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BD74" w14:textId="4BCF2050" w:rsidR="009E246E" w:rsidRPr="00E761C4" w:rsidRDefault="009E246E" w:rsidP="009E246E">
      <w:pPr>
        <w:tabs>
          <w:tab w:val="left" w:pos="2160"/>
        </w:tabs>
        <w:ind w:left="2160" w:hanging="2160"/>
        <w:rPr>
          <w:iCs/>
        </w:rPr>
      </w:pPr>
      <w:r w:rsidRPr="007300F3">
        <w:rPr>
          <w:b/>
        </w:rPr>
        <w:t>NCI Protocol #:</w:t>
      </w:r>
      <w:r w:rsidRPr="00E761C4">
        <w:rPr>
          <w:iCs/>
        </w:rPr>
        <w:tab/>
      </w:r>
      <w:r w:rsidR="00E761C4" w:rsidRPr="00E761C4">
        <w:rPr>
          <w:iCs/>
        </w:rPr>
        <w:t>10732</w:t>
      </w:r>
    </w:p>
    <w:p w14:paraId="78FDFD54" w14:textId="77777777" w:rsidR="009E246E" w:rsidRPr="007300F3" w:rsidRDefault="009E246E" w:rsidP="009E246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42EC78D3" w14:textId="10AA6361" w:rsidR="009E246E" w:rsidRPr="007300F3" w:rsidRDefault="009E246E" w:rsidP="009E246E">
      <w:pPr>
        <w:suppressAutoHyphens/>
        <w:ind w:left="2160" w:hanging="2160"/>
      </w:pPr>
      <w:r w:rsidRPr="007300F3">
        <w:rPr>
          <w:b/>
        </w:rPr>
        <w:t>Local Protocol #:</w:t>
      </w:r>
      <w:r w:rsidRPr="007300F3">
        <w:rPr>
          <w:b/>
        </w:rPr>
        <w:tab/>
      </w:r>
      <w:r w:rsidR="0096566A" w:rsidRPr="0096566A">
        <w:rPr>
          <w:iCs/>
        </w:rPr>
        <w:t>TBD</w:t>
      </w:r>
    </w:p>
    <w:p w14:paraId="04E4137E" w14:textId="77777777" w:rsidR="00BE03A4" w:rsidRDefault="00BE03A4" w:rsidP="00BE03A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3CCC7E46" w14:textId="56D106A7" w:rsidR="00BE03A4" w:rsidRPr="00FF75A9" w:rsidRDefault="00BE03A4" w:rsidP="00BE03A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i/>
        </w:rPr>
      </w:pPr>
      <w:r>
        <w:rPr>
          <w:b/>
        </w:rPr>
        <w:t>ClinicalTrials.gov Identifier</w:t>
      </w:r>
      <w:r w:rsidRPr="00FF75A9">
        <w:rPr>
          <w:b/>
        </w:rPr>
        <w:t>:</w:t>
      </w:r>
      <w:r w:rsidRPr="00FF75A9">
        <w:t xml:space="preserve">  </w:t>
      </w:r>
      <w:r w:rsidR="0096566A" w:rsidRPr="00C83ABC">
        <w:rPr>
          <w:iCs/>
        </w:rPr>
        <w:t>TBD</w:t>
      </w:r>
    </w:p>
    <w:p w14:paraId="0C15116F" w14:textId="77777777" w:rsidR="009E246E" w:rsidRPr="007300F3" w:rsidRDefault="009E246E" w:rsidP="009E246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1F4A862D" w14:textId="28AE04B0" w:rsidR="009E246E" w:rsidRPr="007300F3" w:rsidRDefault="009E246E" w:rsidP="001E7B6C">
      <w:pPr>
        <w:suppressAutoHyphens/>
        <w:jc w:val="center"/>
      </w:pPr>
      <w:r w:rsidRPr="007300F3">
        <w:rPr>
          <w:b/>
        </w:rPr>
        <w:t>TITLE:</w:t>
      </w:r>
      <w:r>
        <w:t xml:space="preserve">  </w:t>
      </w:r>
      <w:r w:rsidR="001E7B6C">
        <w:t xml:space="preserve">Phase I Trial of ATR Inhibitor </w:t>
      </w:r>
      <w:proofErr w:type="spellStart"/>
      <w:r w:rsidR="001E7B6C">
        <w:t>Camonsertib</w:t>
      </w:r>
      <w:proofErr w:type="spellEnd"/>
      <w:r w:rsidR="001E7B6C">
        <w:t xml:space="preserve"> Combined with Stereotactic Body</w:t>
      </w:r>
      <w:r w:rsidR="00072626">
        <w:t xml:space="preserve"> </w:t>
      </w:r>
      <w:r w:rsidR="001E7B6C">
        <w:t>Radiation Therapy for Recurrent Head and Neck Squamous Cell Carcinoma</w:t>
      </w:r>
    </w:p>
    <w:p w14:paraId="28330ABB" w14:textId="77777777" w:rsidR="009E246E" w:rsidRPr="007300F3" w:rsidRDefault="009E246E" w:rsidP="009E246E">
      <w:pPr>
        <w:tabs>
          <w:tab w:val="center" w:pos="4680"/>
        </w:tabs>
        <w:suppressAutoHyphens/>
      </w:pPr>
    </w:p>
    <w:p w14:paraId="492F6EAA" w14:textId="17A70100" w:rsidR="00B44837" w:rsidRDefault="003E3E56" w:rsidP="003E3E5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hanging="3240"/>
        <w:rPr>
          <w:i/>
        </w:rPr>
      </w:pPr>
      <w:r>
        <w:rPr>
          <w:b/>
        </w:rPr>
        <w:t>Corresponding Organization</w:t>
      </w:r>
      <w:r w:rsidR="009E246E" w:rsidRPr="007300F3">
        <w:rPr>
          <w:b/>
        </w:rPr>
        <w:t>:</w:t>
      </w:r>
      <w:r w:rsidR="009E246E" w:rsidRPr="007300F3">
        <w:rPr>
          <w:i/>
        </w:rPr>
        <w:tab/>
      </w:r>
      <w:r w:rsidR="00A86301" w:rsidRPr="00A86301">
        <w:rPr>
          <w:iCs/>
        </w:rPr>
        <w:t>UPMC Hillman Cancer Center LAO</w:t>
      </w:r>
      <w:r w:rsidR="001828A7">
        <w:rPr>
          <w:iCs/>
        </w:rPr>
        <w:t>/</w:t>
      </w:r>
      <w:r w:rsidR="001828A7" w:rsidRPr="001828A7">
        <w:rPr>
          <w:iCs/>
        </w:rPr>
        <w:t xml:space="preserve"> </w:t>
      </w:r>
      <w:r w:rsidR="001828A7" w:rsidRPr="00A86301">
        <w:rPr>
          <w:iCs/>
        </w:rPr>
        <w:t>LAO</w:t>
      </w:r>
      <w:r w:rsidR="001828A7">
        <w:rPr>
          <w:iCs/>
        </w:rPr>
        <w:t>-</w:t>
      </w:r>
      <w:r w:rsidR="001828A7" w:rsidRPr="00A86301">
        <w:rPr>
          <w:iCs/>
        </w:rPr>
        <w:t>PA015</w:t>
      </w:r>
    </w:p>
    <w:p w14:paraId="3BB55B95" w14:textId="77777777" w:rsidR="00B44837" w:rsidRDefault="00B44837" w:rsidP="003E3E5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hanging="3240"/>
        <w:rPr>
          <w:b/>
          <w:i/>
          <w:u w:val="single"/>
        </w:rPr>
      </w:pPr>
    </w:p>
    <w:p w14:paraId="0EDD6441" w14:textId="238C887A" w:rsidR="009E246E" w:rsidRPr="00EB0736" w:rsidRDefault="009E246E" w:rsidP="003E3E56">
      <w:pPr>
        <w:tabs>
          <w:tab w:val="left" w:pos="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lang w:val="fr-FR"/>
        </w:rPr>
      </w:pPr>
      <w:r w:rsidRPr="00EB0736">
        <w:rPr>
          <w:b/>
          <w:lang w:val="fr-FR"/>
        </w:rPr>
        <w:t xml:space="preserve">Principal </w:t>
      </w:r>
      <w:proofErr w:type="spellStart"/>
      <w:proofErr w:type="gramStart"/>
      <w:r w:rsidRPr="00EB0736">
        <w:rPr>
          <w:b/>
          <w:lang w:val="fr-FR"/>
        </w:rPr>
        <w:t>Investigator</w:t>
      </w:r>
      <w:proofErr w:type="spellEnd"/>
      <w:r w:rsidRPr="00EB0736">
        <w:rPr>
          <w:b/>
          <w:lang w:val="fr-FR"/>
        </w:rPr>
        <w:t>:</w:t>
      </w:r>
      <w:proofErr w:type="gramEnd"/>
      <w:r w:rsidRPr="00EB0736">
        <w:rPr>
          <w:lang w:val="fr-FR"/>
        </w:rPr>
        <w:tab/>
      </w:r>
      <w:r w:rsidR="00BC2E0F" w:rsidRPr="00EB0736">
        <w:rPr>
          <w:lang w:val="fr-FR"/>
        </w:rPr>
        <w:t xml:space="preserve">Yvonne Marie </w:t>
      </w:r>
      <w:proofErr w:type="spellStart"/>
      <w:r w:rsidR="00BC2E0F" w:rsidRPr="00EB0736">
        <w:rPr>
          <w:lang w:val="fr-FR"/>
        </w:rPr>
        <w:t>Mowery</w:t>
      </w:r>
      <w:proofErr w:type="spellEnd"/>
      <w:r w:rsidR="00E41E4A" w:rsidRPr="00EB0736">
        <w:rPr>
          <w:lang w:val="fr-FR"/>
        </w:rPr>
        <w:t>, MD, PhD</w:t>
      </w:r>
    </w:p>
    <w:p w14:paraId="4E3A3864" w14:textId="548E3F27" w:rsidR="006B1199" w:rsidRPr="006B1199" w:rsidRDefault="006B1199" w:rsidP="006B1199">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pPr>
      <w:r w:rsidRPr="006B1199">
        <w:t>UPMC Hillman Cancer Center, Room 2.26d</w:t>
      </w:r>
    </w:p>
    <w:p w14:paraId="2A922806" w14:textId="6F383B8B" w:rsidR="006B1199" w:rsidRPr="006B1199" w:rsidRDefault="006B1199" w:rsidP="006B1199">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pPr>
      <w:r w:rsidRPr="006B1199">
        <w:t>5117 Centre Avenue</w:t>
      </w:r>
    </w:p>
    <w:p w14:paraId="441643E6" w14:textId="5DBD6098" w:rsidR="006B1199" w:rsidRPr="006B1199" w:rsidRDefault="006B1199" w:rsidP="006B1199">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pPr>
      <w:r w:rsidRPr="006B1199">
        <w:t>Pittsburgh, PA 15213</w:t>
      </w:r>
      <w:r w:rsidR="00B46673" w:rsidRPr="00B46673">
        <w:t>, USA</w:t>
      </w:r>
    </w:p>
    <w:p w14:paraId="656F9520" w14:textId="41B8D996" w:rsidR="009E246E" w:rsidRPr="00D062AE" w:rsidRDefault="00D01C9C" w:rsidP="003E3E5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rPr>
          <w:iCs/>
        </w:rPr>
      </w:pPr>
      <w:r>
        <w:rPr>
          <w:iCs/>
        </w:rPr>
        <w:t xml:space="preserve">Phone:  </w:t>
      </w:r>
      <w:r w:rsidR="00B46673" w:rsidRPr="00D062AE">
        <w:rPr>
          <w:iCs/>
        </w:rPr>
        <w:t>412-623-7088</w:t>
      </w:r>
    </w:p>
    <w:p w14:paraId="04B8CE7C" w14:textId="1BA91C8C" w:rsidR="009E246E" w:rsidRPr="00D062AE" w:rsidRDefault="00D01C9C" w:rsidP="003E3E5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rPr>
          <w:iCs/>
        </w:rPr>
      </w:pPr>
      <w:r>
        <w:rPr>
          <w:iCs/>
        </w:rPr>
        <w:t>Fa</w:t>
      </w:r>
      <w:r w:rsidR="005F7BFC">
        <w:rPr>
          <w:iCs/>
        </w:rPr>
        <w:t>x</w:t>
      </w:r>
      <w:r>
        <w:rPr>
          <w:iCs/>
        </w:rPr>
        <w:t xml:space="preserve">:  </w:t>
      </w:r>
      <w:r w:rsidR="00CA5C1E" w:rsidRPr="00D062AE">
        <w:rPr>
          <w:iCs/>
        </w:rPr>
        <w:t>412-623-7778</w:t>
      </w:r>
    </w:p>
    <w:p w14:paraId="40D62711" w14:textId="616353A3" w:rsidR="009E246E" w:rsidRPr="007300F3" w:rsidRDefault="00CA5C1E" w:rsidP="003E3E56">
      <w:pPr>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240"/>
      </w:pPr>
      <w:hyperlink r:id="rId11" w:tgtFrame="_blank" w:history="1">
        <w:r w:rsidRPr="00D062AE">
          <w:rPr>
            <w:rStyle w:val="Hyperlink"/>
            <w:iCs/>
          </w:rPr>
          <w:t>yvm3@pitt.edu</w:t>
        </w:r>
      </w:hyperlink>
      <w:r w:rsidRPr="00CA5C1E">
        <w:rPr>
          <w:i/>
        </w:rPr>
        <w:t xml:space="preserve"> </w:t>
      </w:r>
    </w:p>
    <w:p w14:paraId="72A57D9B" w14:textId="77777777" w:rsidR="009E246E" w:rsidRDefault="009E246E" w:rsidP="009E246E">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rPr>
      </w:pPr>
    </w:p>
    <w:p w14:paraId="1019D0CD" w14:textId="5DB5F6B2" w:rsidR="009E246E" w:rsidRPr="00760768" w:rsidRDefault="009E246E" w:rsidP="00D431B7">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120"/>
        <w:rPr>
          <w:i/>
          <w:lang w:val="de-DE"/>
        </w:rPr>
      </w:pPr>
      <w:r>
        <w:rPr>
          <w:b/>
          <w:lang w:val="de-DE"/>
        </w:rPr>
        <w:t>Participating O</w:t>
      </w:r>
      <w:r w:rsidRPr="00760768">
        <w:rPr>
          <w:b/>
          <w:lang w:val="de-DE"/>
        </w:rPr>
        <w:t>rganizations</w:t>
      </w:r>
    </w:p>
    <w:tbl>
      <w:tblPr>
        <w:tblStyle w:val="TableGrid"/>
        <w:tblW w:w="9360" w:type="dxa"/>
        <w:tblInd w:w="144" w:type="dxa"/>
        <w:tblLook w:val="04A0" w:firstRow="1" w:lastRow="0" w:firstColumn="1" w:lastColumn="0" w:noHBand="0" w:noVBand="1"/>
      </w:tblPr>
      <w:tblGrid>
        <w:gridCol w:w="9360"/>
      </w:tblGrid>
      <w:tr w:rsidR="0008305F" w:rsidRPr="0008305F" w14:paraId="4ADFB81F" w14:textId="77777777" w:rsidTr="0067469D">
        <w:tc>
          <w:tcPr>
            <w:tcW w:w="9360" w:type="dxa"/>
          </w:tcPr>
          <w:p w14:paraId="0AF0970E" w14:textId="77777777" w:rsidR="009E246E" w:rsidRPr="0008305F" w:rsidRDefault="009E246E" w:rsidP="0067469D">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40" w:after="40"/>
              <w:rPr>
                <w:color w:val="auto"/>
              </w:rPr>
            </w:pPr>
            <w:r w:rsidRPr="0008305F">
              <w:rPr>
                <w:b/>
                <w:color w:val="auto"/>
              </w:rPr>
              <w:t xml:space="preserve">LAO-CA043 </w:t>
            </w:r>
            <w:r w:rsidRPr="0008305F">
              <w:rPr>
                <w:color w:val="auto"/>
              </w:rPr>
              <w:t>/ City of Hope Comprehensive Cancer Center LAO</w:t>
            </w:r>
          </w:p>
        </w:tc>
      </w:tr>
      <w:tr w:rsidR="0008305F" w:rsidRPr="0008305F" w14:paraId="455DD6C6" w14:textId="77777777" w:rsidTr="0067469D">
        <w:tc>
          <w:tcPr>
            <w:tcW w:w="9360" w:type="dxa"/>
          </w:tcPr>
          <w:p w14:paraId="03A75468" w14:textId="77777777" w:rsidR="003758DA" w:rsidRPr="0008305F" w:rsidRDefault="003758DA" w:rsidP="0067469D">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40" w:after="40"/>
              <w:rPr>
                <w:b/>
                <w:color w:val="auto"/>
              </w:rPr>
            </w:pPr>
            <w:r w:rsidRPr="0008305F">
              <w:rPr>
                <w:b/>
                <w:color w:val="auto"/>
              </w:rPr>
              <w:t xml:space="preserve">LAO-CT018 </w:t>
            </w:r>
            <w:r w:rsidRPr="0008305F">
              <w:rPr>
                <w:color w:val="auto"/>
              </w:rPr>
              <w:t>/ Yale University Cancer Center LAO</w:t>
            </w:r>
          </w:p>
        </w:tc>
      </w:tr>
      <w:tr w:rsidR="0008305F" w:rsidRPr="0008305F" w14:paraId="3FAFAE1C" w14:textId="77777777" w:rsidTr="0067469D">
        <w:tc>
          <w:tcPr>
            <w:tcW w:w="9360" w:type="dxa"/>
          </w:tcPr>
          <w:p w14:paraId="4769C4CC" w14:textId="293C8275" w:rsidR="009E246E" w:rsidRPr="0008305F" w:rsidRDefault="009E246E" w:rsidP="0067469D">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40" w:after="40"/>
              <w:rPr>
                <w:color w:val="auto"/>
              </w:rPr>
            </w:pPr>
            <w:r w:rsidRPr="0008305F">
              <w:rPr>
                <w:b/>
                <w:color w:val="auto"/>
              </w:rPr>
              <w:t xml:space="preserve">LAO-PA015 </w:t>
            </w:r>
            <w:r w:rsidRPr="0008305F">
              <w:rPr>
                <w:color w:val="auto"/>
              </w:rPr>
              <w:t xml:space="preserve">/ </w:t>
            </w:r>
            <w:r w:rsidR="004C6C65" w:rsidRPr="0008305F">
              <w:rPr>
                <w:color w:val="auto"/>
              </w:rPr>
              <w:t>UPMC Hillman Cancer Center LAO</w:t>
            </w:r>
          </w:p>
        </w:tc>
      </w:tr>
    </w:tbl>
    <w:p w14:paraId="4734DF41" w14:textId="77777777" w:rsidR="009E246E" w:rsidRPr="007300F3" w:rsidRDefault="009E246E" w:rsidP="009E246E">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05AC6F76" w14:textId="77777777" w:rsidR="00CA2929" w:rsidRDefault="00F817EF" w:rsidP="00500861">
      <w:pPr>
        <w:tabs>
          <w:tab w:val="left" w:pos="-1080"/>
          <w:tab w:val="left" w:pos="-720"/>
          <w:tab w:val="left" w:pos="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920" w:hanging="2920"/>
        <w:rPr>
          <w:iCs/>
        </w:rPr>
      </w:pPr>
      <w:r>
        <w:rPr>
          <w:b/>
          <w:bCs/>
          <w:iCs/>
        </w:rPr>
        <w:t>Statistician</w:t>
      </w:r>
      <w:r w:rsidR="005E4FDA" w:rsidRPr="007300F3">
        <w:rPr>
          <w:b/>
          <w:bCs/>
          <w:iCs/>
        </w:rPr>
        <w:t>:</w:t>
      </w:r>
    </w:p>
    <w:p w14:paraId="69A22DCC" w14:textId="3EEC2DC7" w:rsidR="005E4FDA" w:rsidRPr="00DC5DF8" w:rsidRDefault="00782802" w:rsidP="00500861">
      <w:pPr>
        <w:tabs>
          <w:tab w:val="left" w:pos="-1080"/>
          <w:tab w:val="left" w:pos="-720"/>
          <w:tab w:val="left" w:pos="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920" w:hanging="2920"/>
        <w:rPr>
          <w:iCs/>
        </w:rPr>
      </w:pPr>
      <w:r>
        <w:rPr>
          <w:iCs/>
        </w:rPr>
        <w:t xml:space="preserve">      </w:t>
      </w:r>
      <w:r w:rsidR="005F7BFC" w:rsidRPr="00DC5DF8">
        <w:rPr>
          <w:iCs/>
        </w:rPr>
        <w:t>Hong Wang, PhD</w:t>
      </w:r>
    </w:p>
    <w:p w14:paraId="0DC3C793" w14:textId="3D7ABFD0" w:rsidR="005E4FDA" w:rsidRPr="00DC5DF8" w:rsidRDefault="00CA2929" w:rsidP="005E4FDA">
      <w:pPr>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Cs/>
        </w:rPr>
      </w:pPr>
      <w:r>
        <w:rPr>
          <w:iCs/>
        </w:rPr>
        <w:tab/>
      </w:r>
      <w:r w:rsidR="008E5338" w:rsidRPr="00DC5DF8">
        <w:rPr>
          <w:iCs/>
        </w:rPr>
        <w:t>UPMC Cancer Pavilion POB2, Suite 4C</w:t>
      </w:r>
    </w:p>
    <w:p w14:paraId="2ACC0B6D" w14:textId="1E753CD0" w:rsidR="005E4FDA" w:rsidRPr="00DC5DF8" w:rsidRDefault="005E4FDA" w:rsidP="005E4FDA">
      <w:pPr>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Cs/>
        </w:rPr>
      </w:pPr>
      <w:r w:rsidRPr="00DC5DF8">
        <w:rPr>
          <w:iCs/>
        </w:rPr>
        <w:tab/>
      </w:r>
      <w:r w:rsidR="008E5338" w:rsidRPr="00DC5DF8">
        <w:rPr>
          <w:iCs/>
        </w:rPr>
        <w:t>5150 Centre Ave</w:t>
      </w:r>
    </w:p>
    <w:p w14:paraId="70DF10D6" w14:textId="6F205A73" w:rsidR="005E4FDA" w:rsidRPr="00DC5DF8" w:rsidRDefault="005E4FDA" w:rsidP="005E4FDA">
      <w:pPr>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Cs/>
        </w:rPr>
      </w:pPr>
      <w:r w:rsidRPr="00DC5DF8">
        <w:rPr>
          <w:iCs/>
        </w:rPr>
        <w:tab/>
      </w:r>
      <w:r w:rsidR="00734658" w:rsidRPr="00DC5DF8">
        <w:rPr>
          <w:iCs/>
        </w:rPr>
        <w:t>Pittsburgh, PA 15232</w:t>
      </w:r>
    </w:p>
    <w:p w14:paraId="3895E372" w14:textId="3CA65FCF" w:rsidR="005E4FDA" w:rsidRPr="00DC5DF8" w:rsidRDefault="005E4FDA" w:rsidP="005E4FDA">
      <w:pPr>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Cs/>
        </w:rPr>
      </w:pPr>
      <w:r w:rsidRPr="00DC5DF8">
        <w:rPr>
          <w:iCs/>
        </w:rPr>
        <w:tab/>
      </w:r>
      <w:r w:rsidR="00DC5DF8" w:rsidRPr="00DC5DF8">
        <w:rPr>
          <w:iCs/>
        </w:rPr>
        <w:t>412-383-1588</w:t>
      </w:r>
    </w:p>
    <w:p w14:paraId="69435012" w14:textId="55B656B9" w:rsidR="005E4FDA" w:rsidRPr="00DC5DF8" w:rsidRDefault="005E4FDA" w:rsidP="005E4FDA">
      <w:pPr>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Cs/>
        </w:rPr>
      </w:pPr>
      <w:r w:rsidRPr="00DC5DF8">
        <w:rPr>
          <w:iCs/>
        </w:rPr>
        <w:tab/>
      </w:r>
      <w:r w:rsidR="00DC5DF8" w:rsidRPr="00DC5DF8">
        <w:rPr>
          <w:iCs/>
        </w:rPr>
        <w:t>how8@pitt.edu</w:t>
      </w:r>
    </w:p>
    <w:p w14:paraId="5663C391" w14:textId="77777777" w:rsidR="005E4FDA" w:rsidRDefault="005E4FDA" w:rsidP="009E246E">
      <w:pPr>
        <w:tabs>
          <w:tab w:val="left" w:pos="-1080"/>
          <w:tab w:val="left" w:pos="-720"/>
          <w:tab w:val="left" w:pos="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920" w:hanging="2920"/>
        <w:rPr>
          <w:b/>
        </w:rPr>
      </w:pPr>
    </w:p>
    <w:p w14:paraId="4C526346" w14:textId="3250121E" w:rsidR="009E246E" w:rsidRPr="007300F3" w:rsidRDefault="009A0A1B" w:rsidP="009E246E">
      <w:pPr>
        <w:tabs>
          <w:tab w:val="left" w:pos="-1080"/>
          <w:tab w:val="left" w:pos="-720"/>
          <w:tab w:val="left" w:pos="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920" w:hanging="2920"/>
        <w:rPr>
          <w:iCs/>
        </w:rPr>
      </w:pPr>
      <w:r w:rsidRPr="009A0A1B">
        <w:rPr>
          <w:b/>
          <w:bCs/>
          <w:iCs/>
        </w:rPr>
        <w:t xml:space="preserve">Study </w:t>
      </w:r>
      <w:bookmarkStart w:id="0" w:name="_Hlk532986098"/>
      <w:r w:rsidRPr="009A0A1B">
        <w:rPr>
          <w:b/>
          <w:bCs/>
          <w:iCs/>
        </w:rPr>
        <w:t>Coordinat</w:t>
      </w:r>
      <w:bookmarkStart w:id="1" w:name="_Hlk532986075"/>
      <w:r w:rsidRPr="009A0A1B">
        <w:rPr>
          <w:b/>
          <w:bCs/>
          <w:iCs/>
        </w:rPr>
        <w:t>o</w:t>
      </w:r>
      <w:bookmarkEnd w:id="1"/>
      <w:r w:rsidRPr="009A0A1B">
        <w:rPr>
          <w:b/>
          <w:bCs/>
          <w:iCs/>
        </w:rPr>
        <w:t>r</w:t>
      </w:r>
      <w:bookmarkEnd w:id="0"/>
      <w:r w:rsidR="009E246E" w:rsidRPr="007300F3">
        <w:rPr>
          <w:b/>
        </w:rPr>
        <w:t>:</w:t>
      </w:r>
      <w:r w:rsidR="009E246E" w:rsidRPr="007300F3">
        <w:rPr>
          <w:i/>
        </w:rPr>
        <w:tab/>
      </w:r>
      <w:r w:rsidR="009E246E">
        <w:rPr>
          <w:i/>
        </w:rPr>
        <w:tab/>
      </w:r>
    </w:p>
    <w:p w14:paraId="0FB746DB" w14:textId="44D3CFDB" w:rsidR="009E246E" w:rsidRPr="00114CC0" w:rsidRDefault="00860BC6" w:rsidP="009E246E">
      <w:pPr>
        <w:tabs>
          <w:tab w:val="left" w:pos="-1080"/>
          <w:tab w:val="left" w:pos="-720"/>
          <w:tab w:val="left" w:pos="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
          <w:color w:val="auto"/>
        </w:rPr>
      </w:pPr>
      <w:r w:rsidRPr="00114CC0">
        <w:rPr>
          <w:i/>
          <w:color w:val="auto"/>
        </w:rPr>
        <w:t xml:space="preserve">      </w:t>
      </w:r>
      <w:r w:rsidRPr="00114CC0">
        <w:rPr>
          <w:iCs/>
          <w:color w:val="auto"/>
        </w:rPr>
        <w:t>Julie Urban, PhD</w:t>
      </w:r>
      <w:r w:rsidR="009E246E" w:rsidRPr="00114CC0">
        <w:rPr>
          <w:i/>
          <w:color w:val="auto"/>
        </w:rPr>
        <w:tab/>
      </w:r>
    </w:p>
    <w:p w14:paraId="0525EB8C" w14:textId="0CD9DEED" w:rsidR="009E246E" w:rsidRPr="00EB0736" w:rsidRDefault="009E246E" w:rsidP="009E246E">
      <w:pPr>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
          <w:color w:val="auto"/>
          <w:lang w:val="fr-FR"/>
        </w:rPr>
      </w:pPr>
      <w:r w:rsidRPr="00114CC0">
        <w:rPr>
          <w:i/>
          <w:color w:val="auto"/>
        </w:rPr>
        <w:tab/>
      </w:r>
      <w:r w:rsidR="00860BC6" w:rsidRPr="00EB0736">
        <w:rPr>
          <w:iCs/>
          <w:color w:val="auto"/>
          <w:lang w:val="fr-FR"/>
        </w:rPr>
        <w:t>UPM</w:t>
      </w:r>
      <w:r w:rsidR="00035E92" w:rsidRPr="00EB0736">
        <w:rPr>
          <w:iCs/>
          <w:color w:val="auto"/>
          <w:lang w:val="fr-FR"/>
        </w:rPr>
        <w:t>C</w:t>
      </w:r>
      <w:r w:rsidR="00860BC6" w:rsidRPr="00EB0736">
        <w:rPr>
          <w:iCs/>
          <w:color w:val="auto"/>
          <w:lang w:val="fr-FR"/>
        </w:rPr>
        <w:t xml:space="preserve"> Cancer </w:t>
      </w:r>
      <w:proofErr w:type="spellStart"/>
      <w:r w:rsidR="00860BC6" w:rsidRPr="00EB0736">
        <w:rPr>
          <w:iCs/>
          <w:color w:val="auto"/>
          <w:lang w:val="fr-FR"/>
        </w:rPr>
        <w:t>Pavilion</w:t>
      </w:r>
      <w:proofErr w:type="spellEnd"/>
      <w:r w:rsidRPr="00EB0736">
        <w:rPr>
          <w:i/>
          <w:color w:val="auto"/>
          <w:lang w:val="fr-FR"/>
        </w:rPr>
        <w:tab/>
      </w:r>
    </w:p>
    <w:p w14:paraId="1AC9FEE0" w14:textId="1D49DFD3" w:rsidR="009E246E" w:rsidRPr="00EB0736" w:rsidRDefault="009E246E" w:rsidP="009E246E">
      <w:pPr>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
          <w:color w:val="auto"/>
          <w:lang w:val="fr-FR"/>
        </w:rPr>
      </w:pPr>
      <w:r w:rsidRPr="00EB0736">
        <w:rPr>
          <w:i/>
          <w:color w:val="auto"/>
          <w:lang w:val="fr-FR"/>
        </w:rPr>
        <w:tab/>
      </w:r>
      <w:r w:rsidR="00860BC6" w:rsidRPr="00EB0736">
        <w:rPr>
          <w:iCs/>
          <w:color w:val="auto"/>
          <w:lang w:val="fr-FR"/>
        </w:rPr>
        <w:t>5150 Centre Ave</w:t>
      </w:r>
      <w:r w:rsidRPr="00EB0736">
        <w:rPr>
          <w:i/>
          <w:color w:val="auto"/>
          <w:lang w:val="fr-FR"/>
        </w:rPr>
        <w:tab/>
      </w:r>
    </w:p>
    <w:p w14:paraId="5243A6E0" w14:textId="361C5E32" w:rsidR="009E246E" w:rsidRPr="00114CC0" w:rsidRDefault="009E246E" w:rsidP="009E246E">
      <w:pPr>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
          <w:color w:val="auto"/>
        </w:rPr>
      </w:pPr>
      <w:r w:rsidRPr="00EB0736">
        <w:rPr>
          <w:i/>
          <w:color w:val="auto"/>
          <w:lang w:val="fr-FR"/>
        </w:rPr>
        <w:tab/>
      </w:r>
      <w:r w:rsidR="00E5723C" w:rsidRPr="00114CC0">
        <w:rPr>
          <w:iCs/>
          <w:color w:val="auto"/>
        </w:rPr>
        <w:t>3rd Floor, Suite 301</w:t>
      </w:r>
      <w:r w:rsidRPr="00114CC0">
        <w:rPr>
          <w:i/>
          <w:color w:val="auto"/>
        </w:rPr>
        <w:tab/>
      </w:r>
    </w:p>
    <w:p w14:paraId="0865AE81" w14:textId="79567502" w:rsidR="009E246E" w:rsidRPr="00114CC0" w:rsidRDefault="009E246E" w:rsidP="009E246E">
      <w:pPr>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
          <w:color w:val="auto"/>
        </w:rPr>
      </w:pPr>
      <w:r w:rsidRPr="00114CC0">
        <w:rPr>
          <w:iCs/>
          <w:color w:val="auto"/>
        </w:rPr>
        <w:tab/>
      </w:r>
      <w:r w:rsidR="00D43B03" w:rsidRPr="00114CC0">
        <w:rPr>
          <w:iCs/>
          <w:color w:val="auto"/>
        </w:rPr>
        <w:t>Pittsburgh, PA 15232</w:t>
      </w:r>
      <w:r w:rsidRPr="00114CC0">
        <w:rPr>
          <w:i/>
          <w:color w:val="auto"/>
        </w:rPr>
        <w:tab/>
      </w:r>
    </w:p>
    <w:p w14:paraId="3FE43725" w14:textId="04D3CD8F" w:rsidR="009E246E" w:rsidRPr="00114CC0" w:rsidRDefault="009E246E" w:rsidP="009E246E">
      <w:pPr>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
          <w:color w:val="auto"/>
        </w:rPr>
      </w:pPr>
      <w:r w:rsidRPr="00114CC0">
        <w:rPr>
          <w:iCs/>
          <w:color w:val="auto"/>
        </w:rPr>
        <w:tab/>
      </w:r>
      <w:r w:rsidR="00D43B03" w:rsidRPr="00114CC0">
        <w:rPr>
          <w:iCs/>
          <w:color w:val="auto"/>
        </w:rPr>
        <w:t>412-623-7396</w:t>
      </w:r>
      <w:r w:rsidRPr="00114CC0">
        <w:rPr>
          <w:i/>
          <w:color w:val="auto"/>
        </w:rPr>
        <w:tab/>
      </w:r>
    </w:p>
    <w:p w14:paraId="6AF051C9" w14:textId="39FF0E65" w:rsidR="00035E92" w:rsidRDefault="009E246E" w:rsidP="009E246E">
      <w:pPr>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
        </w:rPr>
      </w:pPr>
      <w:r w:rsidRPr="00035E92">
        <w:rPr>
          <w:iCs/>
        </w:rPr>
        <w:tab/>
      </w:r>
      <w:hyperlink r:id="rId12" w:history="1">
        <w:r w:rsidR="00035E92" w:rsidRPr="008F5BEF">
          <w:rPr>
            <w:rStyle w:val="Hyperlink"/>
            <w:iCs/>
          </w:rPr>
          <w:t>urbanj2@upmc.edu</w:t>
        </w:r>
      </w:hyperlink>
    </w:p>
    <w:p w14:paraId="6EB94A1E" w14:textId="77777777" w:rsidR="00114CC0" w:rsidRDefault="00114CC0" w:rsidP="009E246E">
      <w:pPr>
        <w:rPr>
          <w:b/>
          <w:bCs/>
          <w:iCs/>
          <w:color w:val="auto"/>
        </w:rPr>
      </w:pPr>
    </w:p>
    <w:p w14:paraId="5D9104AD" w14:textId="62C4CEAA" w:rsidR="009E246E" w:rsidRPr="00035E92" w:rsidRDefault="00035E92" w:rsidP="009E246E">
      <w:pPr>
        <w:rPr>
          <w:iCs/>
        </w:rPr>
      </w:pPr>
      <w:r w:rsidRPr="00114CC0">
        <w:rPr>
          <w:b/>
          <w:bCs/>
          <w:iCs/>
          <w:color w:val="auto"/>
        </w:rPr>
        <w:t>Study Team Email</w:t>
      </w:r>
      <w:r w:rsidRPr="00114CC0">
        <w:rPr>
          <w:iCs/>
          <w:color w:val="auto"/>
        </w:rPr>
        <w:t>: </w:t>
      </w:r>
      <w:hyperlink r:id="rId13" w:tgtFrame="_blank" w:tooltip="mailto:etctn10405@upmc.edu" w:history="1">
        <w:r w:rsidRPr="00035E92">
          <w:rPr>
            <w:rStyle w:val="Hyperlink"/>
            <w:iCs/>
          </w:rPr>
          <w:t>ETCTN10732@upmc.edu</w:t>
        </w:r>
      </w:hyperlink>
    </w:p>
    <w:p w14:paraId="3AB99860" w14:textId="77777777" w:rsidR="00035E92" w:rsidRDefault="00035E92" w:rsidP="009E246E">
      <w:pPr>
        <w:tabs>
          <w:tab w:val="left" w:pos="-1080"/>
          <w:tab w:val="left" w:pos="-720"/>
          <w:tab w:val="left" w:pos="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920" w:hanging="2920"/>
        <w:rPr>
          <w:b/>
        </w:rPr>
      </w:pPr>
    </w:p>
    <w:p w14:paraId="1F6D57D6" w14:textId="330750F5" w:rsidR="009E246E" w:rsidRPr="007300F3" w:rsidRDefault="009A0A1B" w:rsidP="009E246E">
      <w:pPr>
        <w:tabs>
          <w:tab w:val="left" w:pos="-1080"/>
          <w:tab w:val="left" w:pos="-720"/>
          <w:tab w:val="left" w:pos="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920" w:hanging="2920"/>
        <w:rPr>
          <w:b/>
        </w:rPr>
      </w:pPr>
      <w:r w:rsidRPr="007300F3">
        <w:rPr>
          <w:b/>
        </w:rPr>
        <w:t>Responsible Data Manager</w:t>
      </w:r>
      <w:r w:rsidR="009E246E" w:rsidRPr="007300F3">
        <w:rPr>
          <w:b/>
        </w:rPr>
        <w:t>:</w:t>
      </w:r>
      <w:r w:rsidR="009E246E" w:rsidRPr="007300F3">
        <w:rPr>
          <w:b/>
        </w:rPr>
        <w:tab/>
      </w:r>
    </w:p>
    <w:p w14:paraId="40CF714D" w14:textId="5048586F" w:rsidR="009E246E" w:rsidRPr="00DD38BD" w:rsidRDefault="009E246E" w:rsidP="009E246E">
      <w:pPr>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Cs/>
        </w:rPr>
      </w:pPr>
      <w:r w:rsidRPr="007300F3">
        <w:rPr>
          <w:i/>
        </w:rPr>
        <w:tab/>
      </w:r>
      <w:r w:rsidR="00DD38BD">
        <w:rPr>
          <w:iCs/>
        </w:rPr>
        <w:t>TBD</w:t>
      </w:r>
    </w:p>
    <w:p w14:paraId="713A7887" w14:textId="77777777" w:rsidR="009E246E" w:rsidRPr="007300F3" w:rsidRDefault="009E246E" w:rsidP="009E246E">
      <w:pPr>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
        </w:rPr>
      </w:pPr>
      <w:r w:rsidRPr="007300F3">
        <w:rPr>
          <w:i/>
        </w:rPr>
        <w:lastRenderedPageBreak/>
        <w:tab/>
        <w:t>Address</w:t>
      </w:r>
    </w:p>
    <w:p w14:paraId="6B2EBFE9" w14:textId="77777777" w:rsidR="009E246E" w:rsidRPr="007300F3" w:rsidRDefault="009E246E" w:rsidP="009E246E">
      <w:pPr>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
        </w:rPr>
      </w:pPr>
      <w:r w:rsidRPr="007300F3">
        <w:rPr>
          <w:i/>
        </w:rPr>
        <w:tab/>
        <w:t>Address</w:t>
      </w:r>
    </w:p>
    <w:p w14:paraId="7B854AFF" w14:textId="77777777" w:rsidR="009E246E" w:rsidRPr="007300F3" w:rsidRDefault="009E246E" w:rsidP="009E246E">
      <w:pPr>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
        </w:rPr>
      </w:pPr>
      <w:r w:rsidRPr="007300F3">
        <w:rPr>
          <w:i/>
        </w:rPr>
        <w:tab/>
        <w:t>Telephone</w:t>
      </w:r>
    </w:p>
    <w:p w14:paraId="439B147E" w14:textId="77777777" w:rsidR="009E246E" w:rsidRPr="007300F3" w:rsidRDefault="009E246E" w:rsidP="009E246E">
      <w:pPr>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
        </w:rPr>
      </w:pPr>
      <w:r w:rsidRPr="007300F3">
        <w:rPr>
          <w:i/>
        </w:rPr>
        <w:tab/>
        <w:t>Fax</w:t>
      </w:r>
    </w:p>
    <w:p w14:paraId="2F6E095B" w14:textId="77777777" w:rsidR="009E246E" w:rsidRPr="007300F3" w:rsidRDefault="009E246E" w:rsidP="009E246E">
      <w:pPr>
        <w:tabs>
          <w:tab w:val="left" w:pos="-1080"/>
          <w:tab w:val="left" w:pos="-720"/>
          <w:tab w:val="left" w:pos="0"/>
          <w:tab w:val="left" w:pos="3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i/>
        </w:rPr>
      </w:pPr>
      <w:r w:rsidRPr="007300F3">
        <w:rPr>
          <w:i/>
        </w:rPr>
        <w:tab/>
        <w:t>e-mail address</w:t>
      </w:r>
    </w:p>
    <w:p w14:paraId="44EF49A5" w14:textId="77777777" w:rsidR="00FF0BF9" w:rsidRDefault="00FF0BF9" w:rsidP="009E246E">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rPr>
      </w:pPr>
    </w:p>
    <w:p w14:paraId="6B8CDF30" w14:textId="0C3CA3DB" w:rsidR="009E246E" w:rsidRDefault="009E246E" w:rsidP="009F7164">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rPr>
      </w:pPr>
      <w:r>
        <w:rPr>
          <w:b/>
        </w:rPr>
        <w:t>NCI-Supplied Agen</w:t>
      </w:r>
      <w:r w:rsidR="009F7164">
        <w:rPr>
          <w:b/>
        </w:rPr>
        <w:t>t</w:t>
      </w:r>
      <w:r>
        <w:rPr>
          <w:b/>
        </w:rPr>
        <w:t xml:space="preserve">:  </w:t>
      </w:r>
      <w:proofErr w:type="spellStart"/>
      <w:r w:rsidR="00B63421">
        <w:rPr>
          <w:bCs/>
        </w:rPr>
        <w:t>C</w:t>
      </w:r>
      <w:r w:rsidR="009F7164" w:rsidRPr="009F7164">
        <w:rPr>
          <w:iCs/>
        </w:rPr>
        <w:t>amonsertib</w:t>
      </w:r>
      <w:proofErr w:type="spellEnd"/>
      <w:r w:rsidR="00B63421">
        <w:rPr>
          <w:iCs/>
        </w:rPr>
        <w:t xml:space="preserve"> (</w:t>
      </w:r>
      <w:r w:rsidR="00B63421" w:rsidRPr="009F7164">
        <w:rPr>
          <w:iCs/>
        </w:rPr>
        <w:t>RP-3500</w:t>
      </w:r>
      <w:r w:rsidR="009F7164" w:rsidRPr="009F7164">
        <w:rPr>
          <w:iCs/>
        </w:rPr>
        <w:t>)</w:t>
      </w:r>
      <w:r w:rsidR="000765CD">
        <w:rPr>
          <w:iCs/>
        </w:rPr>
        <w:t xml:space="preserve"> (NSC 851929)</w:t>
      </w:r>
    </w:p>
    <w:p w14:paraId="414D685D" w14:textId="77777777" w:rsidR="009E246E" w:rsidRDefault="009E246E" w:rsidP="009E246E">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rPr>
      </w:pPr>
    </w:p>
    <w:p w14:paraId="25FAAC3C" w14:textId="59A9FC9D" w:rsidR="009E246E" w:rsidRPr="003C5F9D" w:rsidRDefault="009E246E" w:rsidP="009E246E">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rPr>
      </w:pPr>
      <w:r>
        <w:rPr>
          <w:b/>
        </w:rPr>
        <w:t xml:space="preserve">IND #: </w:t>
      </w:r>
      <w:r w:rsidRPr="009F7164">
        <w:rPr>
          <w:bCs/>
        </w:rPr>
        <w:t xml:space="preserve"> </w:t>
      </w:r>
      <w:r w:rsidR="009F7164" w:rsidRPr="009F7164">
        <w:rPr>
          <w:bCs/>
        </w:rPr>
        <w:t>TBD</w:t>
      </w:r>
    </w:p>
    <w:p w14:paraId="1CAE3EA9" w14:textId="47D1FDA0" w:rsidR="009E246E" w:rsidRPr="00EF500E" w:rsidRDefault="009E246E" w:rsidP="009E246E">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rPr>
      </w:pPr>
      <w:r>
        <w:rPr>
          <w:b/>
        </w:rPr>
        <w:t>IND Sponsor:</w:t>
      </w:r>
      <w:r>
        <w:t xml:space="preserve">  </w:t>
      </w:r>
      <w:r w:rsidR="000C7391" w:rsidRPr="00B467B7">
        <w:rPr>
          <w:iCs/>
        </w:rPr>
        <w:t xml:space="preserve">NCI </w:t>
      </w:r>
      <w:r w:rsidRPr="00B467B7">
        <w:rPr>
          <w:iCs/>
        </w:rPr>
        <w:t>DCTD</w:t>
      </w:r>
      <w:r w:rsidR="000C7391" w:rsidRPr="00B467B7">
        <w:rPr>
          <w:iCs/>
        </w:rPr>
        <w:t>/CTEP</w:t>
      </w:r>
    </w:p>
    <w:p w14:paraId="6A56D67C" w14:textId="77777777" w:rsidR="00DD38BD" w:rsidRDefault="00DD38BD" w:rsidP="009E246E">
      <w:pPr>
        <w:tabs>
          <w:tab w:val="left" w:pos="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b/>
          <w:bCs/>
        </w:rPr>
      </w:pPr>
    </w:p>
    <w:p w14:paraId="79CB8F21" w14:textId="2B1B0D42" w:rsidR="009E246E" w:rsidRDefault="009E246E" w:rsidP="009E246E">
      <w:pPr>
        <w:tabs>
          <w:tab w:val="left" w:pos="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sidRPr="00114CC0">
        <w:rPr>
          <w:b/>
          <w:bCs/>
          <w:color w:val="auto"/>
        </w:rPr>
        <w:t xml:space="preserve">Protocol Type / </w:t>
      </w:r>
      <w:proofErr w:type="gramStart"/>
      <w:r w:rsidRPr="00114CC0">
        <w:rPr>
          <w:b/>
          <w:bCs/>
          <w:color w:val="auto"/>
        </w:rPr>
        <w:t>Version # /</w:t>
      </w:r>
      <w:proofErr w:type="gramEnd"/>
      <w:r w:rsidRPr="00114CC0">
        <w:rPr>
          <w:b/>
          <w:bCs/>
          <w:color w:val="auto"/>
        </w:rPr>
        <w:t xml:space="preserve"> Version Date:</w:t>
      </w:r>
      <w:r w:rsidRPr="00114CC0">
        <w:rPr>
          <w:color w:val="auto"/>
        </w:rPr>
        <w:tab/>
      </w:r>
      <w:r w:rsidR="00074C1B" w:rsidRPr="00114CC0">
        <w:rPr>
          <w:iCs/>
          <w:color w:val="auto"/>
        </w:rPr>
        <w:t>Original</w:t>
      </w:r>
      <w:r w:rsidRPr="00114CC0">
        <w:rPr>
          <w:iCs/>
          <w:color w:val="auto"/>
        </w:rPr>
        <w:t xml:space="preserve"> / </w:t>
      </w:r>
      <w:r w:rsidR="00C207D4">
        <w:rPr>
          <w:iCs/>
          <w:color w:val="auto"/>
        </w:rPr>
        <w:t xml:space="preserve">April </w:t>
      </w:r>
      <w:r w:rsidR="00EA1535">
        <w:rPr>
          <w:iCs/>
          <w:color w:val="auto"/>
        </w:rPr>
        <w:t>25</w:t>
      </w:r>
      <w:r w:rsidR="00C207D4">
        <w:rPr>
          <w:iCs/>
          <w:color w:val="auto"/>
        </w:rPr>
        <w:t>, 2025</w:t>
      </w:r>
    </w:p>
    <w:p w14:paraId="161C0EB9" w14:textId="0B502E32" w:rsidR="00CD6806" w:rsidRPr="00114CC0" w:rsidRDefault="00CD6806" w:rsidP="009E246E">
      <w:pPr>
        <w:tabs>
          <w:tab w:val="left" w:pos="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ab/>
      </w:r>
      <w:r>
        <w:rPr>
          <w:iCs/>
          <w:color w:val="auto"/>
        </w:rPr>
        <w:tab/>
      </w:r>
      <w:r>
        <w:rPr>
          <w:iCs/>
          <w:color w:val="auto"/>
        </w:rPr>
        <w:tab/>
      </w:r>
      <w:r>
        <w:rPr>
          <w:iCs/>
          <w:color w:val="auto"/>
        </w:rPr>
        <w:tab/>
      </w:r>
    </w:p>
    <w:p w14:paraId="113EE21F" w14:textId="77777777" w:rsidR="009E246E" w:rsidRPr="007300F3" w:rsidRDefault="009E246E" w:rsidP="009E246E">
      <w:pPr>
        <w:suppressAutoHyphens/>
      </w:pPr>
    </w:p>
    <w:p w14:paraId="1AB97793" w14:textId="77777777" w:rsidR="009E246E" w:rsidRDefault="009E246E" w:rsidP="009E246E">
      <w:pPr>
        <w:rPr>
          <w:i/>
        </w:rPr>
      </w:pPr>
      <w:r>
        <w:rPr>
          <w:i/>
        </w:rPr>
        <w:br w:type="page"/>
      </w:r>
    </w:p>
    <w:p w14:paraId="582CF906" w14:textId="77777777" w:rsidR="009E246E" w:rsidRPr="00381BE0" w:rsidRDefault="009E246E" w:rsidP="00381BE0">
      <w:pPr>
        <w:outlineLvl w:val="0"/>
        <w:rPr>
          <w:bCs/>
        </w:rPr>
      </w:pPr>
      <w:bookmarkStart w:id="2" w:name="_Toc318812992"/>
      <w:bookmarkStart w:id="3" w:name="_Toc175217203"/>
      <w:bookmarkStart w:id="4" w:name="_Toc195875102"/>
      <w:r w:rsidRPr="00381BE0">
        <w:rPr>
          <w:b/>
          <w:bCs/>
        </w:rPr>
        <w:lastRenderedPageBreak/>
        <w:t>SCHEMA</w:t>
      </w:r>
      <w:bookmarkEnd w:id="2"/>
      <w:bookmarkEnd w:id="3"/>
      <w:bookmarkEnd w:id="4"/>
    </w:p>
    <w:p w14:paraId="505A44FA" w14:textId="77777777" w:rsidR="009E246E" w:rsidRDefault="009E246E" w:rsidP="000F5369">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52B0CCD1" w14:textId="32935E64" w:rsidR="002D57F1" w:rsidRDefault="002D57F1" w:rsidP="002D57F1">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pPr>
      <w:r>
        <w:rPr>
          <w:noProof/>
          <w:snapToGrid/>
        </w:rPr>
        <w:drawing>
          <wp:inline distT="0" distB="0" distL="0" distR="0" wp14:anchorId="5A98E8D6" wp14:editId="1B82F631">
            <wp:extent cx="4705435" cy="2013794"/>
            <wp:effectExtent l="0" t="0" r="0" b="0"/>
            <wp:docPr id="855957629" name="Picture 1" descr="A line of lightning bol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57629" name="Picture 1" descr="A line of lightning bolts&#10;&#10;AI-generated content may be incorrect."/>
                    <pic:cNvPicPr/>
                  </pic:nvPicPr>
                  <pic:blipFill>
                    <a:blip r:embed="rId14"/>
                    <a:stretch>
                      <a:fillRect/>
                    </a:stretch>
                  </pic:blipFill>
                  <pic:spPr>
                    <a:xfrm>
                      <a:off x="0" y="0"/>
                      <a:ext cx="4758488" cy="2036499"/>
                    </a:xfrm>
                    <a:prstGeom prst="rect">
                      <a:avLst/>
                    </a:prstGeom>
                  </pic:spPr>
                </pic:pic>
              </a:graphicData>
            </a:graphic>
          </wp:inline>
        </w:drawing>
      </w:r>
    </w:p>
    <w:p w14:paraId="323C0CF3" w14:textId="77777777" w:rsidR="002D57F1" w:rsidRPr="007300F3" w:rsidRDefault="002D57F1" w:rsidP="002D57F1">
      <w:pPr>
        <w:tabs>
          <w:tab w:val="left" w:pos="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pPr>
    </w:p>
    <w:tbl>
      <w:tblPr>
        <w:tblW w:w="93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2681"/>
        <w:gridCol w:w="4151"/>
      </w:tblGrid>
      <w:tr w:rsidR="00763A88" w:rsidRPr="00763A88" w14:paraId="616396C6" w14:textId="77777777" w:rsidTr="00763A88">
        <w:trPr>
          <w:trHeight w:val="300"/>
          <w:jc w:val="center"/>
        </w:trPr>
        <w:tc>
          <w:tcPr>
            <w:tcW w:w="9397" w:type="dxa"/>
            <w:gridSpan w:val="3"/>
            <w:tcBorders>
              <w:top w:val="single" w:sz="6" w:space="0" w:color="000000"/>
              <w:left w:val="single" w:sz="6" w:space="0" w:color="000000"/>
              <w:bottom w:val="single" w:sz="6" w:space="0" w:color="auto"/>
              <w:right w:val="single" w:sz="6" w:space="0" w:color="000000"/>
            </w:tcBorders>
            <w:shd w:val="clear" w:color="auto" w:fill="auto"/>
            <w:vAlign w:val="center"/>
            <w:hideMark/>
          </w:tcPr>
          <w:p w14:paraId="710ED739" w14:textId="77777777" w:rsidR="00763A88" w:rsidRPr="00763A88" w:rsidRDefault="00763A88">
            <w:pPr>
              <w:widowControl/>
              <w:jc w:val="center"/>
              <w:textAlignment w:val="baseline"/>
              <w:rPr>
                <w:rFonts w:ascii="Segoe UI" w:hAnsi="Segoe UI" w:cs="Segoe UI"/>
                <w:snapToGrid/>
                <w:color w:val="auto"/>
              </w:rPr>
            </w:pPr>
            <w:r w:rsidRPr="00763A88">
              <w:rPr>
                <w:b/>
                <w:bCs/>
                <w:snapToGrid/>
                <w:color w:val="auto"/>
              </w:rPr>
              <w:t>Dose Escalation Schedule</w:t>
            </w:r>
          </w:p>
        </w:tc>
      </w:tr>
      <w:tr w:rsidR="00763A88" w:rsidRPr="00763A88" w14:paraId="15D7A216" w14:textId="77777777" w:rsidTr="00763A88">
        <w:trPr>
          <w:trHeight w:val="300"/>
          <w:jc w:val="center"/>
        </w:trPr>
        <w:tc>
          <w:tcPr>
            <w:tcW w:w="2565" w:type="dxa"/>
            <w:vMerge w:val="restart"/>
            <w:tcBorders>
              <w:top w:val="single" w:sz="6" w:space="0" w:color="auto"/>
              <w:left w:val="single" w:sz="6" w:space="0" w:color="000000"/>
              <w:bottom w:val="single" w:sz="6" w:space="0" w:color="auto"/>
              <w:right w:val="single" w:sz="6" w:space="0" w:color="auto"/>
            </w:tcBorders>
            <w:shd w:val="clear" w:color="auto" w:fill="auto"/>
            <w:vAlign w:val="center"/>
            <w:hideMark/>
          </w:tcPr>
          <w:p w14:paraId="449C0784" w14:textId="77777777" w:rsidR="00763A88" w:rsidRPr="00763A88" w:rsidRDefault="00763A88">
            <w:pPr>
              <w:widowControl/>
              <w:jc w:val="center"/>
              <w:textAlignment w:val="baseline"/>
              <w:rPr>
                <w:rFonts w:ascii="Segoe UI" w:hAnsi="Segoe UI" w:cs="Segoe UI"/>
                <w:snapToGrid/>
                <w:color w:val="auto"/>
              </w:rPr>
            </w:pPr>
            <w:r w:rsidRPr="00763A88">
              <w:rPr>
                <w:b/>
                <w:bCs/>
                <w:snapToGrid/>
                <w:color w:val="auto"/>
              </w:rPr>
              <w:t>Dose Level</w:t>
            </w:r>
          </w:p>
        </w:tc>
        <w:tc>
          <w:tcPr>
            <w:tcW w:w="6832"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30D927C6" w14:textId="77777777" w:rsidR="00763A88" w:rsidRPr="00763A88" w:rsidRDefault="00763A88">
            <w:pPr>
              <w:widowControl/>
              <w:jc w:val="center"/>
              <w:textAlignment w:val="baseline"/>
              <w:rPr>
                <w:rFonts w:ascii="Segoe UI" w:hAnsi="Segoe UI" w:cs="Segoe UI"/>
                <w:snapToGrid/>
                <w:color w:val="auto"/>
              </w:rPr>
            </w:pPr>
            <w:r w:rsidRPr="00763A88">
              <w:rPr>
                <w:b/>
                <w:bCs/>
                <w:snapToGrid/>
                <w:color w:val="auto"/>
              </w:rPr>
              <w:t>Dose*</w:t>
            </w:r>
          </w:p>
        </w:tc>
      </w:tr>
      <w:tr w:rsidR="00763A88" w:rsidRPr="00763A88" w14:paraId="38760DB9" w14:textId="77777777" w:rsidTr="00763A88">
        <w:trPr>
          <w:trHeight w:val="300"/>
          <w:jc w:val="center"/>
        </w:trPr>
        <w:tc>
          <w:tcPr>
            <w:tcW w:w="0" w:type="auto"/>
            <w:vMerge/>
            <w:tcBorders>
              <w:top w:val="single" w:sz="6" w:space="0" w:color="auto"/>
              <w:left w:val="single" w:sz="6" w:space="0" w:color="000000"/>
              <w:bottom w:val="single" w:sz="6" w:space="0" w:color="auto"/>
              <w:right w:val="single" w:sz="6" w:space="0" w:color="auto"/>
            </w:tcBorders>
            <w:shd w:val="clear" w:color="auto" w:fill="auto"/>
            <w:vAlign w:val="center"/>
            <w:hideMark/>
          </w:tcPr>
          <w:p w14:paraId="0C71E097" w14:textId="77777777" w:rsidR="00763A88" w:rsidRPr="00763A88" w:rsidRDefault="00763A88">
            <w:pPr>
              <w:widowControl/>
              <w:rPr>
                <w:rFonts w:ascii="Segoe UI" w:hAnsi="Segoe UI" w:cs="Segoe UI"/>
                <w:snapToGrid/>
                <w:color w:val="auto"/>
              </w:rPr>
            </w:pP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C1B5FC" w14:textId="2C301101" w:rsidR="00763A88" w:rsidRPr="00763A88" w:rsidRDefault="00763A88">
            <w:pPr>
              <w:widowControl/>
              <w:jc w:val="center"/>
              <w:textAlignment w:val="baseline"/>
              <w:rPr>
                <w:rFonts w:ascii="Segoe UI" w:hAnsi="Segoe UI" w:cs="Segoe UI"/>
                <w:snapToGrid/>
                <w:color w:val="auto"/>
              </w:rPr>
            </w:pPr>
            <w:proofErr w:type="spellStart"/>
            <w:r w:rsidRPr="00763A88">
              <w:rPr>
                <w:b/>
                <w:bCs/>
                <w:snapToGrid/>
                <w:color w:val="auto"/>
              </w:rPr>
              <w:t>Camonsertib</w:t>
            </w:r>
            <w:proofErr w:type="spellEnd"/>
            <w:r w:rsidR="00572ED0">
              <w:rPr>
                <w:b/>
                <w:bCs/>
                <w:snapToGrid/>
                <w:color w:val="auto"/>
              </w:rPr>
              <w:t xml:space="preserve"> </w:t>
            </w:r>
          </w:p>
          <w:p w14:paraId="2D6F2FB5" w14:textId="77777777" w:rsidR="00763A88" w:rsidRPr="00763A88" w:rsidRDefault="00763A88">
            <w:pPr>
              <w:widowControl/>
              <w:jc w:val="center"/>
              <w:textAlignment w:val="baseline"/>
              <w:rPr>
                <w:rFonts w:ascii="Segoe UI" w:hAnsi="Segoe UI" w:cs="Segoe UI"/>
                <w:snapToGrid/>
                <w:color w:val="auto"/>
              </w:rPr>
            </w:pPr>
            <w:r w:rsidRPr="00763A88">
              <w:rPr>
                <w:b/>
                <w:bCs/>
                <w:snapToGrid/>
                <w:color w:val="auto"/>
              </w:rPr>
              <w:t>(mg)</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D85FE36" w14:textId="77777777" w:rsidR="00763A88" w:rsidRPr="00763A88" w:rsidRDefault="00763A88">
            <w:pPr>
              <w:widowControl/>
              <w:jc w:val="center"/>
              <w:textAlignment w:val="baseline"/>
              <w:rPr>
                <w:rFonts w:ascii="Segoe UI" w:hAnsi="Segoe UI" w:cs="Segoe UI"/>
                <w:snapToGrid/>
                <w:color w:val="auto"/>
              </w:rPr>
            </w:pPr>
            <w:r w:rsidRPr="00763A88">
              <w:rPr>
                <w:b/>
                <w:bCs/>
                <w:snapToGrid/>
                <w:color w:val="auto"/>
              </w:rPr>
              <w:t>Stereotactic Body Radiation Therapy</w:t>
            </w:r>
          </w:p>
        </w:tc>
      </w:tr>
      <w:tr w:rsidR="00763A88" w:rsidRPr="00763A88" w14:paraId="7E530FAF" w14:textId="77777777" w:rsidTr="00763A88">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23F93D36"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Level -1**</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AE13A4"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100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503437F2"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7 Gy in 4 fractions</w:t>
            </w:r>
          </w:p>
        </w:tc>
      </w:tr>
      <w:tr w:rsidR="00763A88" w:rsidRPr="00763A88" w14:paraId="0E01C983" w14:textId="77777777" w:rsidTr="00763A88">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538DA56F"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Level 1 (Starting Dose)</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06CB6"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100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D2776B5"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8 Gy in 4 fractions</w:t>
            </w:r>
          </w:p>
        </w:tc>
      </w:tr>
      <w:tr w:rsidR="00763A88" w:rsidRPr="00763A88" w14:paraId="6E78304A" w14:textId="77777777" w:rsidTr="00763A88">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759C4C33"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Level 2</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2447C7"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100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2E24B85"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8 Gy in 5 fractions</w:t>
            </w:r>
          </w:p>
        </w:tc>
      </w:tr>
      <w:tr w:rsidR="00763A88" w:rsidRPr="00763A88" w14:paraId="796785D2" w14:textId="77777777" w:rsidTr="00763A88">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13E17435"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Level 3</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3C954"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120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CBF7E93"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8 Gy in 5 fractions</w:t>
            </w:r>
          </w:p>
        </w:tc>
      </w:tr>
      <w:tr w:rsidR="00763A88" w:rsidRPr="00763A88" w14:paraId="3CC693BE" w14:textId="77777777" w:rsidTr="00763A88">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1385C0E1"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Level 4</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452752"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160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1023561"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8 Gy in 5 fractions</w:t>
            </w:r>
          </w:p>
        </w:tc>
      </w:tr>
      <w:tr w:rsidR="00763A88" w:rsidRPr="00763A88" w14:paraId="720CE895" w14:textId="77777777" w:rsidTr="00763A88">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291EC122"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Level 1B**</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3F86A"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120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3BDC3CA"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7 Gy in 4 fractions</w:t>
            </w:r>
          </w:p>
        </w:tc>
      </w:tr>
      <w:tr w:rsidR="00763A88" w:rsidRPr="00763A88" w14:paraId="794404F1" w14:textId="77777777" w:rsidTr="00763A88">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744391EA"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Level 2B**</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1AC87"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160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5848DE2" w14:textId="77777777" w:rsidR="00763A88" w:rsidRPr="00763A88" w:rsidRDefault="00763A88">
            <w:pPr>
              <w:widowControl/>
              <w:jc w:val="center"/>
              <w:textAlignment w:val="baseline"/>
              <w:rPr>
                <w:rFonts w:ascii="Segoe UI" w:hAnsi="Segoe UI" w:cs="Segoe UI"/>
                <w:snapToGrid/>
                <w:color w:val="auto"/>
              </w:rPr>
            </w:pPr>
            <w:r w:rsidRPr="00763A88">
              <w:rPr>
                <w:snapToGrid/>
                <w:color w:val="auto"/>
              </w:rPr>
              <w:t>7 Gy in 4 fractions</w:t>
            </w:r>
          </w:p>
        </w:tc>
      </w:tr>
      <w:tr w:rsidR="00763A88" w:rsidRPr="00763A88" w14:paraId="78879218" w14:textId="77777777" w:rsidTr="00763A88">
        <w:trPr>
          <w:trHeight w:val="300"/>
          <w:jc w:val="center"/>
        </w:trPr>
        <w:tc>
          <w:tcPr>
            <w:tcW w:w="9397" w:type="dxa"/>
            <w:gridSpan w:val="3"/>
            <w:tcBorders>
              <w:top w:val="single" w:sz="6" w:space="0" w:color="auto"/>
              <w:left w:val="single" w:sz="6" w:space="0" w:color="000000"/>
              <w:bottom w:val="single" w:sz="6" w:space="0" w:color="000000"/>
              <w:right w:val="single" w:sz="6" w:space="0" w:color="000000"/>
            </w:tcBorders>
            <w:shd w:val="clear" w:color="auto" w:fill="auto"/>
            <w:hideMark/>
          </w:tcPr>
          <w:p w14:paraId="417E9CD8" w14:textId="43942633" w:rsidR="00763A88" w:rsidRPr="00E46576" w:rsidRDefault="00763A88">
            <w:pPr>
              <w:widowControl/>
              <w:textAlignment w:val="baseline"/>
              <w:rPr>
                <w:rFonts w:ascii="Segoe UI" w:hAnsi="Segoe UI" w:cs="Segoe UI"/>
                <w:snapToGrid/>
                <w:color w:val="auto"/>
              </w:rPr>
            </w:pPr>
            <w:r w:rsidRPr="00733393">
              <w:rPr>
                <w:snapToGrid/>
                <w:color w:val="auto"/>
              </w:rPr>
              <w:t>*</w:t>
            </w:r>
            <w:r w:rsidR="00F35F04">
              <w:rPr>
                <w:snapToGrid/>
                <w:color w:val="auto"/>
              </w:rPr>
              <w:t xml:space="preserve"> </w:t>
            </w:r>
            <w:r w:rsidRPr="00733393">
              <w:rPr>
                <w:snapToGrid/>
                <w:color w:val="auto"/>
              </w:rPr>
              <w:t>Doses are stated as exact dose in units (e.g., mg/m</w:t>
            </w:r>
            <w:r w:rsidRPr="00733393">
              <w:rPr>
                <w:snapToGrid/>
                <w:color w:val="auto"/>
                <w:vertAlign w:val="superscript"/>
              </w:rPr>
              <w:t>2</w:t>
            </w:r>
            <w:r w:rsidRPr="00733393">
              <w:rPr>
                <w:snapToGrid/>
                <w:color w:val="auto"/>
              </w:rPr>
              <w:t xml:space="preserve">, mcg/kg, </w:t>
            </w:r>
            <w:r w:rsidRPr="00E46576">
              <w:rPr>
                <w:snapToGrid/>
                <w:color w:val="auto"/>
              </w:rPr>
              <w:t>etc.</w:t>
            </w:r>
            <w:r w:rsidRPr="00733393">
              <w:rPr>
                <w:snapToGrid/>
                <w:color w:val="auto"/>
              </w:rPr>
              <w:t>) rather than as a percentage.</w:t>
            </w:r>
          </w:p>
          <w:p w14:paraId="3153D7B9" w14:textId="20AB6F65" w:rsidR="00763A88" w:rsidRPr="00763A88" w:rsidRDefault="00763A88">
            <w:pPr>
              <w:widowControl/>
              <w:textAlignment w:val="baseline"/>
              <w:rPr>
                <w:rFonts w:ascii="Segoe UI" w:hAnsi="Segoe UI" w:cs="Segoe UI"/>
                <w:snapToGrid/>
                <w:color w:val="auto"/>
              </w:rPr>
            </w:pPr>
            <w:r w:rsidRPr="00733393">
              <w:rPr>
                <w:snapToGrid/>
                <w:color w:val="auto"/>
              </w:rPr>
              <w:t>** De</w:t>
            </w:r>
            <w:r w:rsidR="00E46576">
              <w:rPr>
                <w:snapToGrid/>
                <w:color w:val="auto"/>
              </w:rPr>
              <w:t>e</w:t>
            </w:r>
            <w:r w:rsidRPr="00733393">
              <w:rPr>
                <w:snapToGrid/>
                <w:color w:val="auto"/>
              </w:rPr>
              <w:t>scalated dose levels</w:t>
            </w:r>
          </w:p>
        </w:tc>
      </w:tr>
    </w:tbl>
    <w:p w14:paraId="786C23EB" w14:textId="77777777" w:rsidR="002F4EE4" w:rsidRDefault="002F4EE4" w:rsidP="00C75C2A">
      <w:pPr>
        <w:suppressAutoHyphens/>
        <w:rPr>
          <w:i/>
          <w:highlight w:val="yellow"/>
        </w:rPr>
      </w:pPr>
    </w:p>
    <w:p w14:paraId="051837B2" w14:textId="77777777" w:rsidR="009E246E" w:rsidRDefault="009E246E"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rPr>
      </w:pPr>
    </w:p>
    <w:tbl>
      <w:tblPr>
        <w:tblW w:w="927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1E0" w:firstRow="1" w:lastRow="1" w:firstColumn="1" w:lastColumn="1" w:noHBand="0" w:noVBand="0"/>
      </w:tblPr>
      <w:tblGrid>
        <w:gridCol w:w="1890"/>
        <w:gridCol w:w="1890"/>
        <w:gridCol w:w="900"/>
        <w:gridCol w:w="1710"/>
        <w:gridCol w:w="1860"/>
        <w:gridCol w:w="1020"/>
      </w:tblGrid>
      <w:tr w:rsidR="00D76A53" w:rsidRPr="00763A88" w14:paraId="00F98E1A" w14:textId="77777777" w:rsidTr="00D76A53">
        <w:trPr>
          <w:trHeight w:val="573"/>
        </w:trPr>
        <w:tc>
          <w:tcPr>
            <w:tcW w:w="9270" w:type="dxa"/>
            <w:gridSpan w:val="6"/>
            <w:vAlign w:val="center"/>
          </w:tcPr>
          <w:p w14:paraId="46568A04"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3A88">
              <w:rPr>
                <w:b/>
              </w:rPr>
              <w:t>Regimen Description</w:t>
            </w:r>
          </w:p>
        </w:tc>
      </w:tr>
      <w:tr w:rsidR="00D76A53" w:rsidRPr="00763A88" w14:paraId="3CADD5EF" w14:textId="77777777" w:rsidTr="00763A88">
        <w:tc>
          <w:tcPr>
            <w:tcW w:w="1890" w:type="dxa"/>
            <w:shd w:val="clear" w:color="auto" w:fill="auto"/>
            <w:vAlign w:val="center"/>
          </w:tcPr>
          <w:p w14:paraId="00CD3C56"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3A88">
              <w:rPr>
                <w:b/>
              </w:rPr>
              <w:t>Agent</w:t>
            </w:r>
          </w:p>
        </w:tc>
        <w:tc>
          <w:tcPr>
            <w:tcW w:w="1890" w:type="dxa"/>
            <w:shd w:val="clear" w:color="auto" w:fill="auto"/>
            <w:vAlign w:val="center"/>
          </w:tcPr>
          <w:p w14:paraId="5C906E42"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roofErr w:type="spellStart"/>
            <w:r w:rsidRPr="00763A88">
              <w:rPr>
                <w:b/>
              </w:rPr>
              <w:t>Premedications</w:t>
            </w:r>
            <w:proofErr w:type="spellEnd"/>
            <w:r w:rsidRPr="00763A88">
              <w:rPr>
                <w:b/>
              </w:rPr>
              <w:t>; Precautions</w:t>
            </w:r>
          </w:p>
        </w:tc>
        <w:tc>
          <w:tcPr>
            <w:tcW w:w="900" w:type="dxa"/>
            <w:shd w:val="clear" w:color="auto" w:fill="auto"/>
            <w:vAlign w:val="center"/>
          </w:tcPr>
          <w:p w14:paraId="2BE2B61A"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3A88">
              <w:rPr>
                <w:b/>
              </w:rPr>
              <w:t>Dose</w:t>
            </w:r>
          </w:p>
        </w:tc>
        <w:tc>
          <w:tcPr>
            <w:tcW w:w="1710" w:type="dxa"/>
            <w:shd w:val="clear" w:color="auto" w:fill="auto"/>
            <w:vAlign w:val="center"/>
          </w:tcPr>
          <w:p w14:paraId="3370BFB0"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3A88">
              <w:rPr>
                <w:b/>
              </w:rPr>
              <w:t>Route</w:t>
            </w:r>
          </w:p>
        </w:tc>
        <w:tc>
          <w:tcPr>
            <w:tcW w:w="1860" w:type="dxa"/>
            <w:shd w:val="clear" w:color="auto" w:fill="auto"/>
            <w:vAlign w:val="center"/>
          </w:tcPr>
          <w:p w14:paraId="07769E47"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3A88">
              <w:rPr>
                <w:b/>
              </w:rPr>
              <w:t>Schedule</w:t>
            </w:r>
          </w:p>
        </w:tc>
        <w:tc>
          <w:tcPr>
            <w:tcW w:w="1020" w:type="dxa"/>
            <w:shd w:val="clear" w:color="auto" w:fill="auto"/>
            <w:vAlign w:val="center"/>
          </w:tcPr>
          <w:p w14:paraId="6CA2CD60"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3A88">
              <w:rPr>
                <w:b/>
              </w:rPr>
              <w:t>Cycle Length</w:t>
            </w:r>
          </w:p>
        </w:tc>
      </w:tr>
      <w:tr w:rsidR="00D76A53" w:rsidRPr="00763A88" w14:paraId="5BC3AC61" w14:textId="77777777" w:rsidTr="00763A88">
        <w:tc>
          <w:tcPr>
            <w:tcW w:w="1890" w:type="dxa"/>
            <w:shd w:val="clear" w:color="auto" w:fill="auto"/>
          </w:tcPr>
          <w:p w14:paraId="73F5079D" w14:textId="79058AD4"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r w:rsidRPr="00763A88">
              <w:t>Camonsertib</w:t>
            </w:r>
            <w:proofErr w:type="spellEnd"/>
            <w:r w:rsidR="00572ED0">
              <w:t xml:space="preserve"> </w:t>
            </w:r>
          </w:p>
        </w:tc>
        <w:tc>
          <w:tcPr>
            <w:tcW w:w="1890" w:type="dxa"/>
            <w:shd w:val="clear" w:color="auto" w:fill="auto"/>
          </w:tcPr>
          <w:p w14:paraId="1A32116A" w14:textId="21063B59" w:rsidR="00D76A53" w:rsidRPr="00763A88" w:rsidRDefault="004D1FB0"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N/A</w:t>
            </w:r>
          </w:p>
        </w:tc>
        <w:tc>
          <w:tcPr>
            <w:tcW w:w="900" w:type="dxa"/>
            <w:shd w:val="clear" w:color="auto" w:fill="auto"/>
          </w:tcPr>
          <w:p w14:paraId="0DD2E142"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63A88">
              <w:t>*</w:t>
            </w:r>
          </w:p>
        </w:tc>
        <w:tc>
          <w:tcPr>
            <w:tcW w:w="1710" w:type="dxa"/>
            <w:shd w:val="clear" w:color="auto" w:fill="auto"/>
          </w:tcPr>
          <w:p w14:paraId="6E185AF8"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A88">
              <w:t xml:space="preserve">PO in the morning </w:t>
            </w:r>
          </w:p>
        </w:tc>
        <w:tc>
          <w:tcPr>
            <w:tcW w:w="1860" w:type="dxa"/>
            <w:shd w:val="clear" w:color="auto" w:fill="auto"/>
          </w:tcPr>
          <w:p w14:paraId="3766CC90"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A88">
              <w:t>Once per day on the day of and day following radiation</w:t>
            </w:r>
          </w:p>
        </w:tc>
        <w:tc>
          <w:tcPr>
            <w:tcW w:w="1020" w:type="dxa"/>
            <w:vMerge w:val="restart"/>
            <w:shd w:val="clear" w:color="auto" w:fill="auto"/>
            <w:vAlign w:val="center"/>
          </w:tcPr>
          <w:p w14:paraId="20CC6176" w14:textId="587FE831" w:rsidR="00D76A53" w:rsidRPr="00763A88" w:rsidRDefault="00D76A53" w:rsidP="001D010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63A88">
              <w:t>N/A</w:t>
            </w:r>
          </w:p>
        </w:tc>
      </w:tr>
      <w:tr w:rsidR="00D76A53" w:rsidRPr="00763A88" w14:paraId="17A6AE80" w14:textId="77777777" w:rsidTr="00763A88">
        <w:tc>
          <w:tcPr>
            <w:tcW w:w="1890" w:type="dxa"/>
          </w:tcPr>
          <w:p w14:paraId="7CB8EE22"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A88">
              <w:t>Stereotactic Body Radiation Therapy</w:t>
            </w:r>
          </w:p>
        </w:tc>
        <w:tc>
          <w:tcPr>
            <w:tcW w:w="1890" w:type="dxa"/>
          </w:tcPr>
          <w:p w14:paraId="5D9499F1"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A88">
              <w:t>N/A</w:t>
            </w:r>
          </w:p>
        </w:tc>
        <w:tc>
          <w:tcPr>
            <w:tcW w:w="900" w:type="dxa"/>
          </w:tcPr>
          <w:p w14:paraId="28E29BAD"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63A88">
              <w:t>*</w:t>
            </w:r>
          </w:p>
        </w:tc>
        <w:tc>
          <w:tcPr>
            <w:tcW w:w="1710" w:type="dxa"/>
          </w:tcPr>
          <w:p w14:paraId="187B0F9F"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A88">
              <w:t>N/A</w:t>
            </w:r>
          </w:p>
        </w:tc>
        <w:tc>
          <w:tcPr>
            <w:tcW w:w="1860" w:type="dxa"/>
          </w:tcPr>
          <w:p w14:paraId="4412FD16"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A88">
              <w:t xml:space="preserve">Twice weekly </w:t>
            </w:r>
          </w:p>
          <w:p w14:paraId="278402EB"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A88">
              <w:t>2-3 days apart</w:t>
            </w:r>
          </w:p>
        </w:tc>
        <w:tc>
          <w:tcPr>
            <w:tcW w:w="1020" w:type="dxa"/>
            <w:vMerge/>
          </w:tcPr>
          <w:p w14:paraId="0E70C79E"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76A53" w:rsidRPr="00763A88" w14:paraId="245659ED" w14:textId="77777777" w:rsidTr="00D76A53">
        <w:tc>
          <w:tcPr>
            <w:tcW w:w="9270" w:type="dxa"/>
            <w:gridSpan w:val="6"/>
          </w:tcPr>
          <w:p w14:paraId="70811D85" w14:textId="77777777" w:rsidR="00D76A53" w:rsidRPr="00763A88" w:rsidRDefault="00D76A53" w:rsidP="00D76A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A88">
              <w:t>*Doses as appropriate for assigned dose level.</w:t>
            </w:r>
          </w:p>
        </w:tc>
      </w:tr>
    </w:tbl>
    <w:p w14:paraId="1A24DC12" w14:textId="77777777" w:rsidR="00D76A53" w:rsidRDefault="00D76A53"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rPr>
      </w:pPr>
    </w:p>
    <w:p w14:paraId="1D61D7AD" w14:textId="77777777" w:rsidR="009E246E" w:rsidRPr="00733AA1" w:rsidRDefault="009E246E" w:rsidP="00733AA1">
      <w:pPr>
        <w:jc w:val="center"/>
        <w:rPr>
          <w:b/>
        </w:rPr>
      </w:pPr>
      <w:r w:rsidRPr="007300F3">
        <w:br w:type="page"/>
      </w:r>
      <w:r w:rsidRPr="00733AA1">
        <w:rPr>
          <w:b/>
        </w:rPr>
        <w:lastRenderedPageBreak/>
        <w:t>TABLE OF CONTENTS</w:t>
      </w:r>
    </w:p>
    <w:p w14:paraId="4D9BDA6B" w14:textId="77777777" w:rsidR="009E246E" w:rsidRDefault="009E246E" w:rsidP="009E246E">
      <w:pPr>
        <w:tabs>
          <w:tab w:val="right" w:leader="dot" w:pos="9360"/>
        </w:tabs>
        <w:suppressAutoHyphens/>
        <w:rPr>
          <w:b/>
        </w:rPr>
      </w:pPr>
    </w:p>
    <w:p w14:paraId="7F50F365" w14:textId="433CABF9" w:rsidR="003B6817" w:rsidRDefault="00EA6CC7">
      <w:pPr>
        <w:pStyle w:val="TOC1"/>
        <w:rPr>
          <w:rFonts w:asciiTheme="minorHAnsi" w:eastAsiaTheme="minorEastAsia" w:hAnsiTheme="minorHAnsi" w:cstheme="minorBidi"/>
          <w:snapToGrid/>
          <w:color w:val="auto"/>
          <w:kern w:val="2"/>
          <w14:ligatures w14:val="standardContextual"/>
        </w:rPr>
      </w:pPr>
      <w:r>
        <w:rPr>
          <w:b/>
        </w:rPr>
        <w:fldChar w:fldCharType="begin"/>
      </w:r>
      <w:r>
        <w:rPr>
          <w:b/>
        </w:rPr>
        <w:instrText xml:space="preserve"> TOC \o "1-2" \h \z \u </w:instrText>
      </w:r>
      <w:r>
        <w:rPr>
          <w:b/>
        </w:rPr>
        <w:fldChar w:fldCharType="separate"/>
      </w:r>
      <w:hyperlink w:anchor="_Toc195875102" w:history="1">
        <w:r w:rsidR="003B6817" w:rsidRPr="009C6D0C">
          <w:rPr>
            <w:rStyle w:val="Hyperlink"/>
            <w:b/>
            <w:bCs/>
          </w:rPr>
          <w:t>SCHEMA</w:t>
        </w:r>
        <w:r w:rsidR="003B6817">
          <w:rPr>
            <w:webHidden/>
          </w:rPr>
          <w:tab/>
        </w:r>
        <w:r w:rsidR="003B6817">
          <w:rPr>
            <w:webHidden/>
          </w:rPr>
          <w:fldChar w:fldCharType="begin"/>
        </w:r>
        <w:r w:rsidR="003B6817">
          <w:rPr>
            <w:webHidden/>
          </w:rPr>
          <w:instrText xml:space="preserve"> PAGEREF _Toc195875102 \h </w:instrText>
        </w:r>
        <w:r w:rsidR="003B6817">
          <w:rPr>
            <w:webHidden/>
          </w:rPr>
        </w:r>
        <w:r w:rsidR="003B6817">
          <w:rPr>
            <w:webHidden/>
          </w:rPr>
          <w:fldChar w:fldCharType="separate"/>
        </w:r>
        <w:r w:rsidR="003B6817">
          <w:rPr>
            <w:webHidden/>
          </w:rPr>
          <w:t>3</w:t>
        </w:r>
        <w:r w:rsidR="003B6817">
          <w:rPr>
            <w:webHidden/>
          </w:rPr>
          <w:fldChar w:fldCharType="end"/>
        </w:r>
      </w:hyperlink>
    </w:p>
    <w:p w14:paraId="5F965630" w14:textId="14B09F7E" w:rsidR="003B6817" w:rsidRDefault="003B6817">
      <w:pPr>
        <w:pStyle w:val="TOC1"/>
        <w:rPr>
          <w:rFonts w:asciiTheme="minorHAnsi" w:eastAsiaTheme="minorEastAsia" w:hAnsiTheme="minorHAnsi" w:cstheme="minorBidi"/>
          <w:snapToGrid/>
          <w:color w:val="auto"/>
          <w:kern w:val="2"/>
          <w14:ligatures w14:val="standardContextual"/>
        </w:rPr>
      </w:pPr>
      <w:hyperlink w:anchor="_Toc195875103" w:history="1">
        <w:r w:rsidRPr="009C6D0C">
          <w:rPr>
            <w:rStyle w:val="Hyperlink"/>
          </w:rPr>
          <w:t>1.</w:t>
        </w:r>
        <w:r>
          <w:rPr>
            <w:rFonts w:asciiTheme="minorHAnsi" w:eastAsiaTheme="minorEastAsia" w:hAnsiTheme="minorHAnsi" w:cstheme="minorBidi"/>
            <w:snapToGrid/>
            <w:color w:val="auto"/>
            <w:kern w:val="2"/>
            <w14:ligatures w14:val="standardContextual"/>
          </w:rPr>
          <w:tab/>
        </w:r>
        <w:r w:rsidRPr="009C6D0C">
          <w:rPr>
            <w:rStyle w:val="Hyperlink"/>
          </w:rPr>
          <w:t>OBJECTIVES</w:t>
        </w:r>
        <w:r>
          <w:rPr>
            <w:webHidden/>
          </w:rPr>
          <w:tab/>
        </w:r>
        <w:r>
          <w:rPr>
            <w:webHidden/>
          </w:rPr>
          <w:fldChar w:fldCharType="begin"/>
        </w:r>
        <w:r>
          <w:rPr>
            <w:webHidden/>
          </w:rPr>
          <w:instrText xml:space="preserve"> PAGEREF _Toc195875103 \h </w:instrText>
        </w:r>
        <w:r>
          <w:rPr>
            <w:webHidden/>
          </w:rPr>
        </w:r>
        <w:r>
          <w:rPr>
            <w:webHidden/>
          </w:rPr>
          <w:fldChar w:fldCharType="separate"/>
        </w:r>
        <w:r>
          <w:rPr>
            <w:webHidden/>
          </w:rPr>
          <w:t>7</w:t>
        </w:r>
        <w:r>
          <w:rPr>
            <w:webHidden/>
          </w:rPr>
          <w:fldChar w:fldCharType="end"/>
        </w:r>
      </w:hyperlink>
    </w:p>
    <w:p w14:paraId="257549E1" w14:textId="30E663DB"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04" w:history="1">
        <w:r w:rsidRPr="009C6D0C">
          <w:rPr>
            <w:rStyle w:val="Hyperlink"/>
            <w:noProof/>
          </w:rPr>
          <w:t>1.1</w:t>
        </w:r>
        <w:r>
          <w:rPr>
            <w:rFonts w:asciiTheme="minorHAnsi" w:eastAsiaTheme="minorEastAsia" w:hAnsiTheme="minorHAnsi" w:cstheme="minorBidi"/>
            <w:noProof/>
            <w:snapToGrid/>
            <w:color w:val="auto"/>
            <w:kern w:val="2"/>
            <w14:ligatures w14:val="standardContextual"/>
          </w:rPr>
          <w:tab/>
        </w:r>
        <w:r w:rsidRPr="009C6D0C">
          <w:rPr>
            <w:rStyle w:val="Hyperlink"/>
            <w:noProof/>
          </w:rPr>
          <w:t>Primary Objectives</w:t>
        </w:r>
        <w:r>
          <w:rPr>
            <w:noProof/>
            <w:webHidden/>
          </w:rPr>
          <w:tab/>
        </w:r>
        <w:r>
          <w:rPr>
            <w:noProof/>
            <w:webHidden/>
          </w:rPr>
          <w:fldChar w:fldCharType="begin"/>
        </w:r>
        <w:r>
          <w:rPr>
            <w:noProof/>
            <w:webHidden/>
          </w:rPr>
          <w:instrText xml:space="preserve"> PAGEREF _Toc195875104 \h </w:instrText>
        </w:r>
        <w:r>
          <w:rPr>
            <w:noProof/>
            <w:webHidden/>
          </w:rPr>
        </w:r>
        <w:r>
          <w:rPr>
            <w:noProof/>
            <w:webHidden/>
          </w:rPr>
          <w:fldChar w:fldCharType="separate"/>
        </w:r>
        <w:r>
          <w:rPr>
            <w:noProof/>
            <w:webHidden/>
          </w:rPr>
          <w:t>7</w:t>
        </w:r>
        <w:r>
          <w:rPr>
            <w:noProof/>
            <w:webHidden/>
          </w:rPr>
          <w:fldChar w:fldCharType="end"/>
        </w:r>
      </w:hyperlink>
    </w:p>
    <w:p w14:paraId="1F9FF96F" w14:textId="4EA8D163"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05" w:history="1">
        <w:r w:rsidRPr="009C6D0C">
          <w:rPr>
            <w:rStyle w:val="Hyperlink"/>
            <w:noProof/>
          </w:rPr>
          <w:t>1.2</w:t>
        </w:r>
        <w:r>
          <w:rPr>
            <w:rFonts w:asciiTheme="minorHAnsi" w:eastAsiaTheme="minorEastAsia" w:hAnsiTheme="minorHAnsi" w:cstheme="minorBidi"/>
            <w:noProof/>
            <w:snapToGrid/>
            <w:color w:val="auto"/>
            <w:kern w:val="2"/>
            <w14:ligatures w14:val="standardContextual"/>
          </w:rPr>
          <w:tab/>
        </w:r>
        <w:r w:rsidRPr="009C6D0C">
          <w:rPr>
            <w:rStyle w:val="Hyperlink"/>
            <w:noProof/>
          </w:rPr>
          <w:t>Secondary Objectives</w:t>
        </w:r>
        <w:r>
          <w:rPr>
            <w:noProof/>
            <w:webHidden/>
          </w:rPr>
          <w:tab/>
        </w:r>
        <w:r>
          <w:rPr>
            <w:noProof/>
            <w:webHidden/>
          </w:rPr>
          <w:fldChar w:fldCharType="begin"/>
        </w:r>
        <w:r>
          <w:rPr>
            <w:noProof/>
            <w:webHidden/>
          </w:rPr>
          <w:instrText xml:space="preserve"> PAGEREF _Toc195875105 \h </w:instrText>
        </w:r>
        <w:r>
          <w:rPr>
            <w:noProof/>
            <w:webHidden/>
          </w:rPr>
        </w:r>
        <w:r>
          <w:rPr>
            <w:noProof/>
            <w:webHidden/>
          </w:rPr>
          <w:fldChar w:fldCharType="separate"/>
        </w:r>
        <w:r>
          <w:rPr>
            <w:noProof/>
            <w:webHidden/>
          </w:rPr>
          <w:t>7</w:t>
        </w:r>
        <w:r>
          <w:rPr>
            <w:noProof/>
            <w:webHidden/>
          </w:rPr>
          <w:fldChar w:fldCharType="end"/>
        </w:r>
      </w:hyperlink>
    </w:p>
    <w:p w14:paraId="5730CFBE" w14:textId="53EA41C2"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06" w:history="1">
        <w:r w:rsidRPr="009C6D0C">
          <w:rPr>
            <w:rStyle w:val="Hyperlink"/>
            <w:noProof/>
          </w:rPr>
          <w:t>1.3</w:t>
        </w:r>
        <w:r>
          <w:rPr>
            <w:rFonts w:asciiTheme="minorHAnsi" w:eastAsiaTheme="minorEastAsia" w:hAnsiTheme="minorHAnsi" w:cstheme="minorBidi"/>
            <w:noProof/>
            <w:snapToGrid/>
            <w:color w:val="auto"/>
            <w:kern w:val="2"/>
            <w14:ligatures w14:val="standardContextual"/>
          </w:rPr>
          <w:tab/>
        </w:r>
        <w:r w:rsidRPr="009C6D0C">
          <w:rPr>
            <w:rStyle w:val="Hyperlink"/>
            <w:noProof/>
          </w:rPr>
          <w:t>Exploratory Objectives</w:t>
        </w:r>
        <w:r>
          <w:rPr>
            <w:noProof/>
            <w:webHidden/>
          </w:rPr>
          <w:tab/>
        </w:r>
        <w:r>
          <w:rPr>
            <w:noProof/>
            <w:webHidden/>
          </w:rPr>
          <w:fldChar w:fldCharType="begin"/>
        </w:r>
        <w:r>
          <w:rPr>
            <w:noProof/>
            <w:webHidden/>
          </w:rPr>
          <w:instrText xml:space="preserve"> PAGEREF _Toc195875106 \h </w:instrText>
        </w:r>
        <w:r>
          <w:rPr>
            <w:noProof/>
            <w:webHidden/>
          </w:rPr>
        </w:r>
        <w:r>
          <w:rPr>
            <w:noProof/>
            <w:webHidden/>
          </w:rPr>
          <w:fldChar w:fldCharType="separate"/>
        </w:r>
        <w:r>
          <w:rPr>
            <w:noProof/>
            <w:webHidden/>
          </w:rPr>
          <w:t>7</w:t>
        </w:r>
        <w:r>
          <w:rPr>
            <w:noProof/>
            <w:webHidden/>
          </w:rPr>
          <w:fldChar w:fldCharType="end"/>
        </w:r>
      </w:hyperlink>
    </w:p>
    <w:p w14:paraId="069EA39D" w14:textId="6CC49323" w:rsidR="003B6817" w:rsidRDefault="003B6817">
      <w:pPr>
        <w:pStyle w:val="TOC1"/>
        <w:rPr>
          <w:rFonts w:asciiTheme="minorHAnsi" w:eastAsiaTheme="minorEastAsia" w:hAnsiTheme="minorHAnsi" w:cstheme="minorBidi"/>
          <w:snapToGrid/>
          <w:color w:val="auto"/>
          <w:kern w:val="2"/>
          <w14:ligatures w14:val="standardContextual"/>
        </w:rPr>
      </w:pPr>
      <w:hyperlink w:anchor="_Toc195875107" w:history="1">
        <w:r w:rsidRPr="009C6D0C">
          <w:rPr>
            <w:rStyle w:val="Hyperlink"/>
          </w:rPr>
          <w:t>2.</w:t>
        </w:r>
        <w:r>
          <w:rPr>
            <w:rFonts w:asciiTheme="minorHAnsi" w:eastAsiaTheme="minorEastAsia" w:hAnsiTheme="minorHAnsi" w:cstheme="minorBidi"/>
            <w:snapToGrid/>
            <w:color w:val="auto"/>
            <w:kern w:val="2"/>
            <w14:ligatures w14:val="standardContextual"/>
          </w:rPr>
          <w:tab/>
        </w:r>
        <w:r w:rsidRPr="009C6D0C">
          <w:rPr>
            <w:rStyle w:val="Hyperlink"/>
          </w:rPr>
          <w:t>BACKGROUND</w:t>
        </w:r>
        <w:r>
          <w:rPr>
            <w:webHidden/>
          </w:rPr>
          <w:tab/>
        </w:r>
        <w:r>
          <w:rPr>
            <w:webHidden/>
          </w:rPr>
          <w:fldChar w:fldCharType="begin"/>
        </w:r>
        <w:r>
          <w:rPr>
            <w:webHidden/>
          </w:rPr>
          <w:instrText xml:space="preserve"> PAGEREF _Toc195875107 \h </w:instrText>
        </w:r>
        <w:r>
          <w:rPr>
            <w:webHidden/>
          </w:rPr>
        </w:r>
        <w:r>
          <w:rPr>
            <w:webHidden/>
          </w:rPr>
          <w:fldChar w:fldCharType="separate"/>
        </w:r>
        <w:r>
          <w:rPr>
            <w:webHidden/>
          </w:rPr>
          <w:t>7</w:t>
        </w:r>
        <w:r>
          <w:rPr>
            <w:webHidden/>
          </w:rPr>
          <w:fldChar w:fldCharType="end"/>
        </w:r>
      </w:hyperlink>
    </w:p>
    <w:p w14:paraId="0EF76D9E" w14:textId="7C58A757"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08" w:history="1">
        <w:r w:rsidRPr="009C6D0C">
          <w:rPr>
            <w:rStyle w:val="Hyperlink"/>
            <w:noProof/>
          </w:rPr>
          <w:t>2.1</w:t>
        </w:r>
        <w:r>
          <w:rPr>
            <w:rFonts w:asciiTheme="minorHAnsi" w:eastAsiaTheme="minorEastAsia" w:hAnsiTheme="minorHAnsi" w:cstheme="minorBidi"/>
            <w:noProof/>
            <w:snapToGrid/>
            <w:color w:val="auto"/>
            <w:kern w:val="2"/>
            <w14:ligatures w14:val="standardContextual"/>
          </w:rPr>
          <w:tab/>
        </w:r>
        <w:r w:rsidRPr="009C6D0C">
          <w:rPr>
            <w:rStyle w:val="Hyperlink"/>
            <w:noProof/>
          </w:rPr>
          <w:t>Study Disease</w:t>
        </w:r>
        <w:r>
          <w:rPr>
            <w:noProof/>
            <w:webHidden/>
          </w:rPr>
          <w:tab/>
        </w:r>
        <w:r>
          <w:rPr>
            <w:noProof/>
            <w:webHidden/>
          </w:rPr>
          <w:fldChar w:fldCharType="begin"/>
        </w:r>
        <w:r>
          <w:rPr>
            <w:noProof/>
            <w:webHidden/>
          </w:rPr>
          <w:instrText xml:space="preserve"> PAGEREF _Toc195875108 \h </w:instrText>
        </w:r>
        <w:r>
          <w:rPr>
            <w:noProof/>
            <w:webHidden/>
          </w:rPr>
        </w:r>
        <w:r>
          <w:rPr>
            <w:noProof/>
            <w:webHidden/>
          </w:rPr>
          <w:fldChar w:fldCharType="separate"/>
        </w:r>
        <w:r>
          <w:rPr>
            <w:noProof/>
            <w:webHidden/>
          </w:rPr>
          <w:t>7</w:t>
        </w:r>
        <w:r>
          <w:rPr>
            <w:noProof/>
            <w:webHidden/>
          </w:rPr>
          <w:fldChar w:fldCharType="end"/>
        </w:r>
      </w:hyperlink>
    </w:p>
    <w:p w14:paraId="453506FD" w14:textId="4CEC7082"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09" w:history="1">
        <w:r w:rsidRPr="009C6D0C">
          <w:rPr>
            <w:rStyle w:val="Hyperlink"/>
            <w:noProof/>
          </w:rPr>
          <w:t>2.2</w:t>
        </w:r>
        <w:r>
          <w:rPr>
            <w:rFonts w:asciiTheme="minorHAnsi" w:eastAsiaTheme="minorEastAsia" w:hAnsiTheme="minorHAnsi" w:cstheme="minorBidi"/>
            <w:noProof/>
            <w:snapToGrid/>
            <w:color w:val="auto"/>
            <w:kern w:val="2"/>
            <w14:ligatures w14:val="standardContextual"/>
          </w:rPr>
          <w:tab/>
        </w:r>
        <w:r w:rsidRPr="009C6D0C">
          <w:rPr>
            <w:rStyle w:val="Hyperlink"/>
            <w:noProof/>
          </w:rPr>
          <w:t xml:space="preserve">CTEP IND Agent (Camonsertib </w:t>
        </w:r>
        <w:r w:rsidRPr="009C6D0C">
          <w:rPr>
            <w:rStyle w:val="Hyperlink"/>
            <w:iCs/>
            <w:noProof/>
          </w:rPr>
          <w:t>[RP-3500]</w:t>
        </w:r>
        <w:r w:rsidRPr="009C6D0C">
          <w:rPr>
            <w:rStyle w:val="Hyperlink"/>
            <w:noProof/>
          </w:rPr>
          <w:t>)</w:t>
        </w:r>
        <w:r>
          <w:rPr>
            <w:noProof/>
            <w:webHidden/>
          </w:rPr>
          <w:tab/>
        </w:r>
        <w:r>
          <w:rPr>
            <w:noProof/>
            <w:webHidden/>
          </w:rPr>
          <w:fldChar w:fldCharType="begin"/>
        </w:r>
        <w:r>
          <w:rPr>
            <w:noProof/>
            <w:webHidden/>
          </w:rPr>
          <w:instrText xml:space="preserve"> PAGEREF _Toc195875109 \h </w:instrText>
        </w:r>
        <w:r>
          <w:rPr>
            <w:noProof/>
            <w:webHidden/>
          </w:rPr>
        </w:r>
        <w:r>
          <w:rPr>
            <w:noProof/>
            <w:webHidden/>
          </w:rPr>
          <w:fldChar w:fldCharType="separate"/>
        </w:r>
        <w:r>
          <w:rPr>
            <w:noProof/>
            <w:webHidden/>
          </w:rPr>
          <w:t>8</w:t>
        </w:r>
        <w:r>
          <w:rPr>
            <w:noProof/>
            <w:webHidden/>
          </w:rPr>
          <w:fldChar w:fldCharType="end"/>
        </w:r>
      </w:hyperlink>
    </w:p>
    <w:p w14:paraId="1E59E16B" w14:textId="28DC73AF"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10" w:history="1">
        <w:r w:rsidRPr="009C6D0C">
          <w:rPr>
            <w:rStyle w:val="Hyperlink"/>
            <w:noProof/>
          </w:rPr>
          <w:t>2.3</w:t>
        </w:r>
        <w:r>
          <w:rPr>
            <w:rFonts w:asciiTheme="minorHAnsi" w:eastAsiaTheme="minorEastAsia" w:hAnsiTheme="minorHAnsi" w:cstheme="minorBidi"/>
            <w:noProof/>
            <w:snapToGrid/>
            <w:color w:val="auto"/>
            <w:kern w:val="2"/>
            <w14:ligatures w14:val="standardContextual"/>
          </w:rPr>
          <w:tab/>
        </w:r>
        <w:r w:rsidRPr="009C6D0C">
          <w:rPr>
            <w:rStyle w:val="Hyperlink"/>
            <w:noProof/>
          </w:rPr>
          <w:t>Stereotactic Body Radiotherapy (SBRT)</w:t>
        </w:r>
        <w:r>
          <w:rPr>
            <w:noProof/>
            <w:webHidden/>
          </w:rPr>
          <w:tab/>
        </w:r>
        <w:r>
          <w:rPr>
            <w:noProof/>
            <w:webHidden/>
          </w:rPr>
          <w:fldChar w:fldCharType="begin"/>
        </w:r>
        <w:r>
          <w:rPr>
            <w:noProof/>
            <w:webHidden/>
          </w:rPr>
          <w:instrText xml:space="preserve"> PAGEREF _Toc195875110 \h </w:instrText>
        </w:r>
        <w:r>
          <w:rPr>
            <w:noProof/>
            <w:webHidden/>
          </w:rPr>
        </w:r>
        <w:r>
          <w:rPr>
            <w:noProof/>
            <w:webHidden/>
          </w:rPr>
          <w:fldChar w:fldCharType="separate"/>
        </w:r>
        <w:r>
          <w:rPr>
            <w:noProof/>
            <w:webHidden/>
          </w:rPr>
          <w:t>9</w:t>
        </w:r>
        <w:r>
          <w:rPr>
            <w:noProof/>
            <w:webHidden/>
          </w:rPr>
          <w:fldChar w:fldCharType="end"/>
        </w:r>
      </w:hyperlink>
    </w:p>
    <w:p w14:paraId="7929809D" w14:textId="524D9C65"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11" w:history="1">
        <w:r w:rsidRPr="009C6D0C">
          <w:rPr>
            <w:rStyle w:val="Hyperlink"/>
            <w:noProof/>
          </w:rPr>
          <w:t>2.4</w:t>
        </w:r>
        <w:r>
          <w:rPr>
            <w:rFonts w:asciiTheme="minorHAnsi" w:eastAsiaTheme="minorEastAsia" w:hAnsiTheme="minorHAnsi" w:cstheme="minorBidi"/>
            <w:noProof/>
            <w:snapToGrid/>
            <w:color w:val="auto"/>
            <w:kern w:val="2"/>
            <w14:ligatures w14:val="standardContextual"/>
          </w:rPr>
          <w:tab/>
        </w:r>
        <w:r w:rsidRPr="009C6D0C">
          <w:rPr>
            <w:rStyle w:val="Hyperlink"/>
            <w:noProof/>
          </w:rPr>
          <w:t>Rationale</w:t>
        </w:r>
        <w:r>
          <w:rPr>
            <w:noProof/>
            <w:webHidden/>
          </w:rPr>
          <w:tab/>
        </w:r>
        <w:r>
          <w:rPr>
            <w:noProof/>
            <w:webHidden/>
          </w:rPr>
          <w:fldChar w:fldCharType="begin"/>
        </w:r>
        <w:r>
          <w:rPr>
            <w:noProof/>
            <w:webHidden/>
          </w:rPr>
          <w:instrText xml:space="preserve"> PAGEREF _Toc195875111 \h </w:instrText>
        </w:r>
        <w:r>
          <w:rPr>
            <w:noProof/>
            <w:webHidden/>
          </w:rPr>
        </w:r>
        <w:r>
          <w:rPr>
            <w:noProof/>
            <w:webHidden/>
          </w:rPr>
          <w:fldChar w:fldCharType="separate"/>
        </w:r>
        <w:r>
          <w:rPr>
            <w:noProof/>
            <w:webHidden/>
          </w:rPr>
          <w:t>9</w:t>
        </w:r>
        <w:r>
          <w:rPr>
            <w:noProof/>
            <w:webHidden/>
          </w:rPr>
          <w:fldChar w:fldCharType="end"/>
        </w:r>
      </w:hyperlink>
    </w:p>
    <w:p w14:paraId="4837F076" w14:textId="386A841A"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12" w:history="1">
        <w:r w:rsidRPr="009C6D0C">
          <w:rPr>
            <w:rStyle w:val="Hyperlink"/>
            <w:noProof/>
          </w:rPr>
          <w:t>2.5</w:t>
        </w:r>
        <w:r>
          <w:rPr>
            <w:rFonts w:asciiTheme="minorHAnsi" w:eastAsiaTheme="minorEastAsia" w:hAnsiTheme="minorHAnsi" w:cstheme="minorBidi"/>
            <w:noProof/>
            <w:snapToGrid/>
            <w:color w:val="auto"/>
            <w:kern w:val="2"/>
            <w14:ligatures w14:val="standardContextual"/>
          </w:rPr>
          <w:tab/>
        </w:r>
        <w:r w:rsidRPr="009C6D0C">
          <w:rPr>
            <w:rStyle w:val="Hyperlink"/>
            <w:noProof/>
          </w:rPr>
          <w:t>Correlative Studies Background</w:t>
        </w:r>
        <w:r>
          <w:rPr>
            <w:noProof/>
            <w:webHidden/>
          </w:rPr>
          <w:tab/>
        </w:r>
        <w:r>
          <w:rPr>
            <w:noProof/>
            <w:webHidden/>
          </w:rPr>
          <w:fldChar w:fldCharType="begin"/>
        </w:r>
        <w:r>
          <w:rPr>
            <w:noProof/>
            <w:webHidden/>
          </w:rPr>
          <w:instrText xml:space="preserve"> PAGEREF _Toc195875112 \h </w:instrText>
        </w:r>
        <w:r>
          <w:rPr>
            <w:noProof/>
            <w:webHidden/>
          </w:rPr>
        </w:r>
        <w:r>
          <w:rPr>
            <w:noProof/>
            <w:webHidden/>
          </w:rPr>
          <w:fldChar w:fldCharType="separate"/>
        </w:r>
        <w:r>
          <w:rPr>
            <w:noProof/>
            <w:webHidden/>
          </w:rPr>
          <w:t>14</w:t>
        </w:r>
        <w:r>
          <w:rPr>
            <w:noProof/>
            <w:webHidden/>
          </w:rPr>
          <w:fldChar w:fldCharType="end"/>
        </w:r>
      </w:hyperlink>
    </w:p>
    <w:p w14:paraId="2510A839" w14:textId="076D213A" w:rsidR="003B6817" w:rsidRDefault="003B6817">
      <w:pPr>
        <w:pStyle w:val="TOC1"/>
        <w:rPr>
          <w:rFonts w:asciiTheme="minorHAnsi" w:eastAsiaTheme="minorEastAsia" w:hAnsiTheme="minorHAnsi" w:cstheme="minorBidi"/>
          <w:snapToGrid/>
          <w:color w:val="auto"/>
          <w:kern w:val="2"/>
          <w14:ligatures w14:val="standardContextual"/>
        </w:rPr>
      </w:pPr>
      <w:hyperlink w:anchor="_Toc195875113" w:history="1">
        <w:r w:rsidRPr="009C6D0C">
          <w:rPr>
            <w:rStyle w:val="Hyperlink"/>
          </w:rPr>
          <w:t>3.</w:t>
        </w:r>
        <w:r>
          <w:rPr>
            <w:rFonts w:asciiTheme="minorHAnsi" w:eastAsiaTheme="minorEastAsia" w:hAnsiTheme="minorHAnsi" w:cstheme="minorBidi"/>
            <w:snapToGrid/>
            <w:color w:val="auto"/>
            <w:kern w:val="2"/>
            <w14:ligatures w14:val="standardContextual"/>
          </w:rPr>
          <w:tab/>
        </w:r>
        <w:r w:rsidRPr="009C6D0C">
          <w:rPr>
            <w:rStyle w:val="Hyperlink"/>
          </w:rPr>
          <w:t>PATIENT SELECTION</w:t>
        </w:r>
        <w:r>
          <w:rPr>
            <w:webHidden/>
          </w:rPr>
          <w:tab/>
        </w:r>
        <w:r>
          <w:rPr>
            <w:webHidden/>
          </w:rPr>
          <w:fldChar w:fldCharType="begin"/>
        </w:r>
        <w:r>
          <w:rPr>
            <w:webHidden/>
          </w:rPr>
          <w:instrText xml:space="preserve"> PAGEREF _Toc195875113 \h </w:instrText>
        </w:r>
        <w:r>
          <w:rPr>
            <w:webHidden/>
          </w:rPr>
        </w:r>
        <w:r>
          <w:rPr>
            <w:webHidden/>
          </w:rPr>
          <w:fldChar w:fldCharType="separate"/>
        </w:r>
        <w:r>
          <w:rPr>
            <w:webHidden/>
          </w:rPr>
          <w:t>15</w:t>
        </w:r>
        <w:r>
          <w:rPr>
            <w:webHidden/>
          </w:rPr>
          <w:fldChar w:fldCharType="end"/>
        </w:r>
      </w:hyperlink>
    </w:p>
    <w:p w14:paraId="0B1265E2" w14:textId="175CF9EB"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14" w:history="1">
        <w:r w:rsidRPr="009C6D0C">
          <w:rPr>
            <w:rStyle w:val="Hyperlink"/>
            <w:noProof/>
          </w:rPr>
          <w:t>3.1</w:t>
        </w:r>
        <w:r>
          <w:rPr>
            <w:rFonts w:asciiTheme="minorHAnsi" w:eastAsiaTheme="minorEastAsia" w:hAnsiTheme="minorHAnsi" w:cstheme="minorBidi"/>
            <w:noProof/>
            <w:snapToGrid/>
            <w:color w:val="auto"/>
            <w:kern w:val="2"/>
            <w14:ligatures w14:val="standardContextual"/>
          </w:rPr>
          <w:tab/>
        </w:r>
        <w:r w:rsidRPr="009C6D0C">
          <w:rPr>
            <w:rStyle w:val="Hyperlink"/>
            <w:noProof/>
          </w:rPr>
          <w:t>Eligibility Criteria</w:t>
        </w:r>
        <w:r>
          <w:rPr>
            <w:noProof/>
            <w:webHidden/>
          </w:rPr>
          <w:tab/>
        </w:r>
        <w:r>
          <w:rPr>
            <w:noProof/>
            <w:webHidden/>
          </w:rPr>
          <w:fldChar w:fldCharType="begin"/>
        </w:r>
        <w:r>
          <w:rPr>
            <w:noProof/>
            <w:webHidden/>
          </w:rPr>
          <w:instrText xml:space="preserve"> PAGEREF _Toc195875114 \h </w:instrText>
        </w:r>
        <w:r>
          <w:rPr>
            <w:noProof/>
            <w:webHidden/>
          </w:rPr>
        </w:r>
        <w:r>
          <w:rPr>
            <w:noProof/>
            <w:webHidden/>
          </w:rPr>
          <w:fldChar w:fldCharType="separate"/>
        </w:r>
        <w:r>
          <w:rPr>
            <w:noProof/>
            <w:webHidden/>
          </w:rPr>
          <w:t>15</w:t>
        </w:r>
        <w:r>
          <w:rPr>
            <w:noProof/>
            <w:webHidden/>
          </w:rPr>
          <w:fldChar w:fldCharType="end"/>
        </w:r>
      </w:hyperlink>
    </w:p>
    <w:p w14:paraId="5BDB340A" w14:textId="4FB636EF"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15" w:history="1">
        <w:r w:rsidRPr="009C6D0C">
          <w:rPr>
            <w:rStyle w:val="Hyperlink"/>
            <w:noProof/>
          </w:rPr>
          <w:t>3.2</w:t>
        </w:r>
        <w:r>
          <w:rPr>
            <w:rFonts w:asciiTheme="minorHAnsi" w:eastAsiaTheme="minorEastAsia" w:hAnsiTheme="minorHAnsi" w:cstheme="minorBidi"/>
            <w:noProof/>
            <w:snapToGrid/>
            <w:color w:val="auto"/>
            <w:kern w:val="2"/>
            <w14:ligatures w14:val="standardContextual"/>
          </w:rPr>
          <w:tab/>
        </w:r>
        <w:r w:rsidRPr="009C6D0C">
          <w:rPr>
            <w:rStyle w:val="Hyperlink"/>
            <w:noProof/>
          </w:rPr>
          <w:t>Exclusion Criteria</w:t>
        </w:r>
        <w:r>
          <w:rPr>
            <w:noProof/>
            <w:webHidden/>
          </w:rPr>
          <w:tab/>
        </w:r>
        <w:r>
          <w:rPr>
            <w:noProof/>
            <w:webHidden/>
          </w:rPr>
          <w:fldChar w:fldCharType="begin"/>
        </w:r>
        <w:r>
          <w:rPr>
            <w:noProof/>
            <w:webHidden/>
          </w:rPr>
          <w:instrText xml:space="preserve"> PAGEREF _Toc195875115 \h </w:instrText>
        </w:r>
        <w:r>
          <w:rPr>
            <w:noProof/>
            <w:webHidden/>
          </w:rPr>
        </w:r>
        <w:r>
          <w:rPr>
            <w:noProof/>
            <w:webHidden/>
          </w:rPr>
          <w:fldChar w:fldCharType="separate"/>
        </w:r>
        <w:r>
          <w:rPr>
            <w:noProof/>
            <w:webHidden/>
          </w:rPr>
          <w:t>17</w:t>
        </w:r>
        <w:r>
          <w:rPr>
            <w:noProof/>
            <w:webHidden/>
          </w:rPr>
          <w:fldChar w:fldCharType="end"/>
        </w:r>
      </w:hyperlink>
    </w:p>
    <w:p w14:paraId="03685288" w14:textId="6F1619F4"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16" w:history="1">
        <w:r w:rsidRPr="009C6D0C">
          <w:rPr>
            <w:rStyle w:val="Hyperlink"/>
            <w:noProof/>
          </w:rPr>
          <w:t>3.3</w:t>
        </w:r>
        <w:r>
          <w:rPr>
            <w:rFonts w:asciiTheme="minorHAnsi" w:eastAsiaTheme="minorEastAsia" w:hAnsiTheme="minorHAnsi" w:cstheme="minorBidi"/>
            <w:noProof/>
            <w:snapToGrid/>
            <w:color w:val="auto"/>
            <w:kern w:val="2"/>
            <w14:ligatures w14:val="standardContextual"/>
          </w:rPr>
          <w:tab/>
        </w:r>
        <w:r w:rsidRPr="009C6D0C">
          <w:rPr>
            <w:rStyle w:val="Hyperlink"/>
            <w:noProof/>
          </w:rPr>
          <w:t>Inclusion of Women and Minorities</w:t>
        </w:r>
        <w:r>
          <w:rPr>
            <w:noProof/>
            <w:webHidden/>
          </w:rPr>
          <w:tab/>
        </w:r>
        <w:r>
          <w:rPr>
            <w:noProof/>
            <w:webHidden/>
          </w:rPr>
          <w:fldChar w:fldCharType="begin"/>
        </w:r>
        <w:r>
          <w:rPr>
            <w:noProof/>
            <w:webHidden/>
          </w:rPr>
          <w:instrText xml:space="preserve"> PAGEREF _Toc195875116 \h </w:instrText>
        </w:r>
        <w:r>
          <w:rPr>
            <w:noProof/>
            <w:webHidden/>
          </w:rPr>
        </w:r>
        <w:r>
          <w:rPr>
            <w:noProof/>
            <w:webHidden/>
          </w:rPr>
          <w:fldChar w:fldCharType="separate"/>
        </w:r>
        <w:r>
          <w:rPr>
            <w:noProof/>
            <w:webHidden/>
          </w:rPr>
          <w:t>18</w:t>
        </w:r>
        <w:r>
          <w:rPr>
            <w:noProof/>
            <w:webHidden/>
          </w:rPr>
          <w:fldChar w:fldCharType="end"/>
        </w:r>
      </w:hyperlink>
    </w:p>
    <w:p w14:paraId="5432D84A" w14:textId="72087A1E" w:rsidR="003B6817" w:rsidRDefault="003B6817">
      <w:pPr>
        <w:pStyle w:val="TOC1"/>
        <w:rPr>
          <w:rFonts w:asciiTheme="minorHAnsi" w:eastAsiaTheme="minorEastAsia" w:hAnsiTheme="minorHAnsi" w:cstheme="minorBidi"/>
          <w:snapToGrid/>
          <w:color w:val="auto"/>
          <w:kern w:val="2"/>
          <w14:ligatures w14:val="standardContextual"/>
        </w:rPr>
      </w:pPr>
      <w:hyperlink w:anchor="_Toc195875117" w:history="1">
        <w:r w:rsidRPr="009C6D0C">
          <w:rPr>
            <w:rStyle w:val="Hyperlink"/>
          </w:rPr>
          <w:t>4.</w:t>
        </w:r>
        <w:r>
          <w:rPr>
            <w:rFonts w:asciiTheme="minorHAnsi" w:eastAsiaTheme="minorEastAsia" w:hAnsiTheme="minorHAnsi" w:cstheme="minorBidi"/>
            <w:snapToGrid/>
            <w:color w:val="auto"/>
            <w:kern w:val="2"/>
            <w14:ligatures w14:val="standardContextual"/>
          </w:rPr>
          <w:tab/>
        </w:r>
        <w:r w:rsidRPr="009C6D0C">
          <w:rPr>
            <w:rStyle w:val="Hyperlink"/>
          </w:rPr>
          <w:t>REGISTRATION PROCEDURES</w:t>
        </w:r>
        <w:r>
          <w:rPr>
            <w:webHidden/>
          </w:rPr>
          <w:tab/>
        </w:r>
        <w:r>
          <w:rPr>
            <w:webHidden/>
          </w:rPr>
          <w:fldChar w:fldCharType="begin"/>
        </w:r>
        <w:r>
          <w:rPr>
            <w:webHidden/>
          </w:rPr>
          <w:instrText xml:space="preserve"> PAGEREF _Toc195875117 \h </w:instrText>
        </w:r>
        <w:r>
          <w:rPr>
            <w:webHidden/>
          </w:rPr>
        </w:r>
        <w:r>
          <w:rPr>
            <w:webHidden/>
          </w:rPr>
          <w:fldChar w:fldCharType="separate"/>
        </w:r>
        <w:r>
          <w:rPr>
            <w:webHidden/>
          </w:rPr>
          <w:t>18</w:t>
        </w:r>
        <w:r>
          <w:rPr>
            <w:webHidden/>
          </w:rPr>
          <w:fldChar w:fldCharType="end"/>
        </w:r>
      </w:hyperlink>
    </w:p>
    <w:p w14:paraId="3DA06128" w14:textId="72EE01BE"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18" w:history="1">
        <w:r w:rsidRPr="009C6D0C">
          <w:rPr>
            <w:rStyle w:val="Hyperlink"/>
            <w:noProof/>
          </w:rPr>
          <w:t>4.1</w:t>
        </w:r>
        <w:r>
          <w:rPr>
            <w:rFonts w:asciiTheme="minorHAnsi" w:eastAsiaTheme="minorEastAsia" w:hAnsiTheme="minorHAnsi" w:cstheme="minorBidi"/>
            <w:noProof/>
            <w:snapToGrid/>
            <w:color w:val="auto"/>
            <w:kern w:val="2"/>
            <w14:ligatures w14:val="standardContextual"/>
          </w:rPr>
          <w:tab/>
        </w:r>
        <w:r w:rsidRPr="009C6D0C">
          <w:rPr>
            <w:rStyle w:val="Hyperlink"/>
            <w:noProof/>
          </w:rPr>
          <w:t>Investigator and Research Associate Registration with CTEP</w:t>
        </w:r>
        <w:r>
          <w:rPr>
            <w:noProof/>
            <w:webHidden/>
          </w:rPr>
          <w:tab/>
        </w:r>
        <w:r>
          <w:rPr>
            <w:noProof/>
            <w:webHidden/>
          </w:rPr>
          <w:fldChar w:fldCharType="begin"/>
        </w:r>
        <w:r>
          <w:rPr>
            <w:noProof/>
            <w:webHidden/>
          </w:rPr>
          <w:instrText xml:space="preserve"> PAGEREF _Toc195875118 \h </w:instrText>
        </w:r>
        <w:r>
          <w:rPr>
            <w:noProof/>
            <w:webHidden/>
          </w:rPr>
        </w:r>
        <w:r>
          <w:rPr>
            <w:noProof/>
            <w:webHidden/>
          </w:rPr>
          <w:fldChar w:fldCharType="separate"/>
        </w:r>
        <w:r>
          <w:rPr>
            <w:noProof/>
            <w:webHidden/>
          </w:rPr>
          <w:t>18</w:t>
        </w:r>
        <w:r>
          <w:rPr>
            <w:noProof/>
            <w:webHidden/>
          </w:rPr>
          <w:fldChar w:fldCharType="end"/>
        </w:r>
      </w:hyperlink>
    </w:p>
    <w:p w14:paraId="4CBBFFF1" w14:textId="04B03136"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19" w:history="1">
        <w:r w:rsidRPr="009C6D0C">
          <w:rPr>
            <w:rStyle w:val="Hyperlink"/>
            <w:noProof/>
          </w:rPr>
          <w:t>4.2</w:t>
        </w:r>
        <w:r>
          <w:rPr>
            <w:rFonts w:asciiTheme="minorHAnsi" w:eastAsiaTheme="minorEastAsia" w:hAnsiTheme="minorHAnsi" w:cstheme="minorBidi"/>
            <w:noProof/>
            <w:snapToGrid/>
            <w:color w:val="auto"/>
            <w:kern w:val="2"/>
            <w14:ligatures w14:val="standardContextual"/>
          </w:rPr>
          <w:tab/>
        </w:r>
        <w:r w:rsidRPr="009C6D0C">
          <w:rPr>
            <w:rStyle w:val="Hyperlink"/>
            <w:noProof/>
          </w:rPr>
          <w:t>Site Registration</w:t>
        </w:r>
        <w:r>
          <w:rPr>
            <w:noProof/>
            <w:webHidden/>
          </w:rPr>
          <w:tab/>
        </w:r>
        <w:r>
          <w:rPr>
            <w:noProof/>
            <w:webHidden/>
          </w:rPr>
          <w:fldChar w:fldCharType="begin"/>
        </w:r>
        <w:r>
          <w:rPr>
            <w:noProof/>
            <w:webHidden/>
          </w:rPr>
          <w:instrText xml:space="preserve"> PAGEREF _Toc195875119 \h </w:instrText>
        </w:r>
        <w:r>
          <w:rPr>
            <w:noProof/>
            <w:webHidden/>
          </w:rPr>
        </w:r>
        <w:r>
          <w:rPr>
            <w:noProof/>
            <w:webHidden/>
          </w:rPr>
          <w:fldChar w:fldCharType="separate"/>
        </w:r>
        <w:r>
          <w:rPr>
            <w:noProof/>
            <w:webHidden/>
          </w:rPr>
          <w:t>19</w:t>
        </w:r>
        <w:r>
          <w:rPr>
            <w:noProof/>
            <w:webHidden/>
          </w:rPr>
          <w:fldChar w:fldCharType="end"/>
        </w:r>
      </w:hyperlink>
    </w:p>
    <w:p w14:paraId="6356942B" w14:textId="0EADAD61"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20" w:history="1">
        <w:r w:rsidRPr="009C6D0C">
          <w:rPr>
            <w:rStyle w:val="Hyperlink"/>
            <w:noProof/>
          </w:rPr>
          <w:t>4.3</w:t>
        </w:r>
        <w:r>
          <w:rPr>
            <w:rFonts w:asciiTheme="minorHAnsi" w:eastAsiaTheme="minorEastAsia" w:hAnsiTheme="minorHAnsi" w:cstheme="minorBidi"/>
            <w:noProof/>
            <w:snapToGrid/>
            <w:color w:val="auto"/>
            <w:kern w:val="2"/>
            <w14:ligatures w14:val="standardContextual"/>
          </w:rPr>
          <w:tab/>
        </w:r>
        <w:r w:rsidRPr="009C6D0C">
          <w:rPr>
            <w:rStyle w:val="Hyperlink"/>
            <w:noProof/>
          </w:rPr>
          <w:t>Patient Registration</w:t>
        </w:r>
        <w:r>
          <w:rPr>
            <w:noProof/>
            <w:webHidden/>
          </w:rPr>
          <w:tab/>
        </w:r>
        <w:r>
          <w:rPr>
            <w:noProof/>
            <w:webHidden/>
          </w:rPr>
          <w:fldChar w:fldCharType="begin"/>
        </w:r>
        <w:r>
          <w:rPr>
            <w:noProof/>
            <w:webHidden/>
          </w:rPr>
          <w:instrText xml:space="preserve"> PAGEREF _Toc195875120 \h </w:instrText>
        </w:r>
        <w:r>
          <w:rPr>
            <w:noProof/>
            <w:webHidden/>
          </w:rPr>
        </w:r>
        <w:r>
          <w:rPr>
            <w:noProof/>
            <w:webHidden/>
          </w:rPr>
          <w:fldChar w:fldCharType="separate"/>
        </w:r>
        <w:r>
          <w:rPr>
            <w:noProof/>
            <w:webHidden/>
          </w:rPr>
          <w:t>24</w:t>
        </w:r>
        <w:r>
          <w:rPr>
            <w:noProof/>
            <w:webHidden/>
          </w:rPr>
          <w:fldChar w:fldCharType="end"/>
        </w:r>
      </w:hyperlink>
    </w:p>
    <w:p w14:paraId="0B7F2ABD" w14:textId="50418BCC"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21" w:history="1">
        <w:r w:rsidRPr="009C6D0C">
          <w:rPr>
            <w:rStyle w:val="Hyperlink"/>
            <w:bCs/>
            <w:noProof/>
          </w:rPr>
          <w:t>4.4</w:t>
        </w:r>
        <w:r>
          <w:rPr>
            <w:rFonts w:asciiTheme="minorHAnsi" w:eastAsiaTheme="minorEastAsia" w:hAnsiTheme="minorHAnsi" w:cstheme="minorBidi"/>
            <w:noProof/>
            <w:snapToGrid/>
            <w:color w:val="auto"/>
            <w:kern w:val="2"/>
            <w14:ligatures w14:val="standardContextual"/>
          </w:rPr>
          <w:tab/>
        </w:r>
        <w:r w:rsidRPr="009C6D0C">
          <w:rPr>
            <w:rStyle w:val="Hyperlink"/>
            <w:noProof/>
          </w:rPr>
          <w:t>General Guidelines</w:t>
        </w:r>
        <w:r>
          <w:rPr>
            <w:noProof/>
            <w:webHidden/>
          </w:rPr>
          <w:tab/>
        </w:r>
        <w:r>
          <w:rPr>
            <w:noProof/>
            <w:webHidden/>
          </w:rPr>
          <w:fldChar w:fldCharType="begin"/>
        </w:r>
        <w:r>
          <w:rPr>
            <w:noProof/>
            <w:webHidden/>
          </w:rPr>
          <w:instrText xml:space="preserve"> PAGEREF _Toc195875121 \h </w:instrText>
        </w:r>
        <w:r>
          <w:rPr>
            <w:noProof/>
            <w:webHidden/>
          </w:rPr>
        </w:r>
        <w:r>
          <w:rPr>
            <w:noProof/>
            <w:webHidden/>
          </w:rPr>
          <w:fldChar w:fldCharType="separate"/>
        </w:r>
        <w:r>
          <w:rPr>
            <w:noProof/>
            <w:webHidden/>
          </w:rPr>
          <w:t>25</w:t>
        </w:r>
        <w:r>
          <w:rPr>
            <w:noProof/>
            <w:webHidden/>
          </w:rPr>
          <w:fldChar w:fldCharType="end"/>
        </w:r>
      </w:hyperlink>
    </w:p>
    <w:p w14:paraId="28974477" w14:textId="4BFEBBF1" w:rsidR="003B6817" w:rsidRDefault="003B6817">
      <w:pPr>
        <w:pStyle w:val="TOC1"/>
        <w:rPr>
          <w:rFonts w:asciiTheme="minorHAnsi" w:eastAsiaTheme="minorEastAsia" w:hAnsiTheme="minorHAnsi" w:cstheme="minorBidi"/>
          <w:snapToGrid/>
          <w:color w:val="auto"/>
          <w:kern w:val="2"/>
          <w14:ligatures w14:val="standardContextual"/>
        </w:rPr>
      </w:pPr>
      <w:hyperlink w:anchor="_Toc195875122" w:history="1">
        <w:r w:rsidRPr="009C6D0C">
          <w:rPr>
            <w:rStyle w:val="Hyperlink"/>
          </w:rPr>
          <w:t>5.</w:t>
        </w:r>
        <w:r>
          <w:rPr>
            <w:rFonts w:asciiTheme="minorHAnsi" w:eastAsiaTheme="minorEastAsia" w:hAnsiTheme="minorHAnsi" w:cstheme="minorBidi"/>
            <w:snapToGrid/>
            <w:color w:val="auto"/>
            <w:kern w:val="2"/>
            <w14:ligatures w14:val="standardContextual"/>
          </w:rPr>
          <w:tab/>
        </w:r>
        <w:r w:rsidRPr="009C6D0C">
          <w:rPr>
            <w:rStyle w:val="Hyperlink"/>
          </w:rPr>
          <w:t>BIOMARKER, CORRELATIVE, AND SPECIAL STUDIES</w:t>
        </w:r>
        <w:r>
          <w:rPr>
            <w:webHidden/>
          </w:rPr>
          <w:tab/>
        </w:r>
        <w:r>
          <w:rPr>
            <w:webHidden/>
          </w:rPr>
          <w:fldChar w:fldCharType="begin"/>
        </w:r>
        <w:r>
          <w:rPr>
            <w:webHidden/>
          </w:rPr>
          <w:instrText xml:space="preserve"> PAGEREF _Toc195875122 \h </w:instrText>
        </w:r>
        <w:r>
          <w:rPr>
            <w:webHidden/>
          </w:rPr>
        </w:r>
        <w:r>
          <w:rPr>
            <w:webHidden/>
          </w:rPr>
          <w:fldChar w:fldCharType="separate"/>
        </w:r>
        <w:r>
          <w:rPr>
            <w:webHidden/>
          </w:rPr>
          <w:t>25</w:t>
        </w:r>
        <w:r>
          <w:rPr>
            <w:webHidden/>
          </w:rPr>
          <w:fldChar w:fldCharType="end"/>
        </w:r>
      </w:hyperlink>
    </w:p>
    <w:p w14:paraId="4E2A5EB9" w14:textId="1220A3A1"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23" w:history="1">
        <w:r w:rsidRPr="009C6D0C">
          <w:rPr>
            <w:rStyle w:val="Hyperlink"/>
            <w:noProof/>
          </w:rPr>
          <w:t>5.1</w:t>
        </w:r>
        <w:r>
          <w:rPr>
            <w:rFonts w:asciiTheme="minorHAnsi" w:eastAsiaTheme="minorEastAsia" w:hAnsiTheme="minorHAnsi" w:cstheme="minorBidi"/>
            <w:noProof/>
            <w:snapToGrid/>
            <w:color w:val="auto"/>
            <w:kern w:val="2"/>
            <w14:ligatures w14:val="standardContextual"/>
          </w:rPr>
          <w:tab/>
        </w:r>
        <w:r w:rsidRPr="009C6D0C">
          <w:rPr>
            <w:rStyle w:val="Hyperlink"/>
            <w:noProof/>
          </w:rPr>
          <w:t>Summary Table for Specimen Collection</w:t>
        </w:r>
        <w:r>
          <w:rPr>
            <w:noProof/>
            <w:webHidden/>
          </w:rPr>
          <w:tab/>
        </w:r>
        <w:r>
          <w:rPr>
            <w:noProof/>
            <w:webHidden/>
          </w:rPr>
          <w:fldChar w:fldCharType="begin"/>
        </w:r>
        <w:r>
          <w:rPr>
            <w:noProof/>
            <w:webHidden/>
          </w:rPr>
          <w:instrText xml:space="preserve"> PAGEREF _Toc195875123 \h </w:instrText>
        </w:r>
        <w:r>
          <w:rPr>
            <w:noProof/>
            <w:webHidden/>
          </w:rPr>
        </w:r>
        <w:r>
          <w:rPr>
            <w:noProof/>
            <w:webHidden/>
          </w:rPr>
          <w:fldChar w:fldCharType="separate"/>
        </w:r>
        <w:r>
          <w:rPr>
            <w:noProof/>
            <w:webHidden/>
          </w:rPr>
          <w:t>25</w:t>
        </w:r>
        <w:r>
          <w:rPr>
            <w:noProof/>
            <w:webHidden/>
          </w:rPr>
          <w:fldChar w:fldCharType="end"/>
        </w:r>
      </w:hyperlink>
    </w:p>
    <w:p w14:paraId="4A80C2B6" w14:textId="2A3C7A17"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24" w:history="1">
        <w:r w:rsidRPr="009C6D0C">
          <w:rPr>
            <w:rStyle w:val="Hyperlink"/>
            <w:noProof/>
          </w:rPr>
          <w:t>5.2</w:t>
        </w:r>
        <w:r>
          <w:rPr>
            <w:rFonts w:asciiTheme="minorHAnsi" w:eastAsiaTheme="minorEastAsia" w:hAnsiTheme="minorHAnsi" w:cstheme="minorBidi"/>
            <w:noProof/>
            <w:snapToGrid/>
            <w:color w:val="auto"/>
            <w:kern w:val="2"/>
            <w14:ligatures w14:val="standardContextual"/>
          </w:rPr>
          <w:tab/>
        </w:r>
        <w:r w:rsidRPr="009C6D0C">
          <w:rPr>
            <w:rStyle w:val="Hyperlink"/>
            <w:noProof/>
          </w:rPr>
          <w:t>Summary Table(s) for Interventional Radiologist for Research Biopsies</w:t>
        </w:r>
        <w:r>
          <w:rPr>
            <w:noProof/>
            <w:webHidden/>
          </w:rPr>
          <w:tab/>
        </w:r>
        <w:r>
          <w:rPr>
            <w:noProof/>
            <w:webHidden/>
          </w:rPr>
          <w:fldChar w:fldCharType="begin"/>
        </w:r>
        <w:r>
          <w:rPr>
            <w:noProof/>
            <w:webHidden/>
          </w:rPr>
          <w:instrText xml:space="preserve"> PAGEREF _Toc195875124 \h </w:instrText>
        </w:r>
        <w:r>
          <w:rPr>
            <w:noProof/>
            <w:webHidden/>
          </w:rPr>
        </w:r>
        <w:r>
          <w:rPr>
            <w:noProof/>
            <w:webHidden/>
          </w:rPr>
          <w:fldChar w:fldCharType="separate"/>
        </w:r>
        <w:r>
          <w:rPr>
            <w:noProof/>
            <w:webHidden/>
          </w:rPr>
          <w:t>26</w:t>
        </w:r>
        <w:r>
          <w:rPr>
            <w:noProof/>
            <w:webHidden/>
          </w:rPr>
          <w:fldChar w:fldCharType="end"/>
        </w:r>
      </w:hyperlink>
    </w:p>
    <w:p w14:paraId="48BAA259" w14:textId="0C181D20"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25" w:history="1">
        <w:r w:rsidRPr="009C6D0C">
          <w:rPr>
            <w:rStyle w:val="Hyperlink"/>
            <w:noProof/>
          </w:rPr>
          <w:t>5.3</w:t>
        </w:r>
        <w:r>
          <w:rPr>
            <w:rFonts w:asciiTheme="minorHAnsi" w:eastAsiaTheme="minorEastAsia" w:hAnsiTheme="minorHAnsi" w:cstheme="minorBidi"/>
            <w:noProof/>
            <w:snapToGrid/>
            <w:color w:val="auto"/>
            <w:kern w:val="2"/>
            <w14:ligatures w14:val="standardContextual"/>
          </w:rPr>
          <w:tab/>
        </w:r>
        <w:r w:rsidRPr="009C6D0C">
          <w:rPr>
            <w:rStyle w:val="Hyperlink"/>
            <w:noProof/>
          </w:rPr>
          <w:t>Specimen Procurement Kits and Scheduling</w:t>
        </w:r>
        <w:r>
          <w:rPr>
            <w:noProof/>
            <w:webHidden/>
          </w:rPr>
          <w:tab/>
        </w:r>
        <w:r>
          <w:rPr>
            <w:noProof/>
            <w:webHidden/>
          </w:rPr>
          <w:fldChar w:fldCharType="begin"/>
        </w:r>
        <w:r>
          <w:rPr>
            <w:noProof/>
            <w:webHidden/>
          </w:rPr>
          <w:instrText xml:space="preserve"> PAGEREF _Toc195875125 \h </w:instrText>
        </w:r>
        <w:r>
          <w:rPr>
            <w:noProof/>
            <w:webHidden/>
          </w:rPr>
        </w:r>
        <w:r>
          <w:rPr>
            <w:noProof/>
            <w:webHidden/>
          </w:rPr>
          <w:fldChar w:fldCharType="separate"/>
        </w:r>
        <w:r>
          <w:rPr>
            <w:noProof/>
            <w:webHidden/>
          </w:rPr>
          <w:t>26</w:t>
        </w:r>
        <w:r>
          <w:rPr>
            <w:noProof/>
            <w:webHidden/>
          </w:rPr>
          <w:fldChar w:fldCharType="end"/>
        </w:r>
      </w:hyperlink>
    </w:p>
    <w:p w14:paraId="3AF30F31" w14:textId="1A9C3AAF"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26" w:history="1">
        <w:r w:rsidRPr="009C6D0C">
          <w:rPr>
            <w:rStyle w:val="Hyperlink"/>
            <w:noProof/>
          </w:rPr>
          <w:t>5.4</w:t>
        </w:r>
        <w:r>
          <w:rPr>
            <w:rFonts w:asciiTheme="minorHAnsi" w:eastAsiaTheme="minorEastAsia" w:hAnsiTheme="minorHAnsi" w:cstheme="minorBidi"/>
            <w:noProof/>
            <w:snapToGrid/>
            <w:color w:val="auto"/>
            <w:kern w:val="2"/>
            <w14:ligatures w14:val="standardContextual"/>
          </w:rPr>
          <w:tab/>
        </w:r>
        <w:r w:rsidRPr="009C6D0C">
          <w:rPr>
            <w:rStyle w:val="Hyperlink"/>
            <w:noProof/>
          </w:rPr>
          <w:t>Specimen Tracking System Instructions</w:t>
        </w:r>
        <w:r>
          <w:rPr>
            <w:noProof/>
            <w:webHidden/>
          </w:rPr>
          <w:tab/>
        </w:r>
        <w:r>
          <w:rPr>
            <w:noProof/>
            <w:webHidden/>
          </w:rPr>
          <w:fldChar w:fldCharType="begin"/>
        </w:r>
        <w:r>
          <w:rPr>
            <w:noProof/>
            <w:webHidden/>
          </w:rPr>
          <w:instrText xml:space="preserve"> PAGEREF _Toc195875126 \h </w:instrText>
        </w:r>
        <w:r>
          <w:rPr>
            <w:noProof/>
            <w:webHidden/>
          </w:rPr>
        </w:r>
        <w:r>
          <w:rPr>
            <w:noProof/>
            <w:webHidden/>
          </w:rPr>
          <w:fldChar w:fldCharType="separate"/>
        </w:r>
        <w:r>
          <w:rPr>
            <w:noProof/>
            <w:webHidden/>
          </w:rPr>
          <w:t>27</w:t>
        </w:r>
        <w:r>
          <w:rPr>
            <w:noProof/>
            <w:webHidden/>
          </w:rPr>
          <w:fldChar w:fldCharType="end"/>
        </w:r>
      </w:hyperlink>
    </w:p>
    <w:p w14:paraId="199AA2FE" w14:textId="65C8BAEE"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27" w:history="1">
        <w:r w:rsidRPr="009C6D0C">
          <w:rPr>
            <w:rStyle w:val="Hyperlink"/>
            <w:noProof/>
          </w:rPr>
          <w:t>5.5</w:t>
        </w:r>
        <w:r>
          <w:rPr>
            <w:rFonts w:asciiTheme="minorHAnsi" w:eastAsiaTheme="minorEastAsia" w:hAnsiTheme="minorHAnsi" w:cstheme="minorBidi"/>
            <w:noProof/>
            <w:snapToGrid/>
            <w:color w:val="auto"/>
            <w:kern w:val="2"/>
            <w14:ligatures w14:val="standardContextual"/>
          </w:rPr>
          <w:tab/>
        </w:r>
        <w:r w:rsidRPr="009C6D0C">
          <w:rPr>
            <w:rStyle w:val="Hyperlink"/>
            <w:noProof/>
          </w:rPr>
          <w:t>Specimen Collection</w:t>
        </w:r>
        <w:r>
          <w:rPr>
            <w:noProof/>
            <w:webHidden/>
          </w:rPr>
          <w:tab/>
        </w:r>
        <w:r>
          <w:rPr>
            <w:noProof/>
            <w:webHidden/>
          </w:rPr>
          <w:fldChar w:fldCharType="begin"/>
        </w:r>
        <w:r>
          <w:rPr>
            <w:noProof/>
            <w:webHidden/>
          </w:rPr>
          <w:instrText xml:space="preserve"> PAGEREF _Toc195875127 \h </w:instrText>
        </w:r>
        <w:r>
          <w:rPr>
            <w:noProof/>
            <w:webHidden/>
          </w:rPr>
        </w:r>
        <w:r>
          <w:rPr>
            <w:noProof/>
            <w:webHidden/>
          </w:rPr>
          <w:fldChar w:fldCharType="separate"/>
        </w:r>
        <w:r>
          <w:rPr>
            <w:noProof/>
            <w:webHidden/>
          </w:rPr>
          <w:t>31</w:t>
        </w:r>
        <w:r>
          <w:rPr>
            <w:noProof/>
            <w:webHidden/>
          </w:rPr>
          <w:fldChar w:fldCharType="end"/>
        </w:r>
      </w:hyperlink>
    </w:p>
    <w:p w14:paraId="5C6BBC18" w14:textId="17EA0563"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28" w:history="1">
        <w:r w:rsidRPr="009C6D0C">
          <w:rPr>
            <w:rStyle w:val="Hyperlink"/>
            <w:noProof/>
          </w:rPr>
          <w:t>5.6</w:t>
        </w:r>
        <w:r>
          <w:rPr>
            <w:rFonts w:asciiTheme="minorHAnsi" w:eastAsiaTheme="minorEastAsia" w:hAnsiTheme="minorHAnsi" w:cstheme="minorBidi"/>
            <w:noProof/>
            <w:snapToGrid/>
            <w:color w:val="auto"/>
            <w:kern w:val="2"/>
            <w14:ligatures w14:val="standardContextual"/>
          </w:rPr>
          <w:tab/>
        </w:r>
        <w:r w:rsidRPr="009C6D0C">
          <w:rPr>
            <w:rStyle w:val="Hyperlink"/>
            <w:noProof/>
          </w:rPr>
          <w:t>Shipping Specimens from Clinical Site to the EET Biobank</w:t>
        </w:r>
        <w:r>
          <w:rPr>
            <w:noProof/>
            <w:webHidden/>
          </w:rPr>
          <w:tab/>
        </w:r>
        <w:r>
          <w:rPr>
            <w:noProof/>
            <w:webHidden/>
          </w:rPr>
          <w:fldChar w:fldCharType="begin"/>
        </w:r>
        <w:r>
          <w:rPr>
            <w:noProof/>
            <w:webHidden/>
          </w:rPr>
          <w:instrText xml:space="preserve"> PAGEREF _Toc195875128 \h </w:instrText>
        </w:r>
        <w:r>
          <w:rPr>
            <w:noProof/>
            <w:webHidden/>
          </w:rPr>
        </w:r>
        <w:r>
          <w:rPr>
            <w:noProof/>
            <w:webHidden/>
          </w:rPr>
          <w:fldChar w:fldCharType="separate"/>
        </w:r>
        <w:r>
          <w:rPr>
            <w:noProof/>
            <w:webHidden/>
          </w:rPr>
          <w:t>33</w:t>
        </w:r>
        <w:r>
          <w:rPr>
            <w:noProof/>
            <w:webHidden/>
          </w:rPr>
          <w:fldChar w:fldCharType="end"/>
        </w:r>
      </w:hyperlink>
    </w:p>
    <w:p w14:paraId="2C1BCC0C" w14:textId="2369A8CA"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29" w:history="1">
        <w:r w:rsidRPr="009C6D0C">
          <w:rPr>
            <w:rStyle w:val="Hyperlink"/>
            <w:noProof/>
          </w:rPr>
          <w:t>5.7</w:t>
        </w:r>
        <w:r>
          <w:rPr>
            <w:rFonts w:asciiTheme="minorHAnsi" w:eastAsiaTheme="minorEastAsia" w:hAnsiTheme="minorHAnsi" w:cstheme="minorBidi"/>
            <w:noProof/>
            <w:snapToGrid/>
            <w:color w:val="auto"/>
            <w:kern w:val="2"/>
            <w14:ligatures w14:val="standardContextual"/>
          </w:rPr>
          <w:tab/>
        </w:r>
        <w:r w:rsidRPr="009C6D0C">
          <w:rPr>
            <w:rStyle w:val="Hyperlink"/>
            <w:noProof/>
          </w:rPr>
          <w:t>Shipping of Specimens from Clinical Site to Other Laboratories</w:t>
        </w:r>
        <w:r>
          <w:rPr>
            <w:noProof/>
            <w:webHidden/>
          </w:rPr>
          <w:tab/>
        </w:r>
        <w:r>
          <w:rPr>
            <w:noProof/>
            <w:webHidden/>
          </w:rPr>
          <w:fldChar w:fldCharType="begin"/>
        </w:r>
        <w:r>
          <w:rPr>
            <w:noProof/>
            <w:webHidden/>
          </w:rPr>
          <w:instrText xml:space="preserve"> PAGEREF _Toc195875129 \h </w:instrText>
        </w:r>
        <w:r>
          <w:rPr>
            <w:noProof/>
            <w:webHidden/>
          </w:rPr>
        </w:r>
        <w:r>
          <w:rPr>
            <w:noProof/>
            <w:webHidden/>
          </w:rPr>
          <w:fldChar w:fldCharType="separate"/>
        </w:r>
        <w:r>
          <w:rPr>
            <w:noProof/>
            <w:webHidden/>
          </w:rPr>
          <w:t>35</w:t>
        </w:r>
        <w:r>
          <w:rPr>
            <w:noProof/>
            <w:webHidden/>
          </w:rPr>
          <w:fldChar w:fldCharType="end"/>
        </w:r>
      </w:hyperlink>
    </w:p>
    <w:p w14:paraId="416FAE58" w14:textId="68A5E583"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30" w:history="1">
        <w:r w:rsidRPr="009C6D0C">
          <w:rPr>
            <w:rStyle w:val="Hyperlink"/>
            <w:noProof/>
          </w:rPr>
          <w:t>5.8</w:t>
        </w:r>
        <w:r>
          <w:rPr>
            <w:rFonts w:asciiTheme="minorHAnsi" w:eastAsiaTheme="minorEastAsia" w:hAnsiTheme="minorHAnsi" w:cstheme="minorBidi"/>
            <w:noProof/>
            <w:snapToGrid/>
            <w:color w:val="auto"/>
            <w:kern w:val="2"/>
            <w14:ligatures w14:val="standardContextual"/>
          </w:rPr>
          <w:tab/>
        </w:r>
        <w:r w:rsidRPr="009C6D0C">
          <w:rPr>
            <w:rStyle w:val="Hyperlink"/>
            <w:noProof/>
          </w:rPr>
          <w:t>Biomarker Plan</w:t>
        </w:r>
        <w:r>
          <w:rPr>
            <w:noProof/>
            <w:webHidden/>
          </w:rPr>
          <w:tab/>
        </w:r>
        <w:r>
          <w:rPr>
            <w:noProof/>
            <w:webHidden/>
          </w:rPr>
          <w:fldChar w:fldCharType="begin"/>
        </w:r>
        <w:r>
          <w:rPr>
            <w:noProof/>
            <w:webHidden/>
          </w:rPr>
          <w:instrText xml:space="preserve"> PAGEREF _Toc195875130 \h </w:instrText>
        </w:r>
        <w:r>
          <w:rPr>
            <w:noProof/>
            <w:webHidden/>
          </w:rPr>
        </w:r>
        <w:r>
          <w:rPr>
            <w:noProof/>
            <w:webHidden/>
          </w:rPr>
          <w:fldChar w:fldCharType="separate"/>
        </w:r>
        <w:r>
          <w:rPr>
            <w:noProof/>
            <w:webHidden/>
          </w:rPr>
          <w:t>37</w:t>
        </w:r>
        <w:r>
          <w:rPr>
            <w:noProof/>
            <w:webHidden/>
          </w:rPr>
          <w:fldChar w:fldCharType="end"/>
        </w:r>
      </w:hyperlink>
    </w:p>
    <w:p w14:paraId="74803278" w14:textId="0C09EFA9"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31" w:history="1">
        <w:r w:rsidRPr="009C6D0C">
          <w:rPr>
            <w:rStyle w:val="Hyperlink"/>
            <w:noProof/>
          </w:rPr>
          <w:t>5.9</w:t>
        </w:r>
        <w:r>
          <w:rPr>
            <w:rFonts w:asciiTheme="minorHAnsi" w:eastAsiaTheme="minorEastAsia" w:hAnsiTheme="minorHAnsi" w:cstheme="minorBidi"/>
            <w:noProof/>
            <w:snapToGrid/>
            <w:color w:val="auto"/>
            <w:kern w:val="2"/>
            <w14:ligatures w14:val="standardContextual"/>
          </w:rPr>
          <w:tab/>
        </w:r>
        <w:r w:rsidRPr="009C6D0C">
          <w:rPr>
            <w:rStyle w:val="Hyperlink"/>
            <w:noProof/>
          </w:rPr>
          <w:t>Integrated Correlative Studies</w:t>
        </w:r>
        <w:r>
          <w:rPr>
            <w:noProof/>
            <w:webHidden/>
          </w:rPr>
          <w:tab/>
        </w:r>
        <w:r>
          <w:rPr>
            <w:noProof/>
            <w:webHidden/>
          </w:rPr>
          <w:fldChar w:fldCharType="begin"/>
        </w:r>
        <w:r>
          <w:rPr>
            <w:noProof/>
            <w:webHidden/>
          </w:rPr>
          <w:instrText xml:space="preserve"> PAGEREF _Toc195875131 \h </w:instrText>
        </w:r>
        <w:r>
          <w:rPr>
            <w:noProof/>
            <w:webHidden/>
          </w:rPr>
        </w:r>
        <w:r>
          <w:rPr>
            <w:noProof/>
            <w:webHidden/>
          </w:rPr>
          <w:fldChar w:fldCharType="separate"/>
        </w:r>
        <w:r>
          <w:rPr>
            <w:noProof/>
            <w:webHidden/>
          </w:rPr>
          <w:t>39</w:t>
        </w:r>
        <w:r>
          <w:rPr>
            <w:noProof/>
            <w:webHidden/>
          </w:rPr>
          <w:fldChar w:fldCharType="end"/>
        </w:r>
      </w:hyperlink>
    </w:p>
    <w:p w14:paraId="751D10E3" w14:textId="50938706"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32" w:history="1">
        <w:r w:rsidRPr="009C6D0C">
          <w:rPr>
            <w:rStyle w:val="Hyperlink"/>
            <w:noProof/>
          </w:rPr>
          <w:t>5.10</w:t>
        </w:r>
        <w:r>
          <w:rPr>
            <w:rFonts w:asciiTheme="minorHAnsi" w:eastAsiaTheme="minorEastAsia" w:hAnsiTheme="minorHAnsi" w:cstheme="minorBidi"/>
            <w:noProof/>
            <w:snapToGrid/>
            <w:color w:val="auto"/>
            <w:kern w:val="2"/>
            <w14:ligatures w14:val="standardContextual"/>
          </w:rPr>
          <w:tab/>
        </w:r>
        <w:r w:rsidRPr="009C6D0C">
          <w:rPr>
            <w:rStyle w:val="Hyperlink"/>
            <w:noProof/>
          </w:rPr>
          <w:t>Exploratory/Ancillary Correlative Studies</w:t>
        </w:r>
        <w:r>
          <w:rPr>
            <w:noProof/>
            <w:webHidden/>
          </w:rPr>
          <w:tab/>
        </w:r>
        <w:r>
          <w:rPr>
            <w:noProof/>
            <w:webHidden/>
          </w:rPr>
          <w:fldChar w:fldCharType="begin"/>
        </w:r>
        <w:r>
          <w:rPr>
            <w:noProof/>
            <w:webHidden/>
          </w:rPr>
          <w:instrText xml:space="preserve"> PAGEREF _Toc195875132 \h </w:instrText>
        </w:r>
        <w:r>
          <w:rPr>
            <w:noProof/>
            <w:webHidden/>
          </w:rPr>
        </w:r>
        <w:r>
          <w:rPr>
            <w:noProof/>
            <w:webHidden/>
          </w:rPr>
          <w:fldChar w:fldCharType="separate"/>
        </w:r>
        <w:r>
          <w:rPr>
            <w:noProof/>
            <w:webHidden/>
          </w:rPr>
          <w:t>39</w:t>
        </w:r>
        <w:r>
          <w:rPr>
            <w:noProof/>
            <w:webHidden/>
          </w:rPr>
          <w:fldChar w:fldCharType="end"/>
        </w:r>
      </w:hyperlink>
    </w:p>
    <w:p w14:paraId="771DD8DC" w14:textId="190A6280" w:rsidR="003B6817" w:rsidRDefault="003B6817">
      <w:pPr>
        <w:pStyle w:val="TOC1"/>
        <w:rPr>
          <w:rFonts w:asciiTheme="minorHAnsi" w:eastAsiaTheme="minorEastAsia" w:hAnsiTheme="minorHAnsi" w:cstheme="minorBidi"/>
          <w:snapToGrid/>
          <w:color w:val="auto"/>
          <w:kern w:val="2"/>
          <w14:ligatures w14:val="standardContextual"/>
        </w:rPr>
      </w:pPr>
      <w:hyperlink w:anchor="_Toc195875133" w:history="1">
        <w:r w:rsidRPr="009C6D0C">
          <w:rPr>
            <w:rStyle w:val="Hyperlink"/>
          </w:rPr>
          <w:t>6.</w:t>
        </w:r>
        <w:r>
          <w:rPr>
            <w:rFonts w:asciiTheme="minorHAnsi" w:eastAsiaTheme="minorEastAsia" w:hAnsiTheme="minorHAnsi" w:cstheme="minorBidi"/>
            <w:snapToGrid/>
            <w:color w:val="auto"/>
            <w:kern w:val="2"/>
            <w14:ligatures w14:val="standardContextual"/>
          </w:rPr>
          <w:tab/>
        </w:r>
        <w:r w:rsidRPr="009C6D0C">
          <w:rPr>
            <w:rStyle w:val="Hyperlink"/>
          </w:rPr>
          <w:t>TREATMENT PLAN</w:t>
        </w:r>
        <w:r>
          <w:rPr>
            <w:webHidden/>
          </w:rPr>
          <w:tab/>
        </w:r>
        <w:r>
          <w:rPr>
            <w:webHidden/>
          </w:rPr>
          <w:fldChar w:fldCharType="begin"/>
        </w:r>
        <w:r>
          <w:rPr>
            <w:webHidden/>
          </w:rPr>
          <w:instrText xml:space="preserve"> PAGEREF _Toc195875133 \h </w:instrText>
        </w:r>
        <w:r>
          <w:rPr>
            <w:webHidden/>
          </w:rPr>
        </w:r>
        <w:r>
          <w:rPr>
            <w:webHidden/>
          </w:rPr>
          <w:fldChar w:fldCharType="separate"/>
        </w:r>
        <w:r>
          <w:rPr>
            <w:webHidden/>
          </w:rPr>
          <w:t>41</w:t>
        </w:r>
        <w:r>
          <w:rPr>
            <w:webHidden/>
          </w:rPr>
          <w:fldChar w:fldCharType="end"/>
        </w:r>
      </w:hyperlink>
    </w:p>
    <w:p w14:paraId="4F156EA0" w14:textId="66DA9DA4"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34" w:history="1">
        <w:r w:rsidRPr="009C6D0C">
          <w:rPr>
            <w:rStyle w:val="Hyperlink"/>
            <w:noProof/>
          </w:rPr>
          <w:t>6.1</w:t>
        </w:r>
        <w:r>
          <w:rPr>
            <w:rFonts w:asciiTheme="minorHAnsi" w:eastAsiaTheme="minorEastAsia" w:hAnsiTheme="minorHAnsi" w:cstheme="minorBidi"/>
            <w:noProof/>
            <w:snapToGrid/>
            <w:color w:val="auto"/>
            <w:kern w:val="2"/>
            <w14:ligatures w14:val="standardContextual"/>
          </w:rPr>
          <w:tab/>
        </w:r>
        <w:r w:rsidRPr="009C6D0C">
          <w:rPr>
            <w:rStyle w:val="Hyperlink"/>
            <w:noProof/>
          </w:rPr>
          <w:t>Agent Administration</w:t>
        </w:r>
        <w:r>
          <w:rPr>
            <w:noProof/>
            <w:webHidden/>
          </w:rPr>
          <w:tab/>
        </w:r>
        <w:r>
          <w:rPr>
            <w:noProof/>
            <w:webHidden/>
          </w:rPr>
          <w:fldChar w:fldCharType="begin"/>
        </w:r>
        <w:r>
          <w:rPr>
            <w:noProof/>
            <w:webHidden/>
          </w:rPr>
          <w:instrText xml:space="preserve"> PAGEREF _Toc195875134 \h </w:instrText>
        </w:r>
        <w:r>
          <w:rPr>
            <w:noProof/>
            <w:webHidden/>
          </w:rPr>
        </w:r>
        <w:r>
          <w:rPr>
            <w:noProof/>
            <w:webHidden/>
          </w:rPr>
          <w:fldChar w:fldCharType="separate"/>
        </w:r>
        <w:r>
          <w:rPr>
            <w:noProof/>
            <w:webHidden/>
          </w:rPr>
          <w:t>41</w:t>
        </w:r>
        <w:r>
          <w:rPr>
            <w:noProof/>
            <w:webHidden/>
          </w:rPr>
          <w:fldChar w:fldCharType="end"/>
        </w:r>
      </w:hyperlink>
    </w:p>
    <w:p w14:paraId="0441CFF6" w14:textId="36CE9E47"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35" w:history="1">
        <w:r w:rsidRPr="009C6D0C">
          <w:rPr>
            <w:rStyle w:val="Hyperlink"/>
            <w:noProof/>
          </w:rPr>
          <w:t>6.2</w:t>
        </w:r>
        <w:r>
          <w:rPr>
            <w:rFonts w:asciiTheme="minorHAnsi" w:eastAsiaTheme="minorEastAsia" w:hAnsiTheme="minorHAnsi" w:cstheme="minorBidi"/>
            <w:noProof/>
            <w:snapToGrid/>
            <w:color w:val="auto"/>
            <w:kern w:val="2"/>
            <w14:ligatures w14:val="standardContextual"/>
          </w:rPr>
          <w:tab/>
        </w:r>
        <w:r w:rsidRPr="009C6D0C">
          <w:rPr>
            <w:rStyle w:val="Hyperlink"/>
            <w:noProof/>
          </w:rPr>
          <w:t>Definition of Dose-Limiting Toxicity</w:t>
        </w:r>
        <w:r>
          <w:rPr>
            <w:noProof/>
            <w:webHidden/>
          </w:rPr>
          <w:tab/>
        </w:r>
        <w:r>
          <w:rPr>
            <w:noProof/>
            <w:webHidden/>
          </w:rPr>
          <w:fldChar w:fldCharType="begin"/>
        </w:r>
        <w:r>
          <w:rPr>
            <w:noProof/>
            <w:webHidden/>
          </w:rPr>
          <w:instrText xml:space="preserve"> PAGEREF _Toc195875135 \h </w:instrText>
        </w:r>
        <w:r>
          <w:rPr>
            <w:noProof/>
            <w:webHidden/>
          </w:rPr>
        </w:r>
        <w:r>
          <w:rPr>
            <w:noProof/>
            <w:webHidden/>
          </w:rPr>
          <w:fldChar w:fldCharType="separate"/>
        </w:r>
        <w:r>
          <w:rPr>
            <w:noProof/>
            <w:webHidden/>
          </w:rPr>
          <w:t>51</w:t>
        </w:r>
        <w:r>
          <w:rPr>
            <w:noProof/>
            <w:webHidden/>
          </w:rPr>
          <w:fldChar w:fldCharType="end"/>
        </w:r>
      </w:hyperlink>
    </w:p>
    <w:p w14:paraId="6BD3D00E" w14:textId="206ECD55"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36" w:history="1">
        <w:r w:rsidRPr="009C6D0C">
          <w:rPr>
            <w:rStyle w:val="Hyperlink"/>
            <w:noProof/>
          </w:rPr>
          <w:t>6.3</w:t>
        </w:r>
        <w:r>
          <w:rPr>
            <w:rFonts w:asciiTheme="minorHAnsi" w:eastAsiaTheme="minorEastAsia" w:hAnsiTheme="minorHAnsi" w:cstheme="minorBidi"/>
            <w:noProof/>
            <w:snapToGrid/>
            <w:color w:val="auto"/>
            <w:kern w:val="2"/>
            <w14:ligatures w14:val="standardContextual"/>
          </w:rPr>
          <w:tab/>
        </w:r>
        <w:r w:rsidRPr="009C6D0C">
          <w:rPr>
            <w:rStyle w:val="Hyperlink"/>
            <w:noProof/>
          </w:rPr>
          <w:t>Dose Expansion Cohorts</w:t>
        </w:r>
        <w:r>
          <w:rPr>
            <w:noProof/>
            <w:webHidden/>
          </w:rPr>
          <w:tab/>
        </w:r>
        <w:r>
          <w:rPr>
            <w:noProof/>
            <w:webHidden/>
          </w:rPr>
          <w:fldChar w:fldCharType="begin"/>
        </w:r>
        <w:r>
          <w:rPr>
            <w:noProof/>
            <w:webHidden/>
          </w:rPr>
          <w:instrText xml:space="preserve"> PAGEREF _Toc195875136 \h </w:instrText>
        </w:r>
        <w:r>
          <w:rPr>
            <w:noProof/>
            <w:webHidden/>
          </w:rPr>
        </w:r>
        <w:r>
          <w:rPr>
            <w:noProof/>
            <w:webHidden/>
          </w:rPr>
          <w:fldChar w:fldCharType="separate"/>
        </w:r>
        <w:r>
          <w:rPr>
            <w:noProof/>
            <w:webHidden/>
          </w:rPr>
          <w:t>51</w:t>
        </w:r>
        <w:r>
          <w:rPr>
            <w:noProof/>
            <w:webHidden/>
          </w:rPr>
          <w:fldChar w:fldCharType="end"/>
        </w:r>
      </w:hyperlink>
    </w:p>
    <w:p w14:paraId="37E19210" w14:textId="4E52049B"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37" w:history="1">
        <w:r w:rsidRPr="009C6D0C">
          <w:rPr>
            <w:rStyle w:val="Hyperlink"/>
            <w:noProof/>
          </w:rPr>
          <w:t>6.4</w:t>
        </w:r>
        <w:r>
          <w:rPr>
            <w:rFonts w:asciiTheme="minorHAnsi" w:eastAsiaTheme="minorEastAsia" w:hAnsiTheme="minorHAnsi" w:cstheme="minorBidi"/>
            <w:noProof/>
            <w:snapToGrid/>
            <w:color w:val="auto"/>
            <w:kern w:val="2"/>
            <w14:ligatures w14:val="standardContextual"/>
          </w:rPr>
          <w:tab/>
        </w:r>
        <w:r w:rsidRPr="009C6D0C">
          <w:rPr>
            <w:rStyle w:val="Hyperlink"/>
            <w:noProof/>
          </w:rPr>
          <w:t>General Concomitant Medication and Supportive Care Guidelines</w:t>
        </w:r>
        <w:r>
          <w:rPr>
            <w:noProof/>
            <w:webHidden/>
          </w:rPr>
          <w:tab/>
        </w:r>
        <w:r>
          <w:rPr>
            <w:noProof/>
            <w:webHidden/>
          </w:rPr>
          <w:fldChar w:fldCharType="begin"/>
        </w:r>
        <w:r>
          <w:rPr>
            <w:noProof/>
            <w:webHidden/>
          </w:rPr>
          <w:instrText xml:space="preserve"> PAGEREF _Toc195875137 \h </w:instrText>
        </w:r>
        <w:r>
          <w:rPr>
            <w:noProof/>
            <w:webHidden/>
          </w:rPr>
        </w:r>
        <w:r>
          <w:rPr>
            <w:noProof/>
            <w:webHidden/>
          </w:rPr>
          <w:fldChar w:fldCharType="separate"/>
        </w:r>
        <w:r>
          <w:rPr>
            <w:noProof/>
            <w:webHidden/>
          </w:rPr>
          <w:t>52</w:t>
        </w:r>
        <w:r>
          <w:rPr>
            <w:noProof/>
            <w:webHidden/>
          </w:rPr>
          <w:fldChar w:fldCharType="end"/>
        </w:r>
      </w:hyperlink>
    </w:p>
    <w:p w14:paraId="63AD35B8" w14:textId="59831EF6"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38" w:history="1">
        <w:r w:rsidRPr="009C6D0C">
          <w:rPr>
            <w:rStyle w:val="Hyperlink"/>
            <w:noProof/>
          </w:rPr>
          <w:t>6.5</w:t>
        </w:r>
        <w:r>
          <w:rPr>
            <w:rFonts w:asciiTheme="minorHAnsi" w:eastAsiaTheme="minorEastAsia" w:hAnsiTheme="minorHAnsi" w:cstheme="minorBidi"/>
            <w:noProof/>
            <w:snapToGrid/>
            <w:color w:val="auto"/>
            <w:kern w:val="2"/>
            <w14:ligatures w14:val="standardContextual"/>
          </w:rPr>
          <w:tab/>
        </w:r>
        <w:r w:rsidRPr="009C6D0C">
          <w:rPr>
            <w:rStyle w:val="Hyperlink"/>
            <w:noProof/>
          </w:rPr>
          <w:t>Duration of Therapy</w:t>
        </w:r>
        <w:r>
          <w:rPr>
            <w:noProof/>
            <w:webHidden/>
          </w:rPr>
          <w:tab/>
        </w:r>
        <w:r>
          <w:rPr>
            <w:noProof/>
            <w:webHidden/>
          </w:rPr>
          <w:fldChar w:fldCharType="begin"/>
        </w:r>
        <w:r>
          <w:rPr>
            <w:noProof/>
            <w:webHidden/>
          </w:rPr>
          <w:instrText xml:space="preserve"> PAGEREF _Toc195875138 \h </w:instrText>
        </w:r>
        <w:r>
          <w:rPr>
            <w:noProof/>
            <w:webHidden/>
          </w:rPr>
        </w:r>
        <w:r>
          <w:rPr>
            <w:noProof/>
            <w:webHidden/>
          </w:rPr>
          <w:fldChar w:fldCharType="separate"/>
        </w:r>
        <w:r>
          <w:rPr>
            <w:noProof/>
            <w:webHidden/>
          </w:rPr>
          <w:t>52</w:t>
        </w:r>
        <w:r>
          <w:rPr>
            <w:noProof/>
            <w:webHidden/>
          </w:rPr>
          <w:fldChar w:fldCharType="end"/>
        </w:r>
      </w:hyperlink>
    </w:p>
    <w:p w14:paraId="06F2BFBF" w14:textId="380916B0"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39" w:history="1">
        <w:r w:rsidRPr="009C6D0C">
          <w:rPr>
            <w:rStyle w:val="Hyperlink"/>
            <w:noProof/>
          </w:rPr>
          <w:t>6.6</w:t>
        </w:r>
        <w:r>
          <w:rPr>
            <w:rFonts w:asciiTheme="minorHAnsi" w:eastAsiaTheme="minorEastAsia" w:hAnsiTheme="minorHAnsi" w:cstheme="minorBidi"/>
            <w:noProof/>
            <w:snapToGrid/>
            <w:color w:val="auto"/>
            <w:kern w:val="2"/>
            <w14:ligatures w14:val="standardContextual"/>
          </w:rPr>
          <w:tab/>
        </w:r>
        <w:r w:rsidRPr="009C6D0C">
          <w:rPr>
            <w:rStyle w:val="Hyperlink"/>
            <w:noProof/>
          </w:rPr>
          <w:t>Duration of Follow-Up</w:t>
        </w:r>
        <w:r>
          <w:rPr>
            <w:noProof/>
            <w:webHidden/>
          </w:rPr>
          <w:tab/>
        </w:r>
        <w:r>
          <w:rPr>
            <w:noProof/>
            <w:webHidden/>
          </w:rPr>
          <w:fldChar w:fldCharType="begin"/>
        </w:r>
        <w:r>
          <w:rPr>
            <w:noProof/>
            <w:webHidden/>
          </w:rPr>
          <w:instrText xml:space="preserve"> PAGEREF _Toc195875139 \h </w:instrText>
        </w:r>
        <w:r>
          <w:rPr>
            <w:noProof/>
            <w:webHidden/>
          </w:rPr>
        </w:r>
        <w:r>
          <w:rPr>
            <w:noProof/>
            <w:webHidden/>
          </w:rPr>
          <w:fldChar w:fldCharType="separate"/>
        </w:r>
        <w:r>
          <w:rPr>
            <w:noProof/>
            <w:webHidden/>
          </w:rPr>
          <w:t>53</w:t>
        </w:r>
        <w:r>
          <w:rPr>
            <w:noProof/>
            <w:webHidden/>
          </w:rPr>
          <w:fldChar w:fldCharType="end"/>
        </w:r>
      </w:hyperlink>
    </w:p>
    <w:p w14:paraId="29B2A515" w14:textId="2E2BD117" w:rsidR="003B6817" w:rsidRDefault="003B6817">
      <w:pPr>
        <w:pStyle w:val="TOC1"/>
        <w:rPr>
          <w:rFonts w:asciiTheme="minorHAnsi" w:eastAsiaTheme="minorEastAsia" w:hAnsiTheme="minorHAnsi" w:cstheme="minorBidi"/>
          <w:snapToGrid/>
          <w:color w:val="auto"/>
          <w:kern w:val="2"/>
          <w14:ligatures w14:val="standardContextual"/>
        </w:rPr>
      </w:pPr>
      <w:hyperlink w:anchor="_Toc195875140" w:history="1">
        <w:r w:rsidRPr="009C6D0C">
          <w:rPr>
            <w:rStyle w:val="Hyperlink"/>
          </w:rPr>
          <w:t>7.</w:t>
        </w:r>
        <w:r>
          <w:rPr>
            <w:rFonts w:asciiTheme="minorHAnsi" w:eastAsiaTheme="minorEastAsia" w:hAnsiTheme="minorHAnsi" w:cstheme="minorBidi"/>
            <w:snapToGrid/>
            <w:color w:val="auto"/>
            <w:kern w:val="2"/>
            <w14:ligatures w14:val="standardContextual"/>
          </w:rPr>
          <w:tab/>
        </w:r>
        <w:r w:rsidRPr="009C6D0C">
          <w:rPr>
            <w:rStyle w:val="Hyperlink"/>
          </w:rPr>
          <w:t>DOSING DELAYS/DOSE MODIFICATIONS</w:t>
        </w:r>
        <w:r>
          <w:rPr>
            <w:webHidden/>
          </w:rPr>
          <w:tab/>
        </w:r>
        <w:r>
          <w:rPr>
            <w:webHidden/>
          </w:rPr>
          <w:fldChar w:fldCharType="begin"/>
        </w:r>
        <w:r>
          <w:rPr>
            <w:webHidden/>
          </w:rPr>
          <w:instrText xml:space="preserve"> PAGEREF _Toc195875140 \h </w:instrText>
        </w:r>
        <w:r>
          <w:rPr>
            <w:webHidden/>
          </w:rPr>
        </w:r>
        <w:r>
          <w:rPr>
            <w:webHidden/>
          </w:rPr>
          <w:fldChar w:fldCharType="separate"/>
        </w:r>
        <w:r>
          <w:rPr>
            <w:webHidden/>
          </w:rPr>
          <w:t>53</w:t>
        </w:r>
        <w:r>
          <w:rPr>
            <w:webHidden/>
          </w:rPr>
          <w:fldChar w:fldCharType="end"/>
        </w:r>
      </w:hyperlink>
    </w:p>
    <w:p w14:paraId="4573CDED" w14:textId="4CEF07EB"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41" w:history="1">
        <w:r w:rsidRPr="009C6D0C">
          <w:rPr>
            <w:rStyle w:val="Hyperlink"/>
            <w:noProof/>
          </w:rPr>
          <w:t>7.1</w:t>
        </w:r>
        <w:r>
          <w:rPr>
            <w:rFonts w:asciiTheme="minorHAnsi" w:eastAsiaTheme="minorEastAsia" w:hAnsiTheme="minorHAnsi" w:cstheme="minorBidi"/>
            <w:noProof/>
            <w:snapToGrid/>
            <w:color w:val="auto"/>
            <w:kern w:val="2"/>
            <w14:ligatures w14:val="standardContextual"/>
          </w:rPr>
          <w:tab/>
        </w:r>
        <w:r w:rsidRPr="009C6D0C">
          <w:rPr>
            <w:rStyle w:val="Hyperlink"/>
            <w:noProof/>
          </w:rPr>
          <w:t>Recommended Dose Modifications for Camonsertib</w:t>
        </w:r>
        <w:r>
          <w:rPr>
            <w:noProof/>
            <w:webHidden/>
          </w:rPr>
          <w:tab/>
        </w:r>
        <w:r>
          <w:rPr>
            <w:noProof/>
            <w:webHidden/>
          </w:rPr>
          <w:fldChar w:fldCharType="begin"/>
        </w:r>
        <w:r>
          <w:rPr>
            <w:noProof/>
            <w:webHidden/>
          </w:rPr>
          <w:instrText xml:space="preserve"> PAGEREF _Toc195875141 \h </w:instrText>
        </w:r>
        <w:r>
          <w:rPr>
            <w:noProof/>
            <w:webHidden/>
          </w:rPr>
        </w:r>
        <w:r>
          <w:rPr>
            <w:noProof/>
            <w:webHidden/>
          </w:rPr>
          <w:fldChar w:fldCharType="separate"/>
        </w:r>
        <w:r>
          <w:rPr>
            <w:noProof/>
            <w:webHidden/>
          </w:rPr>
          <w:t>53</w:t>
        </w:r>
        <w:r>
          <w:rPr>
            <w:noProof/>
            <w:webHidden/>
          </w:rPr>
          <w:fldChar w:fldCharType="end"/>
        </w:r>
      </w:hyperlink>
    </w:p>
    <w:p w14:paraId="06AFD8E3" w14:textId="469C9837" w:rsidR="003B6817" w:rsidRDefault="003B6817">
      <w:pPr>
        <w:pStyle w:val="TOC1"/>
        <w:rPr>
          <w:rFonts w:asciiTheme="minorHAnsi" w:eastAsiaTheme="minorEastAsia" w:hAnsiTheme="minorHAnsi" w:cstheme="minorBidi"/>
          <w:snapToGrid/>
          <w:color w:val="auto"/>
          <w:kern w:val="2"/>
          <w14:ligatures w14:val="standardContextual"/>
        </w:rPr>
      </w:pPr>
      <w:hyperlink w:anchor="_Toc195875142" w:history="1">
        <w:r w:rsidRPr="009C6D0C">
          <w:rPr>
            <w:rStyle w:val="Hyperlink"/>
          </w:rPr>
          <w:t>8.</w:t>
        </w:r>
        <w:r>
          <w:rPr>
            <w:rFonts w:asciiTheme="minorHAnsi" w:eastAsiaTheme="minorEastAsia" w:hAnsiTheme="minorHAnsi" w:cstheme="minorBidi"/>
            <w:snapToGrid/>
            <w:color w:val="auto"/>
            <w:kern w:val="2"/>
            <w14:ligatures w14:val="standardContextual"/>
          </w:rPr>
          <w:tab/>
        </w:r>
        <w:r w:rsidRPr="009C6D0C">
          <w:rPr>
            <w:rStyle w:val="Hyperlink"/>
          </w:rPr>
          <w:t>PHARMACEUTICAL AGENT INFORMATION</w:t>
        </w:r>
        <w:r>
          <w:rPr>
            <w:webHidden/>
          </w:rPr>
          <w:tab/>
        </w:r>
        <w:r>
          <w:rPr>
            <w:webHidden/>
          </w:rPr>
          <w:fldChar w:fldCharType="begin"/>
        </w:r>
        <w:r>
          <w:rPr>
            <w:webHidden/>
          </w:rPr>
          <w:instrText xml:space="preserve"> PAGEREF _Toc195875142 \h </w:instrText>
        </w:r>
        <w:r>
          <w:rPr>
            <w:webHidden/>
          </w:rPr>
        </w:r>
        <w:r>
          <w:rPr>
            <w:webHidden/>
          </w:rPr>
          <w:fldChar w:fldCharType="separate"/>
        </w:r>
        <w:r>
          <w:rPr>
            <w:webHidden/>
          </w:rPr>
          <w:t>55</w:t>
        </w:r>
        <w:r>
          <w:rPr>
            <w:webHidden/>
          </w:rPr>
          <w:fldChar w:fldCharType="end"/>
        </w:r>
      </w:hyperlink>
    </w:p>
    <w:p w14:paraId="23204380" w14:textId="388C0067"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43" w:history="1">
        <w:r w:rsidRPr="009C6D0C">
          <w:rPr>
            <w:rStyle w:val="Hyperlink"/>
            <w:noProof/>
          </w:rPr>
          <w:t>8.1</w:t>
        </w:r>
        <w:r>
          <w:rPr>
            <w:rFonts w:asciiTheme="minorHAnsi" w:eastAsiaTheme="minorEastAsia" w:hAnsiTheme="minorHAnsi" w:cstheme="minorBidi"/>
            <w:noProof/>
            <w:snapToGrid/>
            <w:color w:val="auto"/>
            <w:kern w:val="2"/>
            <w14:ligatures w14:val="standardContextual"/>
          </w:rPr>
          <w:tab/>
        </w:r>
        <w:r w:rsidRPr="009C6D0C">
          <w:rPr>
            <w:rStyle w:val="Hyperlink"/>
            <w:noProof/>
          </w:rPr>
          <w:t>CTEP IND Agent</w:t>
        </w:r>
        <w:r>
          <w:rPr>
            <w:noProof/>
            <w:webHidden/>
          </w:rPr>
          <w:tab/>
        </w:r>
        <w:r>
          <w:rPr>
            <w:noProof/>
            <w:webHidden/>
          </w:rPr>
          <w:fldChar w:fldCharType="begin"/>
        </w:r>
        <w:r>
          <w:rPr>
            <w:noProof/>
            <w:webHidden/>
          </w:rPr>
          <w:instrText xml:space="preserve"> PAGEREF _Toc195875143 \h </w:instrText>
        </w:r>
        <w:r>
          <w:rPr>
            <w:noProof/>
            <w:webHidden/>
          </w:rPr>
        </w:r>
        <w:r>
          <w:rPr>
            <w:noProof/>
            <w:webHidden/>
          </w:rPr>
          <w:fldChar w:fldCharType="separate"/>
        </w:r>
        <w:r>
          <w:rPr>
            <w:noProof/>
            <w:webHidden/>
          </w:rPr>
          <w:t>55</w:t>
        </w:r>
        <w:r>
          <w:rPr>
            <w:noProof/>
            <w:webHidden/>
          </w:rPr>
          <w:fldChar w:fldCharType="end"/>
        </w:r>
      </w:hyperlink>
    </w:p>
    <w:p w14:paraId="27CA4078" w14:textId="1D458900" w:rsidR="003B6817" w:rsidRDefault="003B6817">
      <w:pPr>
        <w:pStyle w:val="TOC1"/>
        <w:rPr>
          <w:rFonts w:asciiTheme="minorHAnsi" w:eastAsiaTheme="minorEastAsia" w:hAnsiTheme="minorHAnsi" w:cstheme="minorBidi"/>
          <w:snapToGrid/>
          <w:color w:val="auto"/>
          <w:kern w:val="2"/>
          <w14:ligatures w14:val="standardContextual"/>
        </w:rPr>
      </w:pPr>
      <w:hyperlink w:anchor="_Toc195875144" w:history="1">
        <w:r w:rsidRPr="009C6D0C">
          <w:rPr>
            <w:rStyle w:val="Hyperlink"/>
          </w:rPr>
          <w:t>9.</w:t>
        </w:r>
        <w:r>
          <w:rPr>
            <w:rFonts w:asciiTheme="minorHAnsi" w:eastAsiaTheme="minorEastAsia" w:hAnsiTheme="minorHAnsi" w:cstheme="minorBidi"/>
            <w:snapToGrid/>
            <w:color w:val="auto"/>
            <w:kern w:val="2"/>
            <w14:ligatures w14:val="standardContextual"/>
          </w:rPr>
          <w:tab/>
        </w:r>
        <w:r w:rsidRPr="009C6D0C">
          <w:rPr>
            <w:rStyle w:val="Hyperlink"/>
          </w:rPr>
          <w:t>STATISTICAL CONSIDERATIONS</w:t>
        </w:r>
        <w:r>
          <w:rPr>
            <w:webHidden/>
          </w:rPr>
          <w:tab/>
        </w:r>
        <w:r>
          <w:rPr>
            <w:webHidden/>
          </w:rPr>
          <w:fldChar w:fldCharType="begin"/>
        </w:r>
        <w:r>
          <w:rPr>
            <w:webHidden/>
          </w:rPr>
          <w:instrText xml:space="preserve"> PAGEREF _Toc195875144 \h </w:instrText>
        </w:r>
        <w:r>
          <w:rPr>
            <w:webHidden/>
          </w:rPr>
        </w:r>
        <w:r>
          <w:rPr>
            <w:webHidden/>
          </w:rPr>
          <w:fldChar w:fldCharType="separate"/>
        </w:r>
        <w:r>
          <w:rPr>
            <w:webHidden/>
          </w:rPr>
          <w:t>58</w:t>
        </w:r>
        <w:r>
          <w:rPr>
            <w:webHidden/>
          </w:rPr>
          <w:fldChar w:fldCharType="end"/>
        </w:r>
      </w:hyperlink>
    </w:p>
    <w:p w14:paraId="15181390" w14:textId="22C32079"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45" w:history="1">
        <w:r w:rsidRPr="009C6D0C">
          <w:rPr>
            <w:rStyle w:val="Hyperlink"/>
            <w:noProof/>
          </w:rPr>
          <w:t>9.1</w:t>
        </w:r>
        <w:r>
          <w:rPr>
            <w:rFonts w:asciiTheme="minorHAnsi" w:eastAsiaTheme="minorEastAsia" w:hAnsiTheme="minorHAnsi" w:cstheme="minorBidi"/>
            <w:noProof/>
            <w:snapToGrid/>
            <w:color w:val="auto"/>
            <w:kern w:val="2"/>
            <w14:ligatures w14:val="standardContextual"/>
          </w:rPr>
          <w:tab/>
        </w:r>
        <w:r w:rsidRPr="009C6D0C">
          <w:rPr>
            <w:rStyle w:val="Hyperlink"/>
            <w:noProof/>
          </w:rPr>
          <w:t>Study Design/Endpoints</w:t>
        </w:r>
        <w:r>
          <w:rPr>
            <w:noProof/>
            <w:webHidden/>
          </w:rPr>
          <w:tab/>
        </w:r>
        <w:r>
          <w:rPr>
            <w:noProof/>
            <w:webHidden/>
          </w:rPr>
          <w:fldChar w:fldCharType="begin"/>
        </w:r>
        <w:r>
          <w:rPr>
            <w:noProof/>
            <w:webHidden/>
          </w:rPr>
          <w:instrText xml:space="preserve"> PAGEREF _Toc195875145 \h </w:instrText>
        </w:r>
        <w:r>
          <w:rPr>
            <w:noProof/>
            <w:webHidden/>
          </w:rPr>
        </w:r>
        <w:r>
          <w:rPr>
            <w:noProof/>
            <w:webHidden/>
          </w:rPr>
          <w:fldChar w:fldCharType="separate"/>
        </w:r>
        <w:r>
          <w:rPr>
            <w:noProof/>
            <w:webHidden/>
          </w:rPr>
          <w:t>59</w:t>
        </w:r>
        <w:r>
          <w:rPr>
            <w:noProof/>
            <w:webHidden/>
          </w:rPr>
          <w:fldChar w:fldCharType="end"/>
        </w:r>
      </w:hyperlink>
    </w:p>
    <w:p w14:paraId="57B3383A" w14:textId="572A97FB"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46" w:history="1">
        <w:r w:rsidRPr="009C6D0C">
          <w:rPr>
            <w:rStyle w:val="Hyperlink"/>
            <w:noProof/>
          </w:rPr>
          <w:t>9.2</w:t>
        </w:r>
        <w:r>
          <w:rPr>
            <w:rFonts w:asciiTheme="minorHAnsi" w:eastAsiaTheme="minorEastAsia" w:hAnsiTheme="minorHAnsi" w:cstheme="minorBidi"/>
            <w:noProof/>
            <w:snapToGrid/>
            <w:color w:val="auto"/>
            <w:kern w:val="2"/>
            <w14:ligatures w14:val="standardContextual"/>
          </w:rPr>
          <w:tab/>
        </w:r>
        <w:r w:rsidRPr="009C6D0C">
          <w:rPr>
            <w:rStyle w:val="Hyperlink"/>
            <w:noProof/>
          </w:rPr>
          <w:t>Sample Size/Accrual Rate</w:t>
        </w:r>
        <w:r>
          <w:rPr>
            <w:noProof/>
            <w:webHidden/>
          </w:rPr>
          <w:tab/>
        </w:r>
        <w:r>
          <w:rPr>
            <w:noProof/>
            <w:webHidden/>
          </w:rPr>
          <w:fldChar w:fldCharType="begin"/>
        </w:r>
        <w:r>
          <w:rPr>
            <w:noProof/>
            <w:webHidden/>
          </w:rPr>
          <w:instrText xml:space="preserve"> PAGEREF _Toc195875146 \h </w:instrText>
        </w:r>
        <w:r>
          <w:rPr>
            <w:noProof/>
            <w:webHidden/>
          </w:rPr>
        </w:r>
        <w:r>
          <w:rPr>
            <w:noProof/>
            <w:webHidden/>
          </w:rPr>
          <w:fldChar w:fldCharType="separate"/>
        </w:r>
        <w:r>
          <w:rPr>
            <w:noProof/>
            <w:webHidden/>
          </w:rPr>
          <w:t>63</w:t>
        </w:r>
        <w:r>
          <w:rPr>
            <w:noProof/>
            <w:webHidden/>
          </w:rPr>
          <w:fldChar w:fldCharType="end"/>
        </w:r>
      </w:hyperlink>
    </w:p>
    <w:p w14:paraId="1180FCC3" w14:textId="0B49983C"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47" w:history="1">
        <w:r w:rsidRPr="009C6D0C">
          <w:rPr>
            <w:rStyle w:val="Hyperlink"/>
            <w:noProof/>
          </w:rPr>
          <w:t>9.3</w:t>
        </w:r>
        <w:r>
          <w:rPr>
            <w:rFonts w:asciiTheme="minorHAnsi" w:eastAsiaTheme="minorEastAsia" w:hAnsiTheme="minorHAnsi" w:cstheme="minorBidi"/>
            <w:noProof/>
            <w:snapToGrid/>
            <w:color w:val="auto"/>
            <w:kern w:val="2"/>
            <w14:ligatures w14:val="standardContextual"/>
          </w:rPr>
          <w:tab/>
        </w:r>
        <w:r w:rsidRPr="009C6D0C">
          <w:rPr>
            <w:rStyle w:val="Hyperlink"/>
            <w:noProof/>
          </w:rPr>
          <w:t>Stratification Factors</w:t>
        </w:r>
        <w:r>
          <w:rPr>
            <w:noProof/>
            <w:webHidden/>
          </w:rPr>
          <w:tab/>
        </w:r>
        <w:r>
          <w:rPr>
            <w:noProof/>
            <w:webHidden/>
          </w:rPr>
          <w:fldChar w:fldCharType="begin"/>
        </w:r>
        <w:r>
          <w:rPr>
            <w:noProof/>
            <w:webHidden/>
          </w:rPr>
          <w:instrText xml:space="preserve"> PAGEREF _Toc195875147 \h </w:instrText>
        </w:r>
        <w:r>
          <w:rPr>
            <w:noProof/>
            <w:webHidden/>
          </w:rPr>
        </w:r>
        <w:r>
          <w:rPr>
            <w:noProof/>
            <w:webHidden/>
          </w:rPr>
          <w:fldChar w:fldCharType="separate"/>
        </w:r>
        <w:r>
          <w:rPr>
            <w:noProof/>
            <w:webHidden/>
          </w:rPr>
          <w:t>63</w:t>
        </w:r>
        <w:r>
          <w:rPr>
            <w:noProof/>
            <w:webHidden/>
          </w:rPr>
          <w:fldChar w:fldCharType="end"/>
        </w:r>
      </w:hyperlink>
    </w:p>
    <w:p w14:paraId="1C6D89B4" w14:textId="261D8F00"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48" w:history="1">
        <w:r w:rsidRPr="009C6D0C">
          <w:rPr>
            <w:rStyle w:val="Hyperlink"/>
            <w:noProof/>
          </w:rPr>
          <w:t>9.4</w:t>
        </w:r>
        <w:r>
          <w:rPr>
            <w:rFonts w:asciiTheme="minorHAnsi" w:eastAsiaTheme="minorEastAsia" w:hAnsiTheme="minorHAnsi" w:cstheme="minorBidi"/>
            <w:noProof/>
            <w:snapToGrid/>
            <w:color w:val="auto"/>
            <w:kern w:val="2"/>
            <w14:ligatures w14:val="standardContextual"/>
          </w:rPr>
          <w:tab/>
        </w:r>
        <w:r w:rsidRPr="009C6D0C">
          <w:rPr>
            <w:rStyle w:val="Hyperlink"/>
            <w:noProof/>
          </w:rPr>
          <w:t>Analysis of Secondary Endpoints</w:t>
        </w:r>
        <w:r>
          <w:rPr>
            <w:noProof/>
            <w:webHidden/>
          </w:rPr>
          <w:tab/>
        </w:r>
        <w:r>
          <w:rPr>
            <w:noProof/>
            <w:webHidden/>
          </w:rPr>
          <w:fldChar w:fldCharType="begin"/>
        </w:r>
        <w:r>
          <w:rPr>
            <w:noProof/>
            <w:webHidden/>
          </w:rPr>
          <w:instrText xml:space="preserve"> PAGEREF _Toc195875148 \h </w:instrText>
        </w:r>
        <w:r>
          <w:rPr>
            <w:noProof/>
            <w:webHidden/>
          </w:rPr>
        </w:r>
        <w:r>
          <w:rPr>
            <w:noProof/>
            <w:webHidden/>
          </w:rPr>
          <w:fldChar w:fldCharType="separate"/>
        </w:r>
        <w:r>
          <w:rPr>
            <w:noProof/>
            <w:webHidden/>
          </w:rPr>
          <w:t>63</w:t>
        </w:r>
        <w:r>
          <w:rPr>
            <w:noProof/>
            <w:webHidden/>
          </w:rPr>
          <w:fldChar w:fldCharType="end"/>
        </w:r>
      </w:hyperlink>
    </w:p>
    <w:p w14:paraId="31486F18" w14:textId="26F94C6A" w:rsidR="003B6817" w:rsidRDefault="003B6817">
      <w:pPr>
        <w:pStyle w:val="TOC1"/>
        <w:rPr>
          <w:rFonts w:asciiTheme="minorHAnsi" w:eastAsiaTheme="minorEastAsia" w:hAnsiTheme="minorHAnsi" w:cstheme="minorBidi"/>
          <w:snapToGrid/>
          <w:color w:val="auto"/>
          <w:kern w:val="2"/>
          <w14:ligatures w14:val="standardContextual"/>
        </w:rPr>
      </w:pPr>
      <w:hyperlink w:anchor="_Toc195875149" w:history="1">
        <w:r w:rsidRPr="009C6D0C">
          <w:rPr>
            <w:rStyle w:val="Hyperlink"/>
          </w:rPr>
          <w:t>10.</w:t>
        </w:r>
        <w:r>
          <w:rPr>
            <w:rFonts w:asciiTheme="minorHAnsi" w:eastAsiaTheme="minorEastAsia" w:hAnsiTheme="minorHAnsi" w:cstheme="minorBidi"/>
            <w:snapToGrid/>
            <w:color w:val="auto"/>
            <w:kern w:val="2"/>
            <w14:ligatures w14:val="standardContextual"/>
          </w:rPr>
          <w:tab/>
        </w:r>
        <w:r w:rsidRPr="009C6D0C">
          <w:rPr>
            <w:rStyle w:val="Hyperlink"/>
          </w:rPr>
          <w:t>ADVERSE EVENTS:  LIST AND REPORTING REQUIREMENTS</w:t>
        </w:r>
        <w:r>
          <w:rPr>
            <w:webHidden/>
          </w:rPr>
          <w:tab/>
        </w:r>
        <w:r>
          <w:rPr>
            <w:webHidden/>
          </w:rPr>
          <w:fldChar w:fldCharType="begin"/>
        </w:r>
        <w:r>
          <w:rPr>
            <w:webHidden/>
          </w:rPr>
          <w:instrText xml:space="preserve"> PAGEREF _Toc195875149 \h </w:instrText>
        </w:r>
        <w:r>
          <w:rPr>
            <w:webHidden/>
          </w:rPr>
        </w:r>
        <w:r>
          <w:rPr>
            <w:webHidden/>
          </w:rPr>
          <w:fldChar w:fldCharType="separate"/>
        </w:r>
        <w:r>
          <w:rPr>
            <w:webHidden/>
          </w:rPr>
          <w:t>63</w:t>
        </w:r>
        <w:r>
          <w:rPr>
            <w:webHidden/>
          </w:rPr>
          <w:fldChar w:fldCharType="end"/>
        </w:r>
      </w:hyperlink>
    </w:p>
    <w:p w14:paraId="42DAC81B" w14:textId="5BE3395F"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50" w:history="1">
        <w:r w:rsidRPr="009C6D0C">
          <w:rPr>
            <w:rStyle w:val="Hyperlink"/>
            <w:noProof/>
          </w:rPr>
          <w:t>10.1</w:t>
        </w:r>
        <w:r>
          <w:rPr>
            <w:rFonts w:asciiTheme="minorHAnsi" w:eastAsiaTheme="minorEastAsia" w:hAnsiTheme="minorHAnsi" w:cstheme="minorBidi"/>
            <w:noProof/>
            <w:snapToGrid/>
            <w:color w:val="auto"/>
            <w:kern w:val="2"/>
            <w14:ligatures w14:val="standardContextual"/>
          </w:rPr>
          <w:tab/>
        </w:r>
        <w:r w:rsidRPr="009C6D0C">
          <w:rPr>
            <w:rStyle w:val="Hyperlink"/>
            <w:noProof/>
          </w:rPr>
          <w:t>Comprehensive Adverse Events and Potential Risks List (CAEPR)</w:t>
        </w:r>
        <w:r>
          <w:rPr>
            <w:noProof/>
            <w:webHidden/>
          </w:rPr>
          <w:tab/>
        </w:r>
        <w:r>
          <w:rPr>
            <w:noProof/>
            <w:webHidden/>
          </w:rPr>
          <w:fldChar w:fldCharType="begin"/>
        </w:r>
        <w:r>
          <w:rPr>
            <w:noProof/>
            <w:webHidden/>
          </w:rPr>
          <w:instrText xml:space="preserve"> PAGEREF _Toc195875150 \h </w:instrText>
        </w:r>
        <w:r>
          <w:rPr>
            <w:noProof/>
            <w:webHidden/>
          </w:rPr>
        </w:r>
        <w:r>
          <w:rPr>
            <w:noProof/>
            <w:webHidden/>
          </w:rPr>
          <w:fldChar w:fldCharType="separate"/>
        </w:r>
        <w:r>
          <w:rPr>
            <w:noProof/>
            <w:webHidden/>
          </w:rPr>
          <w:t>64</w:t>
        </w:r>
        <w:r>
          <w:rPr>
            <w:noProof/>
            <w:webHidden/>
          </w:rPr>
          <w:fldChar w:fldCharType="end"/>
        </w:r>
      </w:hyperlink>
    </w:p>
    <w:p w14:paraId="5E3B8C39" w14:textId="23B71BA2"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51" w:history="1">
        <w:r w:rsidRPr="009C6D0C">
          <w:rPr>
            <w:rStyle w:val="Hyperlink"/>
            <w:noProof/>
          </w:rPr>
          <w:t>10.2</w:t>
        </w:r>
        <w:r>
          <w:rPr>
            <w:rFonts w:asciiTheme="minorHAnsi" w:eastAsiaTheme="minorEastAsia" w:hAnsiTheme="minorHAnsi" w:cstheme="minorBidi"/>
            <w:noProof/>
            <w:snapToGrid/>
            <w:color w:val="auto"/>
            <w:kern w:val="2"/>
            <w14:ligatures w14:val="standardContextual"/>
          </w:rPr>
          <w:tab/>
        </w:r>
        <w:r w:rsidRPr="009C6D0C">
          <w:rPr>
            <w:rStyle w:val="Hyperlink"/>
            <w:noProof/>
          </w:rPr>
          <w:t>Adverse Event Characteristics</w:t>
        </w:r>
        <w:r>
          <w:rPr>
            <w:noProof/>
            <w:webHidden/>
          </w:rPr>
          <w:tab/>
        </w:r>
        <w:r>
          <w:rPr>
            <w:noProof/>
            <w:webHidden/>
          </w:rPr>
          <w:fldChar w:fldCharType="begin"/>
        </w:r>
        <w:r>
          <w:rPr>
            <w:noProof/>
            <w:webHidden/>
          </w:rPr>
          <w:instrText xml:space="preserve"> PAGEREF _Toc195875151 \h </w:instrText>
        </w:r>
        <w:r>
          <w:rPr>
            <w:noProof/>
            <w:webHidden/>
          </w:rPr>
        </w:r>
        <w:r>
          <w:rPr>
            <w:noProof/>
            <w:webHidden/>
          </w:rPr>
          <w:fldChar w:fldCharType="separate"/>
        </w:r>
        <w:r>
          <w:rPr>
            <w:noProof/>
            <w:webHidden/>
          </w:rPr>
          <w:t>64</w:t>
        </w:r>
        <w:r>
          <w:rPr>
            <w:noProof/>
            <w:webHidden/>
          </w:rPr>
          <w:fldChar w:fldCharType="end"/>
        </w:r>
      </w:hyperlink>
    </w:p>
    <w:p w14:paraId="2D7F4D6F" w14:textId="497141F8"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52" w:history="1">
        <w:r w:rsidRPr="009C6D0C">
          <w:rPr>
            <w:rStyle w:val="Hyperlink"/>
            <w:noProof/>
          </w:rPr>
          <w:t>10.3</w:t>
        </w:r>
        <w:r>
          <w:rPr>
            <w:rFonts w:asciiTheme="minorHAnsi" w:eastAsiaTheme="minorEastAsia" w:hAnsiTheme="minorHAnsi" w:cstheme="minorBidi"/>
            <w:noProof/>
            <w:snapToGrid/>
            <w:color w:val="auto"/>
            <w:kern w:val="2"/>
            <w14:ligatures w14:val="standardContextual"/>
          </w:rPr>
          <w:tab/>
        </w:r>
        <w:r w:rsidRPr="009C6D0C">
          <w:rPr>
            <w:rStyle w:val="Hyperlink"/>
            <w:noProof/>
          </w:rPr>
          <w:t>Expedited Adverse Event Reporting</w:t>
        </w:r>
        <w:r>
          <w:rPr>
            <w:noProof/>
            <w:webHidden/>
          </w:rPr>
          <w:tab/>
        </w:r>
        <w:r>
          <w:rPr>
            <w:noProof/>
            <w:webHidden/>
          </w:rPr>
          <w:fldChar w:fldCharType="begin"/>
        </w:r>
        <w:r>
          <w:rPr>
            <w:noProof/>
            <w:webHidden/>
          </w:rPr>
          <w:instrText xml:space="preserve"> PAGEREF _Toc195875152 \h </w:instrText>
        </w:r>
        <w:r>
          <w:rPr>
            <w:noProof/>
            <w:webHidden/>
          </w:rPr>
        </w:r>
        <w:r>
          <w:rPr>
            <w:noProof/>
            <w:webHidden/>
          </w:rPr>
          <w:fldChar w:fldCharType="separate"/>
        </w:r>
        <w:r>
          <w:rPr>
            <w:noProof/>
            <w:webHidden/>
          </w:rPr>
          <w:t>64</w:t>
        </w:r>
        <w:r>
          <w:rPr>
            <w:noProof/>
            <w:webHidden/>
          </w:rPr>
          <w:fldChar w:fldCharType="end"/>
        </w:r>
      </w:hyperlink>
    </w:p>
    <w:p w14:paraId="07CA764A" w14:textId="5F7E351B"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53" w:history="1">
        <w:r w:rsidRPr="009C6D0C">
          <w:rPr>
            <w:rStyle w:val="Hyperlink"/>
            <w:noProof/>
          </w:rPr>
          <w:t>10.4</w:t>
        </w:r>
        <w:r>
          <w:rPr>
            <w:rFonts w:asciiTheme="minorHAnsi" w:eastAsiaTheme="minorEastAsia" w:hAnsiTheme="minorHAnsi" w:cstheme="minorBidi"/>
            <w:noProof/>
            <w:snapToGrid/>
            <w:color w:val="auto"/>
            <w:kern w:val="2"/>
            <w14:ligatures w14:val="standardContextual"/>
          </w:rPr>
          <w:tab/>
        </w:r>
        <w:r w:rsidRPr="009C6D0C">
          <w:rPr>
            <w:rStyle w:val="Hyperlink"/>
            <w:noProof/>
          </w:rPr>
          <w:t>Routine Adverse Event Reporting</w:t>
        </w:r>
        <w:r>
          <w:rPr>
            <w:noProof/>
            <w:webHidden/>
          </w:rPr>
          <w:tab/>
        </w:r>
        <w:r>
          <w:rPr>
            <w:noProof/>
            <w:webHidden/>
          </w:rPr>
          <w:fldChar w:fldCharType="begin"/>
        </w:r>
        <w:r>
          <w:rPr>
            <w:noProof/>
            <w:webHidden/>
          </w:rPr>
          <w:instrText xml:space="preserve"> PAGEREF _Toc195875153 \h </w:instrText>
        </w:r>
        <w:r>
          <w:rPr>
            <w:noProof/>
            <w:webHidden/>
          </w:rPr>
        </w:r>
        <w:r>
          <w:rPr>
            <w:noProof/>
            <w:webHidden/>
          </w:rPr>
          <w:fldChar w:fldCharType="separate"/>
        </w:r>
        <w:r>
          <w:rPr>
            <w:noProof/>
            <w:webHidden/>
          </w:rPr>
          <w:t>67</w:t>
        </w:r>
        <w:r>
          <w:rPr>
            <w:noProof/>
            <w:webHidden/>
          </w:rPr>
          <w:fldChar w:fldCharType="end"/>
        </w:r>
      </w:hyperlink>
    </w:p>
    <w:p w14:paraId="7D28BBFD" w14:textId="5DA09610"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54" w:history="1">
        <w:r w:rsidRPr="009C6D0C">
          <w:rPr>
            <w:rStyle w:val="Hyperlink"/>
            <w:noProof/>
          </w:rPr>
          <w:t>10.5</w:t>
        </w:r>
        <w:r>
          <w:rPr>
            <w:rFonts w:asciiTheme="minorHAnsi" w:eastAsiaTheme="minorEastAsia" w:hAnsiTheme="minorHAnsi" w:cstheme="minorBidi"/>
            <w:noProof/>
            <w:snapToGrid/>
            <w:color w:val="auto"/>
            <w:kern w:val="2"/>
            <w14:ligatures w14:val="standardContextual"/>
          </w:rPr>
          <w:tab/>
        </w:r>
        <w:r w:rsidRPr="009C6D0C">
          <w:rPr>
            <w:rStyle w:val="Hyperlink"/>
            <w:noProof/>
          </w:rPr>
          <w:t>Pregnancy</w:t>
        </w:r>
        <w:r>
          <w:rPr>
            <w:noProof/>
            <w:webHidden/>
          </w:rPr>
          <w:tab/>
        </w:r>
        <w:r>
          <w:rPr>
            <w:noProof/>
            <w:webHidden/>
          </w:rPr>
          <w:fldChar w:fldCharType="begin"/>
        </w:r>
        <w:r>
          <w:rPr>
            <w:noProof/>
            <w:webHidden/>
          </w:rPr>
          <w:instrText xml:space="preserve"> PAGEREF _Toc195875154 \h </w:instrText>
        </w:r>
        <w:r>
          <w:rPr>
            <w:noProof/>
            <w:webHidden/>
          </w:rPr>
        </w:r>
        <w:r>
          <w:rPr>
            <w:noProof/>
            <w:webHidden/>
          </w:rPr>
          <w:fldChar w:fldCharType="separate"/>
        </w:r>
        <w:r>
          <w:rPr>
            <w:noProof/>
            <w:webHidden/>
          </w:rPr>
          <w:t>67</w:t>
        </w:r>
        <w:r>
          <w:rPr>
            <w:noProof/>
            <w:webHidden/>
          </w:rPr>
          <w:fldChar w:fldCharType="end"/>
        </w:r>
      </w:hyperlink>
    </w:p>
    <w:p w14:paraId="1EC0C136" w14:textId="04BDC13F"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55" w:history="1">
        <w:r w:rsidRPr="009C6D0C">
          <w:rPr>
            <w:rStyle w:val="Hyperlink"/>
            <w:noProof/>
          </w:rPr>
          <w:t>10.6</w:t>
        </w:r>
        <w:r>
          <w:rPr>
            <w:rFonts w:asciiTheme="minorHAnsi" w:eastAsiaTheme="minorEastAsia" w:hAnsiTheme="minorHAnsi" w:cstheme="minorBidi"/>
            <w:noProof/>
            <w:snapToGrid/>
            <w:color w:val="auto"/>
            <w:kern w:val="2"/>
            <w14:ligatures w14:val="standardContextual"/>
          </w:rPr>
          <w:tab/>
        </w:r>
        <w:r w:rsidRPr="009C6D0C">
          <w:rPr>
            <w:rStyle w:val="Hyperlink"/>
            <w:noProof/>
          </w:rPr>
          <w:t>Secondary Malignancy</w:t>
        </w:r>
        <w:r>
          <w:rPr>
            <w:noProof/>
            <w:webHidden/>
          </w:rPr>
          <w:tab/>
        </w:r>
        <w:r>
          <w:rPr>
            <w:noProof/>
            <w:webHidden/>
          </w:rPr>
          <w:fldChar w:fldCharType="begin"/>
        </w:r>
        <w:r>
          <w:rPr>
            <w:noProof/>
            <w:webHidden/>
          </w:rPr>
          <w:instrText xml:space="preserve"> PAGEREF _Toc195875155 \h </w:instrText>
        </w:r>
        <w:r>
          <w:rPr>
            <w:noProof/>
            <w:webHidden/>
          </w:rPr>
        </w:r>
        <w:r>
          <w:rPr>
            <w:noProof/>
            <w:webHidden/>
          </w:rPr>
          <w:fldChar w:fldCharType="separate"/>
        </w:r>
        <w:r>
          <w:rPr>
            <w:noProof/>
            <w:webHidden/>
          </w:rPr>
          <w:t>68</w:t>
        </w:r>
        <w:r>
          <w:rPr>
            <w:noProof/>
            <w:webHidden/>
          </w:rPr>
          <w:fldChar w:fldCharType="end"/>
        </w:r>
      </w:hyperlink>
    </w:p>
    <w:p w14:paraId="63C10876" w14:textId="23FFE89A"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56" w:history="1">
        <w:r w:rsidRPr="009C6D0C">
          <w:rPr>
            <w:rStyle w:val="Hyperlink"/>
            <w:noProof/>
          </w:rPr>
          <w:t>10.7</w:t>
        </w:r>
        <w:r>
          <w:rPr>
            <w:rFonts w:asciiTheme="minorHAnsi" w:eastAsiaTheme="minorEastAsia" w:hAnsiTheme="minorHAnsi" w:cstheme="minorBidi"/>
            <w:noProof/>
            <w:snapToGrid/>
            <w:color w:val="auto"/>
            <w:kern w:val="2"/>
            <w14:ligatures w14:val="standardContextual"/>
          </w:rPr>
          <w:tab/>
        </w:r>
        <w:r w:rsidRPr="009C6D0C">
          <w:rPr>
            <w:rStyle w:val="Hyperlink"/>
            <w:noProof/>
          </w:rPr>
          <w:t>Second Malignancy</w:t>
        </w:r>
        <w:r>
          <w:rPr>
            <w:noProof/>
            <w:webHidden/>
          </w:rPr>
          <w:tab/>
        </w:r>
        <w:r>
          <w:rPr>
            <w:noProof/>
            <w:webHidden/>
          </w:rPr>
          <w:fldChar w:fldCharType="begin"/>
        </w:r>
        <w:r>
          <w:rPr>
            <w:noProof/>
            <w:webHidden/>
          </w:rPr>
          <w:instrText xml:space="preserve"> PAGEREF _Toc195875156 \h </w:instrText>
        </w:r>
        <w:r>
          <w:rPr>
            <w:noProof/>
            <w:webHidden/>
          </w:rPr>
        </w:r>
        <w:r>
          <w:rPr>
            <w:noProof/>
            <w:webHidden/>
          </w:rPr>
          <w:fldChar w:fldCharType="separate"/>
        </w:r>
        <w:r>
          <w:rPr>
            <w:noProof/>
            <w:webHidden/>
          </w:rPr>
          <w:t>68</w:t>
        </w:r>
        <w:r>
          <w:rPr>
            <w:noProof/>
            <w:webHidden/>
          </w:rPr>
          <w:fldChar w:fldCharType="end"/>
        </w:r>
      </w:hyperlink>
    </w:p>
    <w:p w14:paraId="7F6E7A85" w14:textId="68B9FAAB" w:rsidR="003B6817" w:rsidRDefault="003B6817">
      <w:pPr>
        <w:pStyle w:val="TOC1"/>
        <w:rPr>
          <w:rFonts w:asciiTheme="minorHAnsi" w:eastAsiaTheme="minorEastAsia" w:hAnsiTheme="minorHAnsi" w:cstheme="minorBidi"/>
          <w:snapToGrid/>
          <w:color w:val="auto"/>
          <w:kern w:val="2"/>
          <w14:ligatures w14:val="standardContextual"/>
        </w:rPr>
      </w:pPr>
      <w:hyperlink w:anchor="_Toc195875157" w:history="1">
        <w:r w:rsidRPr="009C6D0C">
          <w:rPr>
            <w:rStyle w:val="Hyperlink"/>
          </w:rPr>
          <w:t>11.</w:t>
        </w:r>
        <w:r>
          <w:rPr>
            <w:rFonts w:asciiTheme="minorHAnsi" w:eastAsiaTheme="minorEastAsia" w:hAnsiTheme="minorHAnsi" w:cstheme="minorBidi"/>
            <w:snapToGrid/>
            <w:color w:val="auto"/>
            <w:kern w:val="2"/>
            <w14:ligatures w14:val="standardContextual"/>
          </w:rPr>
          <w:tab/>
        </w:r>
        <w:r w:rsidRPr="009C6D0C">
          <w:rPr>
            <w:rStyle w:val="Hyperlink"/>
          </w:rPr>
          <w:t>STUDY CALENDAR</w:t>
        </w:r>
        <w:r>
          <w:rPr>
            <w:webHidden/>
          </w:rPr>
          <w:tab/>
        </w:r>
        <w:r>
          <w:rPr>
            <w:webHidden/>
          </w:rPr>
          <w:fldChar w:fldCharType="begin"/>
        </w:r>
        <w:r>
          <w:rPr>
            <w:webHidden/>
          </w:rPr>
          <w:instrText xml:space="preserve"> PAGEREF _Toc195875157 \h </w:instrText>
        </w:r>
        <w:r>
          <w:rPr>
            <w:webHidden/>
          </w:rPr>
        </w:r>
        <w:r>
          <w:rPr>
            <w:webHidden/>
          </w:rPr>
          <w:fldChar w:fldCharType="separate"/>
        </w:r>
        <w:r>
          <w:rPr>
            <w:webHidden/>
          </w:rPr>
          <w:t>69</w:t>
        </w:r>
        <w:r>
          <w:rPr>
            <w:webHidden/>
          </w:rPr>
          <w:fldChar w:fldCharType="end"/>
        </w:r>
      </w:hyperlink>
    </w:p>
    <w:p w14:paraId="4C5F307C" w14:textId="5B3147EA" w:rsidR="003B6817" w:rsidRDefault="003B6817">
      <w:pPr>
        <w:pStyle w:val="TOC1"/>
        <w:rPr>
          <w:rFonts w:asciiTheme="minorHAnsi" w:eastAsiaTheme="minorEastAsia" w:hAnsiTheme="minorHAnsi" w:cstheme="minorBidi"/>
          <w:snapToGrid/>
          <w:color w:val="auto"/>
          <w:kern w:val="2"/>
          <w14:ligatures w14:val="standardContextual"/>
        </w:rPr>
      </w:pPr>
      <w:hyperlink w:anchor="_Toc195875158" w:history="1">
        <w:r w:rsidRPr="009C6D0C">
          <w:rPr>
            <w:rStyle w:val="Hyperlink"/>
          </w:rPr>
          <w:t>12.</w:t>
        </w:r>
        <w:r>
          <w:rPr>
            <w:rFonts w:asciiTheme="minorHAnsi" w:eastAsiaTheme="minorEastAsia" w:hAnsiTheme="minorHAnsi" w:cstheme="minorBidi"/>
            <w:snapToGrid/>
            <w:color w:val="auto"/>
            <w:kern w:val="2"/>
            <w14:ligatures w14:val="standardContextual"/>
          </w:rPr>
          <w:tab/>
        </w:r>
        <w:r w:rsidRPr="009C6D0C">
          <w:rPr>
            <w:rStyle w:val="Hyperlink"/>
          </w:rPr>
          <w:t>MEASUREMENT OF EFFECT</w:t>
        </w:r>
        <w:r>
          <w:rPr>
            <w:webHidden/>
          </w:rPr>
          <w:tab/>
        </w:r>
        <w:r>
          <w:rPr>
            <w:webHidden/>
          </w:rPr>
          <w:fldChar w:fldCharType="begin"/>
        </w:r>
        <w:r>
          <w:rPr>
            <w:webHidden/>
          </w:rPr>
          <w:instrText xml:space="preserve"> PAGEREF _Toc195875158 \h </w:instrText>
        </w:r>
        <w:r>
          <w:rPr>
            <w:webHidden/>
          </w:rPr>
        </w:r>
        <w:r>
          <w:rPr>
            <w:webHidden/>
          </w:rPr>
          <w:fldChar w:fldCharType="separate"/>
        </w:r>
        <w:r>
          <w:rPr>
            <w:webHidden/>
          </w:rPr>
          <w:t>71</w:t>
        </w:r>
        <w:r>
          <w:rPr>
            <w:webHidden/>
          </w:rPr>
          <w:fldChar w:fldCharType="end"/>
        </w:r>
      </w:hyperlink>
    </w:p>
    <w:p w14:paraId="7AD3DBBC" w14:textId="5D5CA897"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59" w:history="1">
        <w:r w:rsidRPr="009C6D0C">
          <w:rPr>
            <w:rStyle w:val="Hyperlink"/>
            <w:noProof/>
          </w:rPr>
          <w:t>12.1</w:t>
        </w:r>
        <w:r>
          <w:rPr>
            <w:rFonts w:asciiTheme="minorHAnsi" w:eastAsiaTheme="minorEastAsia" w:hAnsiTheme="minorHAnsi" w:cstheme="minorBidi"/>
            <w:noProof/>
            <w:snapToGrid/>
            <w:color w:val="auto"/>
            <w:kern w:val="2"/>
            <w14:ligatures w14:val="standardContextual"/>
          </w:rPr>
          <w:tab/>
        </w:r>
        <w:r w:rsidRPr="009C6D0C">
          <w:rPr>
            <w:rStyle w:val="Hyperlink"/>
            <w:noProof/>
          </w:rPr>
          <w:t>Antitumor Effect – Solid Tumors</w:t>
        </w:r>
        <w:r>
          <w:rPr>
            <w:noProof/>
            <w:webHidden/>
          </w:rPr>
          <w:tab/>
        </w:r>
        <w:r>
          <w:rPr>
            <w:noProof/>
            <w:webHidden/>
          </w:rPr>
          <w:fldChar w:fldCharType="begin"/>
        </w:r>
        <w:r>
          <w:rPr>
            <w:noProof/>
            <w:webHidden/>
          </w:rPr>
          <w:instrText xml:space="preserve"> PAGEREF _Toc195875159 \h </w:instrText>
        </w:r>
        <w:r>
          <w:rPr>
            <w:noProof/>
            <w:webHidden/>
          </w:rPr>
        </w:r>
        <w:r>
          <w:rPr>
            <w:noProof/>
            <w:webHidden/>
          </w:rPr>
          <w:fldChar w:fldCharType="separate"/>
        </w:r>
        <w:r>
          <w:rPr>
            <w:noProof/>
            <w:webHidden/>
          </w:rPr>
          <w:t>71</w:t>
        </w:r>
        <w:r>
          <w:rPr>
            <w:noProof/>
            <w:webHidden/>
          </w:rPr>
          <w:fldChar w:fldCharType="end"/>
        </w:r>
      </w:hyperlink>
    </w:p>
    <w:p w14:paraId="2CA1C192" w14:textId="6CCE843D" w:rsidR="003B6817" w:rsidRDefault="003B6817">
      <w:pPr>
        <w:pStyle w:val="TOC1"/>
        <w:rPr>
          <w:rFonts w:asciiTheme="minorHAnsi" w:eastAsiaTheme="minorEastAsia" w:hAnsiTheme="minorHAnsi" w:cstheme="minorBidi"/>
          <w:snapToGrid/>
          <w:color w:val="auto"/>
          <w:kern w:val="2"/>
          <w14:ligatures w14:val="standardContextual"/>
        </w:rPr>
      </w:pPr>
      <w:hyperlink w:anchor="_Toc195875160" w:history="1">
        <w:r w:rsidRPr="009C6D0C">
          <w:rPr>
            <w:rStyle w:val="Hyperlink"/>
          </w:rPr>
          <w:t>13.</w:t>
        </w:r>
        <w:r>
          <w:rPr>
            <w:rFonts w:asciiTheme="minorHAnsi" w:eastAsiaTheme="minorEastAsia" w:hAnsiTheme="minorHAnsi" w:cstheme="minorBidi"/>
            <w:snapToGrid/>
            <w:color w:val="auto"/>
            <w:kern w:val="2"/>
            <w14:ligatures w14:val="standardContextual"/>
          </w:rPr>
          <w:tab/>
        </w:r>
        <w:r w:rsidRPr="009C6D0C">
          <w:rPr>
            <w:rStyle w:val="Hyperlink"/>
          </w:rPr>
          <w:t>STUDY OVERSIGHT AND DATA REPORTING / REGULATORY REQUIREMENTS</w:t>
        </w:r>
        <w:r>
          <w:rPr>
            <w:webHidden/>
          </w:rPr>
          <w:tab/>
        </w:r>
        <w:r>
          <w:rPr>
            <w:webHidden/>
          </w:rPr>
          <w:fldChar w:fldCharType="begin"/>
        </w:r>
        <w:r>
          <w:rPr>
            <w:webHidden/>
          </w:rPr>
          <w:instrText xml:space="preserve"> PAGEREF _Toc195875160 \h </w:instrText>
        </w:r>
        <w:r>
          <w:rPr>
            <w:webHidden/>
          </w:rPr>
        </w:r>
        <w:r>
          <w:rPr>
            <w:webHidden/>
          </w:rPr>
          <w:fldChar w:fldCharType="separate"/>
        </w:r>
        <w:r>
          <w:rPr>
            <w:webHidden/>
          </w:rPr>
          <w:t>77</w:t>
        </w:r>
        <w:r>
          <w:rPr>
            <w:webHidden/>
          </w:rPr>
          <w:fldChar w:fldCharType="end"/>
        </w:r>
      </w:hyperlink>
    </w:p>
    <w:p w14:paraId="548BC4B2" w14:textId="230B878D"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61" w:history="1">
        <w:r w:rsidRPr="009C6D0C">
          <w:rPr>
            <w:rStyle w:val="Hyperlink"/>
            <w:noProof/>
          </w:rPr>
          <w:t>13.1</w:t>
        </w:r>
        <w:r>
          <w:rPr>
            <w:rFonts w:asciiTheme="minorHAnsi" w:eastAsiaTheme="minorEastAsia" w:hAnsiTheme="minorHAnsi" w:cstheme="minorBidi"/>
            <w:noProof/>
            <w:snapToGrid/>
            <w:color w:val="auto"/>
            <w:kern w:val="2"/>
            <w14:ligatures w14:val="standardContextual"/>
          </w:rPr>
          <w:tab/>
        </w:r>
        <w:r w:rsidRPr="009C6D0C">
          <w:rPr>
            <w:rStyle w:val="Hyperlink"/>
            <w:noProof/>
          </w:rPr>
          <w:t>Study Oversight</w:t>
        </w:r>
        <w:r>
          <w:rPr>
            <w:noProof/>
            <w:webHidden/>
          </w:rPr>
          <w:tab/>
        </w:r>
        <w:r>
          <w:rPr>
            <w:noProof/>
            <w:webHidden/>
          </w:rPr>
          <w:fldChar w:fldCharType="begin"/>
        </w:r>
        <w:r>
          <w:rPr>
            <w:noProof/>
            <w:webHidden/>
          </w:rPr>
          <w:instrText xml:space="preserve"> PAGEREF _Toc195875161 \h </w:instrText>
        </w:r>
        <w:r>
          <w:rPr>
            <w:noProof/>
            <w:webHidden/>
          </w:rPr>
        </w:r>
        <w:r>
          <w:rPr>
            <w:noProof/>
            <w:webHidden/>
          </w:rPr>
          <w:fldChar w:fldCharType="separate"/>
        </w:r>
        <w:r>
          <w:rPr>
            <w:noProof/>
            <w:webHidden/>
          </w:rPr>
          <w:t>77</w:t>
        </w:r>
        <w:r>
          <w:rPr>
            <w:noProof/>
            <w:webHidden/>
          </w:rPr>
          <w:fldChar w:fldCharType="end"/>
        </w:r>
      </w:hyperlink>
    </w:p>
    <w:p w14:paraId="1105C585" w14:textId="27574707"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62" w:history="1">
        <w:r w:rsidRPr="009C6D0C">
          <w:rPr>
            <w:rStyle w:val="Hyperlink"/>
            <w:noProof/>
          </w:rPr>
          <w:t>13.2</w:t>
        </w:r>
        <w:r>
          <w:rPr>
            <w:rFonts w:asciiTheme="minorHAnsi" w:eastAsiaTheme="minorEastAsia" w:hAnsiTheme="minorHAnsi" w:cstheme="minorBidi"/>
            <w:noProof/>
            <w:snapToGrid/>
            <w:color w:val="auto"/>
            <w:kern w:val="2"/>
            <w14:ligatures w14:val="standardContextual"/>
          </w:rPr>
          <w:tab/>
        </w:r>
        <w:r w:rsidRPr="009C6D0C">
          <w:rPr>
            <w:rStyle w:val="Hyperlink"/>
            <w:noProof/>
          </w:rPr>
          <w:t>Data Reporting</w:t>
        </w:r>
        <w:r>
          <w:rPr>
            <w:noProof/>
            <w:webHidden/>
          </w:rPr>
          <w:tab/>
        </w:r>
        <w:r>
          <w:rPr>
            <w:noProof/>
            <w:webHidden/>
          </w:rPr>
          <w:fldChar w:fldCharType="begin"/>
        </w:r>
        <w:r>
          <w:rPr>
            <w:noProof/>
            <w:webHidden/>
          </w:rPr>
          <w:instrText xml:space="preserve"> PAGEREF _Toc195875162 \h </w:instrText>
        </w:r>
        <w:r>
          <w:rPr>
            <w:noProof/>
            <w:webHidden/>
          </w:rPr>
        </w:r>
        <w:r>
          <w:rPr>
            <w:noProof/>
            <w:webHidden/>
          </w:rPr>
          <w:fldChar w:fldCharType="separate"/>
        </w:r>
        <w:r>
          <w:rPr>
            <w:noProof/>
            <w:webHidden/>
          </w:rPr>
          <w:t>77</w:t>
        </w:r>
        <w:r>
          <w:rPr>
            <w:noProof/>
            <w:webHidden/>
          </w:rPr>
          <w:fldChar w:fldCharType="end"/>
        </w:r>
      </w:hyperlink>
    </w:p>
    <w:p w14:paraId="25774587" w14:textId="17899DBD"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63" w:history="1">
        <w:r w:rsidRPr="009C6D0C">
          <w:rPr>
            <w:rStyle w:val="Hyperlink"/>
            <w:noProof/>
          </w:rPr>
          <w:t>13.3</w:t>
        </w:r>
        <w:r>
          <w:rPr>
            <w:rFonts w:asciiTheme="minorHAnsi" w:eastAsiaTheme="minorEastAsia" w:hAnsiTheme="minorHAnsi" w:cstheme="minorBidi"/>
            <w:noProof/>
            <w:snapToGrid/>
            <w:color w:val="auto"/>
            <w:kern w:val="2"/>
            <w14:ligatures w14:val="standardContextual"/>
          </w:rPr>
          <w:tab/>
        </w:r>
        <w:r w:rsidRPr="009C6D0C">
          <w:rPr>
            <w:rStyle w:val="Hyperlink"/>
            <w:noProof/>
          </w:rPr>
          <w:t>Data Quality Portal</w:t>
        </w:r>
        <w:r>
          <w:rPr>
            <w:noProof/>
            <w:webHidden/>
          </w:rPr>
          <w:tab/>
        </w:r>
        <w:r>
          <w:rPr>
            <w:noProof/>
            <w:webHidden/>
          </w:rPr>
          <w:fldChar w:fldCharType="begin"/>
        </w:r>
        <w:r>
          <w:rPr>
            <w:noProof/>
            <w:webHidden/>
          </w:rPr>
          <w:instrText xml:space="preserve"> PAGEREF _Toc195875163 \h </w:instrText>
        </w:r>
        <w:r>
          <w:rPr>
            <w:noProof/>
            <w:webHidden/>
          </w:rPr>
        </w:r>
        <w:r>
          <w:rPr>
            <w:noProof/>
            <w:webHidden/>
          </w:rPr>
          <w:fldChar w:fldCharType="separate"/>
        </w:r>
        <w:r>
          <w:rPr>
            <w:noProof/>
            <w:webHidden/>
          </w:rPr>
          <w:t>81</w:t>
        </w:r>
        <w:r>
          <w:rPr>
            <w:noProof/>
            <w:webHidden/>
          </w:rPr>
          <w:fldChar w:fldCharType="end"/>
        </w:r>
      </w:hyperlink>
    </w:p>
    <w:p w14:paraId="6BB30716" w14:textId="4E20EDEB"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64" w:history="1">
        <w:r w:rsidRPr="009C6D0C">
          <w:rPr>
            <w:rStyle w:val="Hyperlink"/>
            <w:noProof/>
          </w:rPr>
          <w:t>13.4</w:t>
        </w:r>
        <w:r>
          <w:rPr>
            <w:rFonts w:asciiTheme="minorHAnsi" w:eastAsiaTheme="minorEastAsia" w:hAnsiTheme="minorHAnsi" w:cstheme="minorBidi"/>
            <w:noProof/>
            <w:snapToGrid/>
            <w:color w:val="auto"/>
            <w:kern w:val="2"/>
            <w14:ligatures w14:val="standardContextual"/>
          </w:rPr>
          <w:tab/>
        </w:r>
        <w:r w:rsidRPr="009C6D0C">
          <w:rPr>
            <w:rStyle w:val="Hyperlink"/>
            <w:noProof/>
          </w:rPr>
          <w:t>CTEP Multicenter Guidelines</w:t>
        </w:r>
        <w:r>
          <w:rPr>
            <w:noProof/>
            <w:webHidden/>
          </w:rPr>
          <w:tab/>
        </w:r>
        <w:r>
          <w:rPr>
            <w:noProof/>
            <w:webHidden/>
          </w:rPr>
          <w:fldChar w:fldCharType="begin"/>
        </w:r>
        <w:r>
          <w:rPr>
            <w:noProof/>
            <w:webHidden/>
          </w:rPr>
          <w:instrText xml:space="preserve"> PAGEREF _Toc195875164 \h </w:instrText>
        </w:r>
        <w:r>
          <w:rPr>
            <w:noProof/>
            <w:webHidden/>
          </w:rPr>
        </w:r>
        <w:r>
          <w:rPr>
            <w:noProof/>
            <w:webHidden/>
          </w:rPr>
          <w:fldChar w:fldCharType="separate"/>
        </w:r>
        <w:r>
          <w:rPr>
            <w:noProof/>
            <w:webHidden/>
          </w:rPr>
          <w:t>82</w:t>
        </w:r>
        <w:r>
          <w:rPr>
            <w:noProof/>
            <w:webHidden/>
          </w:rPr>
          <w:fldChar w:fldCharType="end"/>
        </w:r>
      </w:hyperlink>
    </w:p>
    <w:p w14:paraId="4E23B5ED" w14:textId="003BB809" w:rsidR="003B6817" w:rsidRDefault="003B6817">
      <w:pPr>
        <w:pStyle w:val="TOC2"/>
        <w:rPr>
          <w:rFonts w:asciiTheme="minorHAnsi" w:eastAsiaTheme="minorEastAsia" w:hAnsiTheme="minorHAnsi" w:cstheme="minorBidi"/>
          <w:noProof/>
          <w:snapToGrid/>
          <w:color w:val="auto"/>
          <w:kern w:val="2"/>
          <w14:ligatures w14:val="standardContextual"/>
        </w:rPr>
      </w:pPr>
      <w:hyperlink w:anchor="_Toc195875165" w:history="1">
        <w:r w:rsidRPr="009C6D0C">
          <w:rPr>
            <w:rStyle w:val="Hyperlink"/>
            <w:noProof/>
          </w:rPr>
          <w:t>13.5</w:t>
        </w:r>
        <w:r>
          <w:rPr>
            <w:rFonts w:asciiTheme="minorHAnsi" w:eastAsiaTheme="minorEastAsia" w:hAnsiTheme="minorHAnsi" w:cstheme="minorBidi"/>
            <w:noProof/>
            <w:snapToGrid/>
            <w:color w:val="auto"/>
            <w:kern w:val="2"/>
            <w14:ligatures w14:val="standardContextual"/>
          </w:rPr>
          <w:tab/>
        </w:r>
        <w:r w:rsidRPr="009C6D0C">
          <w:rPr>
            <w:rStyle w:val="Hyperlink"/>
            <w:noProof/>
          </w:rPr>
          <w:t>Collaborative Agreements Language</w:t>
        </w:r>
        <w:r>
          <w:rPr>
            <w:noProof/>
            <w:webHidden/>
          </w:rPr>
          <w:tab/>
        </w:r>
        <w:r>
          <w:rPr>
            <w:noProof/>
            <w:webHidden/>
          </w:rPr>
          <w:fldChar w:fldCharType="begin"/>
        </w:r>
        <w:r>
          <w:rPr>
            <w:noProof/>
            <w:webHidden/>
          </w:rPr>
          <w:instrText xml:space="preserve"> PAGEREF _Toc195875165 \h </w:instrText>
        </w:r>
        <w:r>
          <w:rPr>
            <w:noProof/>
            <w:webHidden/>
          </w:rPr>
        </w:r>
        <w:r>
          <w:rPr>
            <w:noProof/>
            <w:webHidden/>
          </w:rPr>
          <w:fldChar w:fldCharType="separate"/>
        </w:r>
        <w:r>
          <w:rPr>
            <w:noProof/>
            <w:webHidden/>
          </w:rPr>
          <w:t>82</w:t>
        </w:r>
        <w:r>
          <w:rPr>
            <w:noProof/>
            <w:webHidden/>
          </w:rPr>
          <w:fldChar w:fldCharType="end"/>
        </w:r>
      </w:hyperlink>
    </w:p>
    <w:p w14:paraId="4B072455" w14:textId="130D76FF" w:rsidR="003B6817" w:rsidRDefault="003B6817">
      <w:pPr>
        <w:pStyle w:val="TOC1"/>
        <w:rPr>
          <w:rFonts w:asciiTheme="minorHAnsi" w:eastAsiaTheme="minorEastAsia" w:hAnsiTheme="minorHAnsi" w:cstheme="minorBidi"/>
          <w:snapToGrid/>
          <w:color w:val="auto"/>
          <w:kern w:val="2"/>
          <w14:ligatures w14:val="standardContextual"/>
        </w:rPr>
      </w:pPr>
      <w:hyperlink w:anchor="_Toc195875166" w:history="1">
        <w:r w:rsidRPr="009C6D0C">
          <w:rPr>
            <w:rStyle w:val="Hyperlink"/>
          </w:rPr>
          <w:t>14.</w:t>
        </w:r>
        <w:r>
          <w:rPr>
            <w:rFonts w:asciiTheme="minorHAnsi" w:eastAsiaTheme="minorEastAsia" w:hAnsiTheme="minorHAnsi" w:cstheme="minorBidi"/>
            <w:snapToGrid/>
            <w:color w:val="auto"/>
            <w:kern w:val="2"/>
            <w14:ligatures w14:val="standardContextual"/>
          </w:rPr>
          <w:tab/>
        </w:r>
        <w:r w:rsidRPr="009C6D0C">
          <w:rPr>
            <w:rStyle w:val="Hyperlink"/>
          </w:rPr>
          <w:t>REFERENCES</w:t>
        </w:r>
        <w:r>
          <w:rPr>
            <w:webHidden/>
          </w:rPr>
          <w:tab/>
        </w:r>
        <w:r>
          <w:rPr>
            <w:webHidden/>
          </w:rPr>
          <w:fldChar w:fldCharType="begin"/>
        </w:r>
        <w:r>
          <w:rPr>
            <w:webHidden/>
          </w:rPr>
          <w:instrText xml:space="preserve"> PAGEREF _Toc195875166 \h </w:instrText>
        </w:r>
        <w:r>
          <w:rPr>
            <w:webHidden/>
          </w:rPr>
        </w:r>
        <w:r>
          <w:rPr>
            <w:webHidden/>
          </w:rPr>
          <w:fldChar w:fldCharType="separate"/>
        </w:r>
        <w:r>
          <w:rPr>
            <w:webHidden/>
          </w:rPr>
          <w:t>84</w:t>
        </w:r>
        <w:r>
          <w:rPr>
            <w:webHidden/>
          </w:rPr>
          <w:fldChar w:fldCharType="end"/>
        </w:r>
      </w:hyperlink>
    </w:p>
    <w:p w14:paraId="6C09A58C" w14:textId="3CC8C48F" w:rsidR="003B6817" w:rsidRDefault="003B6817">
      <w:pPr>
        <w:pStyle w:val="TOC1"/>
        <w:tabs>
          <w:tab w:val="left" w:pos="2160"/>
        </w:tabs>
        <w:rPr>
          <w:rFonts w:asciiTheme="minorHAnsi" w:eastAsiaTheme="minorEastAsia" w:hAnsiTheme="minorHAnsi" w:cstheme="minorBidi"/>
          <w:snapToGrid/>
          <w:color w:val="auto"/>
          <w:kern w:val="2"/>
          <w14:ligatures w14:val="standardContextual"/>
        </w:rPr>
      </w:pPr>
      <w:hyperlink w:anchor="_Toc195875167" w:history="1">
        <w:r w:rsidRPr="009C6D0C">
          <w:rPr>
            <w:rStyle w:val="Hyperlink"/>
          </w:rPr>
          <w:t>APPENDIX A</w:t>
        </w:r>
        <w:r>
          <w:rPr>
            <w:rFonts w:asciiTheme="minorHAnsi" w:eastAsiaTheme="minorEastAsia" w:hAnsiTheme="minorHAnsi" w:cstheme="minorBidi"/>
            <w:snapToGrid/>
            <w:color w:val="auto"/>
            <w:kern w:val="2"/>
            <w14:ligatures w14:val="standardContextual"/>
          </w:rPr>
          <w:tab/>
        </w:r>
        <w:r w:rsidRPr="009C6D0C">
          <w:rPr>
            <w:rStyle w:val="Hyperlink"/>
          </w:rPr>
          <w:t>PERFORMANCE STATUS CRITERIA</w:t>
        </w:r>
        <w:r>
          <w:rPr>
            <w:webHidden/>
          </w:rPr>
          <w:tab/>
        </w:r>
        <w:r>
          <w:rPr>
            <w:webHidden/>
          </w:rPr>
          <w:fldChar w:fldCharType="begin"/>
        </w:r>
        <w:r>
          <w:rPr>
            <w:webHidden/>
          </w:rPr>
          <w:instrText xml:space="preserve"> PAGEREF _Toc195875167 \h </w:instrText>
        </w:r>
        <w:r>
          <w:rPr>
            <w:webHidden/>
          </w:rPr>
        </w:r>
        <w:r>
          <w:rPr>
            <w:webHidden/>
          </w:rPr>
          <w:fldChar w:fldCharType="separate"/>
        </w:r>
        <w:r>
          <w:rPr>
            <w:webHidden/>
          </w:rPr>
          <w:t>87</w:t>
        </w:r>
        <w:r>
          <w:rPr>
            <w:webHidden/>
          </w:rPr>
          <w:fldChar w:fldCharType="end"/>
        </w:r>
      </w:hyperlink>
    </w:p>
    <w:p w14:paraId="4920CF70" w14:textId="19347591" w:rsidR="003B6817" w:rsidRDefault="003B6817">
      <w:pPr>
        <w:pStyle w:val="TOC1"/>
        <w:tabs>
          <w:tab w:val="left" w:pos="2160"/>
        </w:tabs>
        <w:rPr>
          <w:rFonts w:asciiTheme="minorHAnsi" w:eastAsiaTheme="minorEastAsia" w:hAnsiTheme="minorHAnsi" w:cstheme="minorBidi"/>
          <w:snapToGrid/>
          <w:color w:val="auto"/>
          <w:kern w:val="2"/>
          <w14:ligatures w14:val="standardContextual"/>
        </w:rPr>
      </w:pPr>
      <w:hyperlink w:anchor="_Toc195875168" w:history="1">
        <w:r w:rsidRPr="009C6D0C">
          <w:rPr>
            <w:rStyle w:val="Hyperlink"/>
          </w:rPr>
          <w:t>APPENDIX B</w:t>
        </w:r>
        <w:r>
          <w:rPr>
            <w:rFonts w:asciiTheme="minorHAnsi" w:eastAsiaTheme="minorEastAsia" w:hAnsiTheme="minorHAnsi" w:cstheme="minorBidi"/>
            <w:snapToGrid/>
            <w:color w:val="auto"/>
            <w:kern w:val="2"/>
            <w14:ligatures w14:val="standardContextual"/>
          </w:rPr>
          <w:tab/>
        </w:r>
        <w:r w:rsidRPr="009C6D0C">
          <w:rPr>
            <w:rStyle w:val="Hyperlink"/>
          </w:rPr>
          <w:t>FORMULA TO ESTIMATE RENAL FUNCTION USING SERUM CREATININE</w:t>
        </w:r>
        <w:r>
          <w:rPr>
            <w:webHidden/>
          </w:rPr>
          <w:tab/>
        </w:r>
        <w:r>
          <w:rPr>
            <w:webHidden/>
          </w:rPr>
          <w:fldChar w:fldCharType="begin"/>
        </w:r>
        <w:r>
          <w:rPr>
            <w:webHidden/>
          </w:rPr>
          <w:instrText xml:space="preserve"> PAGEREF _Toc195875168 \h </w:instrText>
        </w:r>
        <w:r>
          <w:rPr>
            <w:webHidden/>
          </w:rPr>
        </w:r>
        <w:r>
          <w:rPr>
            <w:webHidden/>
          </w:rPr>
          <w:fldChar w:fldCharType="separate"/>
        </w:r>
        <w:r>
          <w:rPr>
            <w:webHidden/>
          </w:rPr>
          <w:t>88</w:t>
        </w:r>
        <w:r>
          <w:rPr>
            <w:webHidden/>
          </w:rPr>
          <w:fldChar w:fldCharType="end"/>
        </w:r>
      </w:hyperlink>
    </w:p>
    <w:p w14:paraId="0AC2E4F7" w14:textId="12BFD8CD" w:rsidR="003B6817" w:rsidRDefault="003B6817">
      <w:pPr>
        <w:pStyle w:val="TOC1"/>
        <w:tabs>
          <w:tab w:val="left" w:pos="2160"/>
        </w:tabs>
        <w:rPr>
          <w:rFonts w:asciiTheme="minorHAnsi" w:eastAsiaTheme="minorEastAsia" w:hAnsiTheme="minorHAnsi" w:cstheme="minorBidi"/>
          <w:snapToGrid/>
          <w:color w:val="auto"/>
          <w:kern w:val="2"/>
          <w14:ligatures w14:val="standardContextual"/>
        </w:rPr>
      </w:pPr>
      <w:hyperlink w:anchor="_Toc195875169" w:history="1">
        <w:r w:rsidRPr="009C6D0C">
          <w:rPr>
            <w:rStyle w:val="Hyperlink"/>
          </w:rPr>
          <w:t>APPENDIX C</w:t>
        </w:r>
        <w:r>
          <w:rPr>
            <w:rFonts w:asciiTheme="minorHAnsi" w:eastAsiaTheme="minorEastAsia" w:hAnsiTheme="minorHAnsi" w:cstheme="minorBidi"/>
            <w:snapToGrid/>
            <w:color w:val="auto"/>
            <w:kern w:val="2"/>
            <w14:ligatures w14:val="standardContextual"/>
          </w:rPr>
          <w:tab/>
        </w:r>
        <w:r w:rsidRPr="009C6D0C">
          <w:rPr>
            <w:rStyle w:val="Hyperlink"/>
          </w:rPr>
          <w:t>PATIENT DRUG INTERACTIONS HANDOUT AND WALLET CARD</w:t>
        </w:r>
        <w:r>
          <w:rPr>
            <w:webHidden/>
          </w:rPr>
          <w:tab/>
        </w:r>
        <w:r>
          <w:rPr>
            <w:webHidden/>
          </w:rPr>
          <w:fldChar w:fldCharType="begin"/>
        </w:r>
        <w:r>
          <w:rPr>
            <w:webHidden/>
          </w:rPr>
          <w:instrText xml:space="preserve"> PAGEREF _Toc195875169 \h </w:instrText>
        </w:r>
        <w:r>
          <w:rPr>
            <w:webHidden/>
          </w:rPr>
        </w:r>
        <w:r>
          <w:rPr>
            <w:webHidden/>
          </w:rPr>
          <w:fldChar w:fldCharType="separate"/>
        </w:r>
        <w:r>
          <w:rPr>
            <w:webHidden/>
          </w:rPr>
          <w:t>89</w:t>
        </w:r>
        <w:r>
          <w:rPr>
            <w:webHidden/>
          </w:rPr>
          <w:fldChar w:fldCharType="end"/>
        </w:r>
      </w:hyperlink>
    </w:p>
    <w:p w14:paraId="71D69312" w14:textId="4520B11D" w:rsidR="003B6817" w:rsidRDefault="003B6817">
      <w:pPr>
        <w:pStyle w:val="TOC1"/>
        <w:tabs>
          <w:tab w:val="left" w:pos="2160"/>
        </w:tabs>
        <w:rPr>
          <w:rFonts w:asciiTheme="minorHAnsi" w:eastAsiaTheme="minorEastAsia" w:hAnsiTheme="minorHAnsi" w:cstheme="minorBidi"/>
          <w:snapToGrid/>
          <w:color w:val="auto"/>
          <w:kern w:val="2"/>
          <w14:ligatures w14:val="standardContextual"/>
        </w:rPr>
      </w:pPr>
      <w:hyperlink w:anchor="_Toc195875170" w:history="1">
        <w:r w:rsidRPr="009C6D0C">
          <w:rPr>
            <w:rStyle w:val="Hyperlink"/>
          </w:rPr>
          <w:t>APPENDIX D</w:t>
        </w:r>
        <w:r>
          <w:rPr>
            <w:rFonts w:asciiTheme="minorHAnsi" w:eastAsiaTheme="minorEastAsia" w:hAnsiTheme="minorHAnsi" w:cstheme="minorBidi"/>
            <w:snapToGrid/>
            <w:color w:val="auto"/>
            <w:kern w:val="2"/>
            <w14:ligatures w14:val="standardContextual"/>
          </w:rPr>
          <w:tab/>
        </w:r>
        <w:r w:rsidRPr="009C6D0C">
          <w:rPr>
            <w:rStyle w:val="Hyperlink"/>
          </w:rPr>
          <w:t>MEDICATION DIARY</w:t>
        </w:r>
        <w:r>
          <w:rPr>
            <w:webHidden/>
          </w:rPr>
          <w:tab/>
        </w:r>
        <w:r>
          <w:rPr>
            <w:webHidden/>
          </w:rPr>
          <w:fldChar w:fldCharType="begin"/>
        </w:r>
        <w:r>
          <w:rPr>
            <w:webHidden/>
          </w:rPr>
          <w:instrText xml:space="preserve"> PAGEREF _Toc195875170 \h </w:instrText>
        </w:r>
        <w:r>
          <w:rPr>
            <w:webHidden/>
          </w:rPr>
        </w:r>
        <w:r>
          <w:rPr>
            <w:webHidden/>
          </w:rPr>
          <w:fldChar w:fldCharType="separate"/>
        </w:r>
        <w:r>
          <w:rPr>
            <w:webHidden/>
          </w:rPr>
          <w:t>91</w:t>
        </w:r>
        <w:r>
          <w:rPr>
            <w:webHidden/>
          </w:rPr>
          <w:fldChar w:fldCharType="end"/>
        </w:r>
      </w:hyperlink>
    </w:p>
    <w:p w14:paraId="4FD51459" w14:textId="7F9AFD44" w:rsidR="003B6817" w:rsidRDefault="003B6817">
      <w:pPr>
        <w:pStyle w:val="TOC1"/>
        <w:tabs>
          <w:tab w:val="left" w:pos="2160"/>
        </w:tabs>
        <w:rPr>
          <w:rFonts w:asciiTheme="minorHAnsi" w:eastAsiaTheme="minorEastAsia" w:hAnsiTheme="minorHAnsi" w:cstheme="minorBidi"/>
          <w:snapToGrid/>
          <w:color w:val="auto"/>
          <w:kern w:val="2"/>
          <w14:ligatures w14:val="standardContextual"/>
        </w:rPr>
      </w:pPr>
      <w:hyperlink w:anchor="_Toc195875171" w:history="1">
        <w:r w:rsidRPr="009C6D0C">
          <w:rPr>
            <w:rStyle w:val="Hyperlink"/>
          </w:rPr>
          <w:t>APPENDIX E</w:t>
        </w:r>
        <w:r>
          <w:rPr>
            <w:rFonts w:asciiTheme="minorHAnsi" w:eastAsiaTheme="minorEastAsia" w:hAnsiTheme="minorHAnsi" w:cstheme="minorBidi"/>
            <w:snapToGrid/>
            <w:color w:val="auto"/>
            <w:kern w:val="2"/>
            <w14:ligatures w14:val="standardContextual"/>
          </w:rPr>
          <w:tab/>
        </w:r>
        <w:r w:rsidRPr="009C6D0C">
          <w:rPr>
            <w:rStyle w:val="Hyperlink"/>
          </w:rPr>
          <w:t>PHARMACOKINETICS (PK) SHEET C1D1, C1D2</w:t>
        </w:r>
        <w:r>
          <w:rPr>
            <w:webHidden/>
          </w:rPr>
          <w:tab/>
        </w:r>
        <w:r>
          <w:rPr>
            <w:webHidden/>
          </w:rPr>
          <w:fldChar w:fldCharType="begin"/>
        </w:r>
        <w:r>
          <w:rPr>
            <w:webHidden/>
          </w:rPr>
          <w:instrText xml:space="preserve"> PAGEREF _Toc195875171 \h </w:instrText>
        </w:r>
        <w:r>
          <w:rPr>
            <w:webHidden/>
          </w:rPr>
        </w:r>
        <w:r>
          <w:rPr>
            <w:webHidden/>
          </w:rPr>
          <w:fldChar w:fldCharType="separate"/>
        </w:r>
        <w:r>
          <w:rPr>
            <w:webHidden/>
          </w:rPr>
          <w:t>93</w:t>
        </w:r>
        <w:r>
          <w:rPr>
            <w:webHidden/>
          </w:rPr>
          <w:fldChar w:fldCharType="end"/>
        </w:r>
      </w:hyperlink>
    </w:p>
    <w:p w14:paraId="0E098EB8" w14:textId="0A516BBA" w:rsidR="009E246E" w:rsidRDefault="00EA6CC7" w:rsidP="00A901F3">
      <w:pPr>
        <w:tabs>
          <w:tab w:val="left" w:pos="2160"/>
          <w:tab w:val="right" w:leader="dot" w:pos="9360"/>
        </w:tabs>
        <w:suppressAutoHyphens/>
        <w:rPr>
          <w:b/>
        </w:rPr>
      </w:pPr>
      <w:r>
        <w:rPr>
          <w:b/>
        </w:rPr>
        <w:fldChar w:fldCharType="end"/>
      </w:r>
      <w:r w:rsidR="009E246E">
        <w:rPr>
          <w:b/>
        </w:rPr>
        <w:br w:type="page"/>
      </w:r>
    </w:p>
    <w:p w14:paraId="1FB4D3EE" w14:textId="77777777" w:rsidR="009E246E" w:rsidRPr="00162466" w:rsidRDefault="009E246E" w:rsidP="00A81964">
      <w:pPr>
        <w:pStyle w:val="Heading1"/>
      </w:pPr>
      <w:bookmarkStart w:id="5" w:name="_Toc318812993"/>
      <w:bookmarkStart w:id="6" w:name="_Toc175217204"/>
      <w:bookmarkStart w:id="7" w:name="_Toc195875103"/>
      <w:r w:rsidRPr="00162466">
        <w:lastRenderedPageBreak/>
        <w:t>OBJECTIVES</w:t>
      </w:r>
      <w:bookmarkEnd w:id="5"/>
      <w:bookmarkEnd w:id="6"/>
      <w:bookmarkEnd w:id="7"/>
    </w:p>
    <w:p w14:paraId="773315F1" w14:textId="77777777" w:rsidR="009E246E" w:rsidRPr="007300F3" w:rsidRDefault="009E246E"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7DDDBF80" w14:textId="77777777" w:rsidR="009E246E" w:rsidRPr="00A36FBC" w:rsidRDefault="009E246E" w:rsidP="00C94562">
      <w:pPr>
        <w:pStyle w:val="Heading2"/>
      </w:pPr>
      <w:bookmarkStart w:id="8" w:name="_Toc318812994"/>
      <w:bookmarkStart w:id="9" w:name="_Toc175217205"/>
      <w:bookmarkStart w:id="10" w:name="_Toc195875104"/>
      <w:r w:rsidRPr="00A36FBC">
        <w:t>Primary Objectives</w:t>
      </w:r>
      <w:bookmarkEnd w:id="8"/>
      <w:bookmarkEnd w:id="9"/>
      <w:bookmarkEnd w:id="10"/>
    </w:p>
    <w:p w14:paraId="3F088291" w14:textId="77777777" w:rsidR="009E246E" w:rsidRPr="003E7E0D" w:rsidRDefault="009E246E" w:rsidP="009E246E">
      <w:pPr>
        <w:rPr>
          <w:color w:val="auto"/>
        </w:rPr>
      </w:pPr>
    </w:p>
    <w:p w14:paraId="7A656F10" w14:textId="433CF61E" w:rsidR="00023028" w:rsidRPr="003E7E0D" w:rsidRDefault="003E77DA" w:rsidP="00C312CF">
      <w:pPr>
        <w:pStyle w:val="Level3Heading"/>
        <w:rPr>
          <w:color w:val="auto"/>
        </w:rPr>
      </w:pPr>
      <w:r w:rsidRPr="003E7E0D">
        <w:rPr>
          <w:color w:val="auto"/>
        </w:rPr>
        <w:t xml:space="preserve">To evaluate the safety and tolerability of </w:t>
      </w:r>
      <w:proofErr w:type="spellStart"/>
      <w:r w:rsidRPr="003E7E0D">
        <w:rPr>
          <w:color w:val="auto"/>
        </w:rPr>
        <w:t>camonsertib</w:t>
      </w:r>
      <w:proofErr w:type="spellEnd"/>
      <w:r w:rsidRPr="003E7E0D">
        <w:rPr>
          <w:color w:val="auto"/>
        </w:rPr>
        <w:t xml:space="preserve"> with concurrent head and neck </w:t>
      </w:r>
      <w:r w:rsidR="00BC1AB3" w:rsidRPr="003E7E0D">
        <w:rPr>
          <w:color w:val="auto"/>
        </w:rPr>
        <w:t>stereotactic body radiotherapy (</w:t>
      </w:r>
      <w:r w:rsidRPr="003E7E0D">
        <w:rPr>
          <w:color w:val="auto"/>
        </w:rPr>
        <w:t>SBRT</w:t>
      </w:r>
      <w:r w:rsidR="00BC1AB3" w:rsidRPr="003E7E0D">
        <w:rPr>
          <w:color w:val="auto"/>
        </w:rPr>
        <w:t>)</w:t>
      </w:r>
      <w:r w:rsidRPr="003E7E0D">
        <w:rPr>
          <w:color w:val="auto"/>
        </w:rPr>
        <w:t xml:space="preserve"> reirradiation</w:t>
      </w:r>
      <w:r w:rsidR="00E16C43" w:rsidRPr="003E7E0D">
        <w:rPr>
          <w:color w:val="auto"/>
        </w:rPr>
        <w:t xml:space="preserve"> </w:t>
      </w:r>
      <w:r w:rsidR="00471A5D" w:rsidRPr="003E7E0D">
        <w:rPr>
          <w:color w:val="auto"/>
        </w:rPr>
        <w:t>for</w:t>
      </w:r>
      <w:r w:rsidR="00C171C3" w:rsidRPr="003E7E0D">
        <w:rPr>
          <w:color w:val="auto"/>
        </w:rPr>
        <w:t xml:space="preserve"> patients with</w:t>
      </w:r>
      <w:r w:rsidR="00471A5D" w:rsidRPr="003E7E0D">
        <w:rPr>
          <w:color w:val="auto"/>
        </w:rPr>
        <w:t xml:space="preserve"> recurrent</w:t>
      </w:r>
      <w:r w:rsidR="00C171C3" w:rsidRPr="003E7E0D">
        <w:rPr>
          <w:color w:val="auto"/>
        </w:rPr>
        <w:t xml:space="preserve"> head and neck squamous cell </w:t>
      </w:r>
      <w:r w:rsidR="005C1BCD" w:rsidRPr="003E7E0D">
        <w:rPr>
          <w:color w:val="auto"/>
        </w:rPr>
        <w:t>c</w:t>
      </w:r>
      <w:r w:rsidR="00C171C3" w:rsidRPr="003E7E0D">
        <w:rPr>
          <w:color w:val="auto"/>
        </w:rPr>
        <w:t>arcinoma (HNSCC).</w:t>
      </w:r>
    </w:p>
    <w:p w14:paraId="1AF3F999" w14:textId="77777777" w:rsidR="00CD7644" w:rsidRPr="003E7E0D" w:rsidRDefault="00CD7644" w:rsidP="00CD7644">
      <w:pPr>
        <w:rPr>
          <w:color w:val="auto"/>
        </w:rPr>
      </w:pPr>
    </w:p>
    <w:p w14:paraId="4485D243" w14:textId="1C96BF21" w:rsidR="002270E8" w:rsidRPr="003E7E0D" w:rsidRDefault="00023028" w:rsidP="00C312CF">
      <w:pPr>
        <w:pStyle w:val="Level3Heading"/>
        <w:rPr>
          <w:color w:val="auto"/>
        </w:rPr>
      </w:pPr>
      <w:r w:rsidRPr="003E7E0D">
        <w:rPr>
          <w:color w:val="auto"/>
        </w:rPr>
        <w:t xml:space="preserve">To determine the recommended phase 2 dose (RP2D) of </w:t>
      </w:r>
      <w:proofErr w:type="spellStart"/>
      <w:r w:rsidRPr="003E7E0D">
        <w:rPr>
          <w:color w:val="auto"/>
        </w:rPr>
        <w:t>camonsertib</w:t>
      </w:r>
      <w:proofErr w:type="spellEnd"/>
      <w:r w:rsidRPr="003E7E0D">
        <w:rPr>
          <w:color w:val="auto"/>
        </w:rPr>
        <w:t xml:space="preserve"> in combination with concurrent SBRT</w:t>
      </w:r>
      <w:r w:rsidR="003E163D" w:rsidRPr="003E7E0D">
        <w:rPr>
          <w:color w:val="auto"/>
        </w:rPr>
        <w:t xml:space="preserve"> in these patients.</w:t>
      </w:r>
    </w:p>
    <w:p w14:paraId="41D50E51" w14:textId="77777777" w:rsidR="009E246E" w:rsidRPr="003E7E0D" w:rsidRDefault="009E246E"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color w:val="auto"/>
        </w:rPr>
      </w:pPr>
    </w:p>
    <w:p w14:paraId="259314EA" w14:textId="77777777" w:rsidR="009E246E" w:rsidRPr="0053347D" w:rsidRDefault="009E246E" w:rsidP="00C94562">
      <w:pPr>
        <w:pStyle w:val="Heading2"/>
      </w:pPr>
      <w:bookmarkStart w:id="11" w:name="_Toc318812995"/>
      <w:bookmarkStart w:id="12" w:name="_Toc175217206"/>
      <w:bookmarkStart w:id="13" w:name="_Toc195875105"/>
      <w:r w:rsidRPr="0053347D">
        <w:t>Secondary Objectives</w:t>
      </w:r>
      <w:bookmarkEnd w:id="11"/>
      <w:bookmarkEnd w:id="12"/>
      <w:bookmarkEnd w:id="13"/>
    </w:p>
    <w:p w14:paraId="5252E797" w14:textId="77777777" w:rsidR="00CD7644" w:rsidRPr="003E7E0D" w:rsidRDefault="00CD7644" w:rsidP="00CD7644">
      <w:pPr>
        <w:rPr>
          <w:color w:val="auto"/>
        </w:rPr>
      </w:pPr>
    </w:p>
    <w:p w14:paraId="20EF126F" w14:textId="64178B29" w:rsidR="002A17CB" w:rsidRPr="003E7E0D" w:rsidRDefault="002A17CB" w:rsidP="00CD7644">
      <w:pPr>
        <w:pStyle w:val="Level3Heading"/>
        <w:rPr>
          <w:color w:val="auto"/>
        </w:rPr>
      </w:pPr>
      <w:r w:rsidRPr="003E7E0D">
        <w:rPr>
          <w:color w:val="auto"/>
        </w:rPr>
        <w:t xml:space="preserve">To assess overall response rate within the radiation therapy field for patients treated with </w:t>
      </w:r>
      <w:proofErr w:type="spellStart"/>
      <w:r w:rsidRPr="003E7E0D">
        <w:rPr>
          <w:color w:val="auto"/>
        </w:rPr>
        <w:t>camonsertib</w:t>
      </w:r>
      <w:proofErr w:type="spellEnd"/>
      <w:r w:rsidRPr="003E7E0D">
        <w:rPr>
          <w:color w:val="auto"/>
        </w:rPr>
        <w:t xml:space="preserve"> and SBRT.</w:t>
      </w:r>
      <w:r w:rsidR="009B253E">
        <w:rPr>
          <w:color w:val="auto"/>
        </w:rPr>
        <w:t xml:space="preserve"> </w:t>
      </w:r>
      <w:r w:rsidR="009B253E" w:rsidRPr="003E7E0D">
        <w:rPr>
          <w:color w:val="auto"/>
        </w:rPr>
        <w:t xml:space="preserve">Although the clinical benefit of </w:t>
      </w:r>
      <w:proofErr w:type="spellStart"/>
      <w:r w:rsidR="009B253E" w:rsidRPr="003E7E0D">
        <w:rPr>
          <w:color w:val="auto"/>
        </w:rPr>
        <w:t>camonsertib</w:t>
      </w:r>
      <w:proofErr w:type="spellEnd"/>
      <w:r w:rsidR="009B253E" w:rsidRPr="003E7E0D">
        <w:rPr>
          <w:color w:val="auto"/>
        </w:rPr>
        <w:t xml:space="preserve"> has not yet been established, the intent of offering this treatment is to provide a possible therapeutic benefit</w:t>
      </w:r>
      <w:r w:rsidR="00360AB3">
        <w:rPr>
          <w:color w:val="auto"/>
        </w:rPr>
        <w:t>.</w:t>
      </w:r>
      <w:r w:rsidR="009B253E" w:rsidRPr="003E7E0D">
        <w:rPr>
          <w:color w:val="auto"/>
        </w:rPr>
        <w:t xml:space="preserve"> </w:t>
      </w:r>
      <w:r w:rsidR="00360AB3">
        <w:rPr>
          <w:color w:val="auto"/>
        </w:rPr>
        <w:t>T</w:t>
      </w:r>
      <w:r w:rsidR="009B253E" w:rsidRPr="003E7E0D">
        <w:rPr>
          <w:color w:val="auto"/>
        </w:rPr>
        <w:t>he patient will</w:t>
      </w:r>
      <w:r w:rsidR="00360AB3">
        <w:rPr>
          <w:color w:val="auto"/>
        </w:rPr>
        <w:t xml:space="preserve"> therefore</w:t>
      </w:r>
      <w:r w:rsidR="009B253E" w:rsidRPr="003E7E0D">
        <w:rPr>
          <w:color w:val="auto"/>
        </w:rPr>
        <w:t xml:space="preserve"> be carefully monitored for tumor response and symptom relief in addition to safety and tolerability.</w:t>
      </w:r>
    </w:p>
    <w:p w14:paraId="517DA148" w14:textId="77777777" w:rsidR="00CD7644" w:rsidRPr="003E7E0D" w:rsidRDefault="00CD7644" w:rsidP="00CD7644">
      <w:pPr>
        <w:rPr>
          <w:color w:val="auto"/>
        </w:rPr>
      </w:pPr>
    </w:p>
    <w:p w14:paraId="5E84AD0C" w14:textId="6810895E" w:rsidR="003A4E89" w:rsidRPr="00A26E30" w:rsidRDefault="002A17CB" w:rsidP="003A4E89">
      <w:pPr>
        <w:pStyle w:val="Level3Heading"/>
        <w:rPr>
          <w:color w:val="auto"/>
        </w:rPr>
      </w:pPr>
      <w:r w:rsidRPr="003E7E0D">
        <w:rPr>
          <w:color w:val="auto"/>
        </w:rPr>
        <w:t>To assess progression-free survival</w:t>
      </w:r>
      <w:r w:rsidR="003A7072" w:rsidRPr="003E7E0D">
        <w:rPr>
          <w:color w:val="auto"/>
        </w:rPr>
        <w:t xml:space="preserve"> (PFS)</w:t>
      </w:r>
      <w:r w:rsidRPr="003E7E0D">
        <w:rPr>
          <w:color w:val="auto"/>
        </w:rPr>
        <w:t xml:space="preserve"> with </w:t>
      </w:r>
      <w:proofErr w:type="spellStart"/>
      <w:r w:rsidRPr="003E7E0D">
        <w:rPr>
          <w:color w:val="auto"/>
        </w:rPr>
        <w:t>camonsertib</w:t>
      </w:r>
      <w:proofErr w:type="spellEnd"/>
      <w:r w:rsidRPr="003E7E0D">
        <w:rPr>
          <w:color w:val="auto"/>
        </w:rPr>
        <w:t xml:space="preserve"> and SBRT </w:t>
      </w:r>
      <w:r w:rsidR="00D8439C" w:rsidRPr="003E7E0D">
        <w:rPr>
          <w:color w:val="auto"/>
        </w:rPr>
        <w:t xml:space="preserve">in patients with </w:t>
      </w:r>
      <w:r w:rsidRPr="003E7E0D">
        <w:rPr>
          <w:color w:val="auto"/>
        </w:rPr>
        <w:t>recurrent or new primary HNSCC within a previously irradiated field</w:t>
      </w:r>
      <w:r w:rsidR="003A4E89" w:rsidRPr="003E7E0D">
        <w:rPr>
          <w:i/>
          <w:iCs/>
          <w:color w:val="auto"/>
        </w:rPr>
        <w:t>.</w:t>
      </w:r>
    </w:p>
    <w:p w14:paraId="6E2DF314" w14:textId="77777777" w:rsidR="003A4E89" w:rsidRPr="003E7E0D" w:rsidRDefault="003A4E89" w:rsidP="003A4E89">
      <w:pPr>
        <w:rPr>
          <w:color w:val="auto"/>
        </w:rPr>
      </w:pPr>
    </w:p>
    <w:p w14:paraId="0E4D7A07" w14:textId="38BF6A6D" w:rsidR="003A4E89" w:rsidRDefault="00304F0D" w:rsidP="003A4E89">
      <w:pPr>
        <w:pStyle w:val="Heading2"/>
      </w:pPr>
      <w:bookmarkStart w:id="14" w:name="_Toc195875106"/>
      <w:r>
        <w:t>Exploratory</w:t>
      </w:r>
      <w:r w:rsidR="003A4E89" w:rsidRPr="0053347D">
        <w:t xml:space="preserve"> Objectives</w:t>
      </w:r>
      <w:bookmarkEnd w:id="14"/>
    </w:p>
    <w:p w14:paraId="3CE80242" w14:textId="77777777" w:rsidR="00304F0D" w:rsidRPr="003E7E0D" w:rsidRDefault="00304F0D" w:rsidP="00304F0D">
      <w:pPr>
        <w:rPr>
          <w:color w:val="auto"/>
        </w:rPr>
      </w:pPr>
    </w:p>
    <w:p w14:paraId="30560190" w14:textId="2A2E7875" w:rsidR="003B284D" w:rsidRPr="003E7E0D" w:rsidRDefault="003B284D" w:rsidP="00304F0D">
      <w:pPr>
        <w:pStyle w:val="Level3Heading"/>
        <w:rPr>
          <w:color w:val="auto"/>
        </w:rPr>
      </w:pPr>
      <w:r w:rsidRPr="003E7E0D">
        <w:rPr>
          <w:color w:val="auto"/>
        </w:rPr>
        <w:t xml:space="preserve">To identify predictive biomarkers of response to </w:t>
      </w:r>
      <w:proofErr w:type="spellStart"/>
      <w:r w:rsidRPr="003E7E0D">
        <w:rPr>
          <w:color w:val="auto"/>
        </w:rPr>
        <w:t>camonsertib</w:t>
      </w:r>
      <w:proofErr w:type="spellEnd"/>
      <w:r w:rsidRPr="003E7E0D">
        <w:rPr>
          <w:color w:val="auto"/>
        </w:rPr>
        <w:t xml:space="preserve"> and SBRT, including, but not limited to genetic alterations of </w:t>
      </w:r>
      <w:r w:rsidRPr="003E7E0D">
        <w:rPr>
          <w:i/>
          <w:iCs/>
          <w:color w:val="auto"/>
        </w:rPr>
        <w:t>ATM</w:t>
      </w:r>
      <w:r w:rsidRPr="003E7E0D">
        <w:rPr>
          <w:color w:val="auto"/>
        </w:rPr>
        <w:t xml:space="preserve"> and </w:t>
      </w:r>
      <w:r w:rsidRPr="003E7E0D">
        <w:rPr>
          <w:i/>
          <w:iCs/>
          <w:color w:val="auto"/>
        </w:rPr>
        <w:t>TP53</w:t>
      </w:r>
      <w:r w:rsidRPr="003E7E0D">
        <w:rPr>
          <w:color w:val="auto"/>
        </w:rPr>
        <w:t xml:space="preserve">, HPV status, tumor mutational load, </w:t>
      </w:r>
      <w:r w:rsidR="00D8439C" w:rsidRPr="003E7E0D">
        <w:rPr>
          <w:color w:val="auto"/>
        </w:rPr>
        <w:t xml:space="preserve">and </w:t>
      </w:r>
      <w:r w:rsidRPr="003E7E0D">
        <w:rPr>
          <w:color w:val="auto"/>
        </w:rPr>
        <w:t>circulating tumor DNA.</w:t>
      </w:r>
    </w:p>
    <w:p w14:paraId="43C7CD5E" w14:textId="77777777" w:rsidR="003B284D" w:rsidRPr="003E7E0D" w:rsidRDefault="003B284D" w:rsidP="003B284D">
      <w:pPr>
        <w:rPr>
          <w:color w:val="auto"/>
        </w:rPr>
      </w:pPr>
    </w:p>
    <w:p w14:paraId="6E09089C" w14:textId="0922130B" w:rsidR="00304F0D" w:rsidRDefault="00F133C9" w:rsidP="00304F0D">
      <w:pPr>
        <w:pStyle w:val="Level3Heading"/>
        <w:rPr>
          <w:color w:val="auto"/>
        </w:rPr>
      </w:pPr>
      <w:r w:rsidRPr="003E7E0D">
        <w:rPr>
          <w:color w:val="auto"/>
        </w:rPr>
        <w:t xml:space="preserve">To characterize the pharmacokinetics </w:t>
      </w:r>
      <w:r w:rsidR="00D8439C" w:rsidRPr="003E7E0D">
        <w:rPr>
          <w:color w:val="auto"/>
        </w:rPr>
        <w:t>(</w:t>
      </w:r>
      <w:r w:rsidR="005954D3">
        <w:rPr>
          <w:color w:val="auto"/>
        </w:rPr>
        <w:t>P</w:t>
      </w:r>
      <w:r w:rsidR="005954D3" w:rsidRPr="003E7E0D">
        <w:rPr>
          <w:color w:val="auto"/>
        </w:rPr>
        <w:t>K</w:t>
      </w:r>
      <w:r w:rsidR="00D8439C" w:rsidRPr="003E7E0D">
        <w:rPr>
          <w:color w:val="auto"/>
        </w:rPr>
        <w:t xml:space="preserve">) </w:t>
      </w:r>
      <w:r w:rsidRPr="003E7E0D">
        <w:rPr>
          <w:color w:val="auto"/>
        </w:rPr>
        <w:t xml:space="preserve">of </w:t>
      </w:r>
      <w:proofErr w:type="spellStart"/>
      <w:r w:rsidRPr="003E7E0D">
        <w:rPr>
          <w:color w:val="auto"/>
        </w:rPr>
        <w:t>camonsertib</w:t>
      </w:r>
      <w:proofErr w:type="spellEnd"/>
      <w:r w:rsidR="00AF4A16" w:rsidRPr="003E7E0D">
        <w:rPr>
          <w:color w:val="auto"/>
        </w:rPr>
        <w:t>.</w:t>
      </w:r>
    </w:p>
    <w:p w14:paraId="630FDC0F" w14:textId="77777777" w:rsidR="00D467E6" w:rsidRPr="00D467E6" w:rsidRDefault="00D467E6" w:rsidP="00D467E6"/>
    <w:p w14:paraId="7001D12C" w14:textId="760D3A0F" w:rsidR="00340CA4" w:rsidRPr="00382C20" w:rsidRDefault="00D467E6" w:rsidP="00D467E6">
      <w:pPr>
        <w:pStyle w:val="Level3Heading"/>
        <w:rPr>
          <w:color w:val="auto"/>
        </w:rPr>
      </w:pPr>
      <w:r w:rsidRPr="00382C20">
        <w:rPr>
          <w:color w:val="auto"/>
        </w:rPr>
        <w:t xml:space="preserve">To evaluate the quality of life of patients </w:t>
      </w:r>
      <w:r w:rsidR="00520F27" w:rsidRPr="00382C20">
        <w:rPr>
          <w:color w:val="auto"/>
        </w:rPr>
        <w:t>receiving</w:t>
      </w:r>
      <w:r w:rsidRPr="00382C20">
        <w:rPr>
          <w:color w:val="auto"/>
        </w:rPr>
        <w:t xml:space="preserve"> </w:t>
      </w:r>
      <w:proofErr w:type="spellStart"/>
      <w:r w:rsidRPr="00382C20">
        <w:rPr>
          <w:color w:val="auto"/>
        </w:rPr>
        <w:t>camonsertib</w:t>
      </w:r>
      <w:proofErr w:type="spellEnd"/>
      <w:r w:rsidRPr="00382C20">
        <w:rPr>
          <w:color w:val="auto"/>
        </w:rPr>
        <w:t xml:space="preserve"> and SBRT for recurrent or new primary HNSCC within a previously irradiated field.</w:t>
      </w:r>
    </w:p>
    <w:p w14:paraId="2FF921E2" w14:textId="77777777" w:rsidR="00CD7AC2" w:rsidRPr="003E7E0D" w:rsidRDefault="00CD7AC2" w:rsidP="00CD7AC2">
      <w:pPr>
        <w:suppressAutoHyphens/>
        <w:rPr>
          <w:i/>
          <w:color w:val="auto"/>
          <w:szCs w:val="21"/>
        </w:rPr>
      </w:pPr>
      <w:bookmarkStart w:id="15" w:name="_Toc318812997"/>
    </w:p>
    <w:p w14:paraId="0395B758" w14:textId="3DAEFC2D" w:rsidR="00CD7AC2" w:rsidRPr="00CA2928" w:rsidRDefault="00CD7AC2" w:rsidP="00AA3822">
      <w:pPr>
        <w:pStyle w:val="Heading1"/>
      </w:pPr>
      <w:bookmarkStart w:id="16" w:name="_Toc318812996"/>
      <w:bookmarkStart w:id="17" w:name="_Toc156385170"/>
      <w:bookmarkStart w:id="18" w:name="_Toc175217207"/>
      <w:bookmarkStart w:id="19" w:name="_Toc195875107"/>
      <w:r w:rsidRPr="00CA2928">
        <w:t>BACKGROUND</w:t>
      </w:r>
      <w:bookmarkEnd w:id="16"/>
      <w:bookmarkEnd w:id="17"/>
      <w:bookmarkEnd w:id="18"/>
      <w:bookmarkEnd w:id="19"/>
    </w:p>
    <w:p w14:paraId="21A74F16" w14:textId="77777777" w:rsidR="00CD7AC2" w:rsidRPr="00211BBD" w:rsidRDefault="00CD7AC2" w:rsidP="00CD7AC2"/>
    <w:p w14:paraId="169188DF" w14:textId="4821B3FF" w:rsidR="009E246E" w:rsidRPr="00C1714E" w:rsidRDefault="009E246E" w:rsidP="00C94562">
      <w:pPr>
        <w:pStyle w:val="Heading2"/>
      </w:pPr>
      <w:bookmarkStart w:id="20" w:name="_Toc175217208"/>
      <w:bookmarkStart w:id="21" w:name="_Toc195875108"/>
      <w:r w:rsidRPr="00C1714E">
        <w:t>Study Disease</w:t>
      </w:r>
      <w:bookmarkEnd w:id="15"/>
      <w:bookmarkEnd w:id="20"/>
      <w:bookmarkEnd w:id="21"/>
    </w:p>
    <w:p w14:paraId="683C9180" w14:textId="77777777" w:rsidR="009E246E" w:rsidRPr="007300F3" w:rsidRDefault="009E246E"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76A6C811" w14:textId="13673A3C" w:rsidR="009E246E" w:rsidRPr="00052CAD" w:rsidRDefault="002A5AD4" w:rsidP="009E246E">
      <w:pPr>
        <w:suppressAutoHyphens/>
        <w:rPr>
          <w:iCs/>
          <w:color w:val="auto"/>
        </w:rPr>
      </w:pPr>
      <w:r w:rsidRPr="00052CAD">
        <w:rPr>
          <w:iCs/>
          <w:color w:val="auto"/>
        </w:rPr>
        <w:t xml:space="preserve">Head and neck squamous cell carcinoma (HNSCC) </w:t>
      </w:r>
      <w:r w:rsidR="00E52DC5" w:rsidRPr="00052CAD">
        <w:rPr>
          <w:iCs/>
          <w:color w:val="auto"/>
        </w:rPr>
        <w:t>includes</w:t>
      </w:r>
      <w:r w:rsidRPr="00052CAD">
        <w:rPr>
          <w:iCs/>
          <w:color w:val="auto"/>
        </w:rPr>
        <w:t xml:space="preserve"> a group of malignancies involving the oral cavity, pharynx, hypopharynx, larynx, nasal cavity, and paranasal sinuses that </w:t>
      </w:r>
      <w:r w:rsidR="00E67BFF" w:rsidRPr="00052CAD">
        <w:rPr>
          <w:iCs/>
          <w:color w:val="auto"/>
        </w:rPr>
        <w:t>account for</w:t>
      </w:r>
      <w:r w:rsidRPr="00052CAD">
        <w:rPr>
          <w:iCs/>
          <w:color w:val="auto"/>
        </w:rPr>
        <w:t xml:space="preserve"> the eighth most common cancer diagnosis. With 771,037 new cases and 384,631 deaths in 2022 per GLOBOCAN estimates, HNSCC accounts for roughly 3.8% of cancer diagnoses and deaths worldwide </w:t>
      </w:r>
      <w:r w:rsidR="008A4B15" w:rsidRPr="00052CAD">
        <w:rPr>
          <w:iCs/>
          <w:color w:val="auto"/>
        </w:rPr>
        <w:t>(Bray et al., 2024)</w:t>
      </w:r>
      <w:r w:rsidRPr="00052CAD">
        <w:rPr>
          <w:iCs/>
          <w:color w:val="auto"/>
        </w:rPr>
        <w:t xml:space="preserve">. </w:t>
      </w:r>
      <w:r w:rsidR="008A4B15" w:rsidRPr="00052CAD">
        <w:rPr>
          <w:iCs/>
          <w:color w:val="auto"/>
        </w:rPr>
        <w:t xml:space="preserve"> </w:t>
      </w:r>
      <w:r w:rsidRPr="00052CAD">
        <w:rPr>
          <w:iCs/>
          <w:color w:val="auto"/>
        </w:rPr>
        <w:t xml:space="preserve">In the United States, oral cavity, larynx and pharynx cancers account for approximately 3.4% of new cancer diagnoses, with 66,920 new cases and 15,400 deaths in 2023 </w:t>
      </w:r>
      <w:r w:rsidR="008A4B15" w:rsidRPr="00052CAD">
        <w:rPr>
          <w:iCs/>
          <w:color w:val="auto"/>
        </w:rPr>
        <w:t>(Seigel et al., 2023)</w:t>
      </w:r>
      <w:r w:rsidRPr="00052CAD">
        <w:rPr>
          <w:iCs/>
          <w:color w:val="auto"/>
        </w:rPr>
        <w:t xml:space="preserve">. </w:t>
      </w:r>
      <w:r w:rsidR="009F436C" w:rsidRPr="00052CAD">
        <w:rPr>
          <w:iCs/>
          <w:color w:val="auto"/>
        </w:rPr>
        <w:t xml:space="preserve"> </w:t>
      </w:r>
      <w:r w:rsidRPr="00052CAD">
        <w:rPr>
          <w:iCs/>
          <w:color w:val="auto"/>
        </w:rPr>
        <w:t>Tobacco and alcohol use are major contributing factors to development of HNSCC. Human papillomavirus (HPV), primarily type 16, represents another etiologic factor for a rising number of HNSCC cases, particularly oropharyngeal cancers</w:t>
      </w:r>
      <w:r w:rsidR="005630A1" w:rsidRPr="00052CAD">
        <w:rPr>
          <w:iCs/>
          <w:color w:val="auto"/>
        </w:rPr>
        <w:t>,</w:t>
      </w:r>
      <w:r w:rsidRPr="00052CAD">
        <w:rPr>
          <w:iCs/>
          <w:color w:val="auto"/>
        </w:rPr>
        <w:t xml:space="preserve"> </w:t>
      </w:r>
      <w:r w:rsidRPr="00052CAD">
        <w:rPr>
          <w:iCs/>
          <w:color w:val="auto"/>
        </w:rPr>
        <w:lastRenderedPageBreak/>
        <w:t xml:space="preserve">in North America and Western Europe </w:t>
      </w:r>
      <w:r w:rsidR="005630A1" w:rsidRPr="00052CAD">
        <w:rPr>
          <w:iCs/>
          <w:color w:val="auto"/>
        </w:rPr>
        <w:t>(</w:t>
      </w:r>
      <w:r w:rsidR="002B6A4B" w:rsidRPr="00052CAD">
        <w:rPr>
          <w:iCs/>
          <w:color w:val="auto"/>
        </w:rPr>
        <w:t>Chaturvedi et al., 2011; O’Sulliva</w:t>
      </w:r>
      <w:r w:rsidR="00D90E18" w:rsidRPr="00052CAD">
        <w:rPr>
          <w:iCs/>
          <w:color w:val="auto"/>
        </w:rPr>
        <w:t xml:space="preserve">n </w:t>
      </w:r>
      <w:r w:rsidR="002B6A4B" w:rsidRPr="00052CAD">
        <w:rPr>
          <w:iCs/>
          <w:color w:val="auto"/>
        </w:rPr>
        <w:t>et al.,</w:t>
      </w:r>
      <w:r w:rsidR="004F3FE1" w:rsidRPr="00052CAD">
        <w:rPr>
          <w:iCs/>
          <w:color w:val="auto"/>
        </w:rPr>
        <w:t xml:space="preserve"> 2016)</w:t>
      </w:r>
      <w:r w:rsidRPr="00052CAD">
        <w:rPr>
          <w:iCs/>
          <w:color w:val="auto"/>
        </w:rPr>
        <w:t>. While clinical outcomes are generally favorable for HPV-related oropharyngeal cancer, prognosis remains poor for HPV-negative locally advanced HNSCC</w:t>
      </w:r>
      <w:r w:rsidR="004F3FE1" w:rsidRPr="00052CAD">
        <w:rPr>
          <w:iCs/>
          <w:color w:val="auto"/>
        </w:rPr>
        <w:t>,</w:t>
      </w:r>
      <w:r w:rsidRPr="00052CAD">
        <w:rPr>
          <w:iCs/>
          <w:color w:val="auto"/>
        </w:rPr>
        <w:t xml:space="preserve"> with recurrence rates approaching 40% </w:t>
      </w:r>
      <w:r w:rsidR="004F3FE1" w:rsidRPr="00052CAD">
        <w:rPr>
          <w:iCs/>
          <w:color w:val="auto"/>
        </w:rPr>
        <w:t>(</w:t>
      </w:r>
      <w:r w:rsidR="00D90E18" w:rsidRPr="00052CAD">
        <w:rPr>
          <w:iCs/>
          <w:color w:val="auto"/>
        </w:rPr>
        <w:t>Ang</w:t>
      </w:r>
      <w:r w:rsidR="004F3FE1" w:rsidRPr="00052CAD">
        <w:rPr>
          <w:iCs/>
          <w:color w:val="auto"/>
        </w:rPr>
        <w:t xml:space="preserve"> et al., 201</w:t>
      </w:r>
      <w:r w:rsidR="00B94384" w:rsidRPr="00052CAD">
        <w:rPr>
          <w:iCs/>
          <w:color w:val="auto"/>
        </w:rPr>
        <w:t>0</w:t>
      </w:r>
      <w:r w:rsidR="00C36BEB" w:rsidRPr="00052CAD">
        <w:rPr>
          <w:iCs/>
          <w:color w:val="auto"/>
        </w:rPr>
        <w:t>;</w:t>
      </w:r>
      <w:r w:rsidR="00B94384" w:rsidRPr="00052CAD">
        <w:rPr>
          <w:iCs/>
          <w:color w:val="auto"/>
        </w:rPr>
        <w:t xml:space="preserve"> Ang et al., 2014</w:t>
      </w:r>
      <w:r w:rsidR="00AC1CD6">
        <w:rPr>
          <w:iCs/>
          <w:color w:val="auto"/>
        </w:rPr>
        <w:t>;</w:t>
      </w:r>
      <w:r w:rsidR="00AC1CD6" w:rsidRPr="00AC1CD6">
        <w:rPr>
          <w:iCs/>
          <w:color w:val="auto"/>
        </w:rPr>
        <w:t xml:space="preserve"> </w:t>
      </w:r>
      <w:r w:rsidR="00AC1CD6" w:rsidRPr="00052CAD">
        <w:rPr>
          <w:iCs/>
          <w:color w:val="auto"/>
        </w:rPr>
        <w:t>Huang et al., 2015</w:t>
      </w:r>
      <w:r w:rsidR="004F3FE1" w:rsidRPr="00052CAD">
        <w:rPr>
          <w:iCs/>
          <w:color w:val="auto"/>
        </w:rPr>
        <w:t>)</w:t>
      </w:r>
      <w:r w:rsidRPr="00052CAD">
        <w:rPr>
          <w:iCs/>
          <w:color w:val="auto"/>
        </w:rPr>
        <w:t xml:space="preserve">. </w:t>
      </w:r>
      <w:r w:rsidR="009F436C" w:rsidRPr="00052CAD">
        <w:rPr>
          <w:iCs/>
          <w:color w:val="auto"/>
        </w:rPr>
        <w:t xml:space="preserve"> </w:t>
      </w:r>
      <w:r w:rsidRPr="00052CAD">
        <w:rPr>
          <w:iCs/>
          <w:color w:val="auto"/>
        </w:rPr>
        <w:t xml:space="preserve">Surgery or radiotherapy (RT) alone is typically </w:t>
      </w:r>
      <w:r w:rsidR="00DA3434" w:rsidRPr="00052CAD">
        <w:rPr>
          <w:iCs/>
          <w:color w:val="auto"/>
        </w:rPr>
        <w:t>used to treat</w:t>
      </w:r>
      <w:r w:rsidRPr="00052CAD">
        <w:rPr>
          <w:iCs/>
          <w:color w:val="auto"/>
        </w:rPr>
        <w:t xml:space="preserve"> early-stage head and neck cancer, while locally advanced disease generally requires cisplatin-based chemoradiation with or without surgical resection. </w:t>
      </w:r>
      <w:r w:rsidR="009F436C" w:rsidRPr="00052CAD">
        <w:rPr>
          <w:iCs/>
          <w:color w:val="auto"/>
        </w:rPr>
        <w:t xml:space="preserve"> </w:t>
      </w:r>
      <w:r w:rsidRPr="00052CAD">
        <w:rPr>
          <w:iCs/>
          <w:color w:val="auto"/>
        </w:rPr>
        <w:t xml:space="preserve">Unfortunately, outcomes have been relatively stagnant for patients with locally advanced HPV-negative HNSCC over the past 20 years </w:t>
      </w:r>
      <w:r w:rsidR="00035E35" w:rsidRPr="00052CAD">
        <w:rPr>
          <w:iCs/>
          <w:color w:val="auto"/>
        </w:rPr>
        <w:t>(Wen and Grandis</w:t>
      </w:r>
      <w:r w:rsidR="00052CAD">
        <w:rPr>
          <w:iCs/>
          <w:color w:val="auto"/>
        </w:rPr>
        <w:t>,</w:t>
      </w:r>
      <w:r w:rsidR="00DA3434" w:rsidRPr="00052CAD">
        <w:rPr>
          <w:iCs/>
          <w:color w:val="auto"/>
        </w:rPr>
        <w:t xml:space="preserve"> 2015)</w:t>
      </w:r>
      <w:r w:rsidRPr="00052CAD">
        <w:rPr>
          <w:iCs/>
          <w:color w:val="auto"/>
        </w:rPr>
        <w:t xml:space="preserve">, and locoregional recurrence is a major </w:t>
      </w:r>
      <w:r w:rsidR="005E6E17" w:rsidRPr="00052CAD">
        <w:rPr>
          <w:iCs/>
          <w:color w:val="auto"/>
        </w:rPr>
        <w:t>cause of</w:t>
      </w:r>
      <w:r w:rsidRPr="00052CAD">
        <w:rPr>
          <w:iCs/>
          <w:color w:val="auto"/>
        </w:rPr>
        <w:t xml:space="preserve"> mortality from HNSCC. </w:t>
      </w:r>
      <w:r w:rsidR="009F436C" w:rsidRPr="00052CAD">
        <w:rPr>
          <w:iCs/>
          <w:color w:val="auto"/>
        </w:rPr>
        <w:t xml:space="preserve"> </w:t>
      </w:r>
      <w:r w:rsidR="00726C30" w:rsidRPr="00052CAD">
        <w:rPr>
          <w:iCs/>
          <w:color w:val="auto"/>
        </w:rPr>
        <w:t>Although immunotherapy with programmed cell death protein-1 (PD-1) inhibitors (pembrolizumab and nivolumab) are FDA-approved for use in recurrent or metastatic head and neck cancer, t</w:t>
      </w:r>
      <w:r w:rsidRPr="00052CAD">
        <w:rPr>
          <w:iCs/>
          <w:color w:val="auto"/>
        </w:rPr>
        <w:t>reatment options for recurrent disease after standard therapies remain limited</w:t>
      </w:r>
      <w:r w:rsidR="002052DA" w:rsidRPr="00052CAD">
        <w:rPr>
          <w:iCs/>
          <w:color w:val="auto"/>
        </w:rPr>
        <w:t>.</w:t>
      </w:r>
      <w:r w:rsidRPr="00052CAD">
        <w:rPr>
          <w:iCs/>
          <w:color w:val="auto"/>
        </w:rPr>
        <w:t xml:space="preserve"> </w:t>
      </w:r>
      <w:r w:rsidR="00726C30" w:rsidRPr="00052CAD">
        <w:rPr>
          <w:iCs/>
          <w:color w:val="auto"/>
        </w:rPr>
        <w:t>T</w:t>
      </w:r>
      <w:r w:rsidRPr="00052CAD">
        <w:rPr>
          <w:iCs/>
          <w:color w:val="auto"/>
        </w:rPr>
        <w:t xml:space="preserve">here is </w:t>
      </w:r>
      <w:r w:rsidR="00726C30" w:rsidRPr="00052CAD">
        <w:rPr>
          <w:iCs/>
          <w:color w:val="auto"/>
        </w:rPr>
        <w:t xml:space="preserve">therefore </w:t>
      </w:r>
      <w:r w:rsidRPr="00052CAD">
        <w:rPr>
          <w:iCs/>
          <w:color w:val="auto"/>
        </w:rPr>
        <w:t>an unmet need for new therapeutic approaches for patients with recurrent HNSCC.</w:t>
      </w:r>
    </w:p>
    <w:p w14:paraId="77563BF1" w14:textId="77777777" w:rsidR="009E246E" w:rsidRDefault="009E246E" w:rsidP="009E246E"/>
    <w:p w14:paraId="424691D9" w14:textId="5664A7A6" w:rsidR="009E246E" w:rsidRPr="006638F7" w:rsidRDefault="009E246E" w:rsidP="00C94562">
      <w:pPr>
        <w:pStyle w:val="Heading2"/>
      </w:pPr>
      <w:bookmarkStart w:id="22" w:name="_Toc318812998"/>
      <w:bookmarkStart w:id="23" w:name="_Toc175217209"/>
      <w:bookmarkStart w:id="24" w:name="_Toc195875109"/>
      <w:r w:rsidRPr="006638F7">
        <w:t>CTEP IND Agent</w:t>
      </w:r>
      <w:r w:rsidR="006638F7" w:rsidRPr="006638F7">
        <w:t xml:space="preserve"> </w:t>
      </w:r>
      <w:r w:rsidRPr="006638F7">
        <w:t>(</w:t>
      </w:r>
      <w:proofErr w:type="spellStart"/>
      <w:r w:rsidR="00A8009B">
        <w:t>C</w:t>
      </w:r>
      <w:r w:rsidR="00A8009B" w:rsidRPr="006638F7">
        <w:t>amonsertib</w:t>
      </w:r>
      <w:proofErr w:type="spellEnd"/>
      <w:r w:rsidR="0047519B">
        <w:t xml:space="preserve"> </w:t>
      </w:r>
      <w:r w:rsidR="0047519B">
        <w:rPr>
          <w:iCs/>
          <w:color w:val="auto"/>
        </w:rPr>
        <w:t>[</w:t>
      </w:r>
      <w:r w:rsidR="0047519B" w:rsidRPr="00D5255C">
        <w:rPr>
          <w:iCs/>
          <w:color w:val="auto"/>
        </w:rPr>
        <w:t>RP-3500</w:t>
      </w:r>
      <w:r w:rsidR="0047519B">
        <w:rPr>
          <w:iCs/>
          <w:color w:val="auto"/>
        </w:rPr>
        <w:t>]</w:t>
      </w:r>
      <w:r w:rsidRPr="006638F7">
        <w:t>)</w:t>
      </w:r>
      <w:bookmarkEnd w:id="22"/>
      <w:bookmarkEnd w:id="23"/>
      <w:bookmarkEnd w:id="24"/>
    </w:p>
    <w:p w14:paraId="28561111" w14:textId="77777777" w:rsidR="009E246E" w:rsidRPr="00D5255C" w:rsidRDefault="009E246E" w:rsidP="009E246E">
      <w:pPr>
        <w:suppressAutoHyphens/>
        <w:rPr>
          <w:color w:val="auto"/>
        </w:rPr>
      </w:pPr>
    </w:p>
    <w:p w14:paraId="76029CAF" w14:textId="1CF29E6E" w:rsidR="009E246E" w:rsidRPr="00D5255C" w:rsidRDefault="00412BA6" w:rsidP="00F06228">
      <w:pPr>
        <w:suppressAutoHyphens/>
        <w:rPr>
          <w:iCs/>
          <w:color w:val="auto"/>
        </w:rPr>
      </w:pPr>
      <w:proofErr w:type="spellStart"/>
      <w:r w:rsidRPr="00D5255C">
        <w:rPr>
          <w:iCs/>
          <w:color w:val="auto"/>
        </w:rPr>
        <w:t>Camonsertib</w:t>
      </w:r>
      <w:proofErr w:type="spellEnd"/>
      <w:r w:rsidRPr="00D5255C">
        <w:rPr>
          <w:iCs/>
          <w:color w:val="auto"/>
        </w:rPr>
        <w:t xml:space="preserve"> (RP-3500) is a potent and selective small molecule </w:t>
      </w:r>
      <w:r w:rsidR="00505D79" w:rsidRPr="00D5255C">
        <w:rPr>
          <w:iCs/>
          <w:color w:val="auto"/>
        </w:rPr>
        <w:t>ataxia telangiectasia and Rad3-related protein (</w:t>
      </w:r>
      <w:r w:rsidRPr="00D5255C">
        <w:rPr>
          <w:iCs/>
          <w:color w:val="auto"/>
        </w:rPr>
        <w:t>ATR</w:t>
      </w:r>
      <w:r w:rsidR="00505D79" w:rsidRPr="00D5255C">
        <w:rPr>
          <w:iCs/>
          <w:color w:val="auto"/>
        </w:rPr>
        <w:t>)</w:t>
      </w:r>
      <w:r w:rsidRPr="00D5255C">
        <w:rPr>
          <w:iCs/>
          <w:color w:val="auto"/>
        </w:rPr>
        <w:t xml:space="preserve"> inhibitor</w:t>
      </w:r>
      <w:r w:rsidR="00DE0BFA" w:rsidRPr="00D5255C">
        <w:rPr>
          <w:iCs/>
          <w:color w:val="auto"/>
        </w:rPr>
        <w:t xml:space="preserve"> (Investigator’s </w:t>
      </w:r>
      <w:r w:rsidR="001C7C18" w:rsidRPr="00D5255C">
        <w:rPr>
          <w:iCs/>
          <w:color w:val="auto"/>
        </w:rPr>
        <w:t xml:space="preserve">Brochure, 2024). </w:t>
      </w:r>
      <w:r w:rsidR="00F06228" w:rsidRPr="00D5255C">
        <w:rPr>
          <w:iCs/>
          <w:color w:val="auto"/>
        </w:rPr>
        <w:t>ATR inhibitors elicit cell death in rapidly growing tumor cells by exacerbating endogenous replication stress and replication fork collapse</w:t>
      </w:r>
      <w:r w:rsidR="006F0F27" w:rsidRPr="00D5255C">
        <w:rPr>
          <w:iCs/>
          <w:color w:val="auto"/>
        </w:rPr>
        <w:t xml:space="preserve"> and </w:t>
      </w:r>
      <w:r w:rsidR="00F06228" w:rsidRPr="00D5255C">
        <w:rPr>
          <w:iCs/>
          <w:color w:val="auto"/>
        </w:rPr>
        <w:t>by disabling cell cycle</w:t>
      </w:r>
      <w:r w:rsidR="00181B99" w:rsidRPr="00D5255C">
        <w:rPr>
          <w:iCs/>
          <w:color w:val="auto"/>
        </w:rPr>
        <w:t xml:space="preserve"> </w:t>
      </w:r>
      <w:r w:rsidR="00F06228" w:rsidRPr="00D5255C">
        <w:rPr>
          <w:iCs/>
          <w:color w:val="auto"/>
        </w:rPr>
        <w:t>checkpoints.</w:t>
      </w:r>
    </w:p>
    <w:p w14:paraId="4A0A3D03" w14:textId="77777777" w:rsidR="006F0F27" w:rsidRPr="00D5255C" w:rsidRDefault="006F0F27" w:rsidP="00F06228">
      <w:pPr>
        <w:suppressAutoHyphens/>
        <w:rPr>
          <w:iCs/>
          <w:color w:val="auto"/>
        </w:rPr>
      </w:pPr>
    </w:p>
    <w:p w14:paraId="5D41E494" w14:textId="52FA51CB" w:rsidR="009E246E" w:rsidRPr="00D06320" w:rsidRDefault="005801F7" w:rsidP="00C312CF">
      <w:pPr>
        <w:pStyle w:val="Level3Heading"/>
        <w:rPr>
          <w:color w:val="auto"/>
          <w:u w:val="single"/>
        </w:rPr>
      </w:pPr>
      <w:r w:rsidRPr="00D06320">
        <w:rPr>
          <w:color w:val="auto"/>
          <w:u w:val="single"/>
        </w:rPr>
        <w:t>Non</w:t>
      </w:r>
      <w:r w:rsidR="002C1EFD" w:rsidRPr="00D06320">
        <w:rPr>
          <w:color w:val="auto"/>
          <w:u w:val="single"/>
        </w:rPr>
        <w:t>clinical Summary</w:t>
      </w:r>
    </w:p>
    <w:p w14:paraId="7651A0CA" w14:textId="77777777" w:rsidR="000B2F95" w:rsidRPr="00D5255C" w:rsidRDefault="000B2F95" w:rsidP="000B2F95">
      <w:pPr>
        <w:rPr>
          <w:color w:val="auto"/>
        </w:rPr>
      </w:pPr>
    </w:p>
    <w:p w14:paraId="7EECC047" w14:textId="1A86F944" w:rsidR="000B2F95" w:rsidRPr="00D5255C" w:rsidRDefault="000B2F95" w:rsidP="000B2F95">
      <w:pPr>
        <w:rPr>
          <w:color w:val="auto"/>
        </w:rPr>
      </w:pPr>
      <w:proofErr w:type="spellStart"/>
      <w:r w:rsidRPr="00D5255C">
        <w:rPr>
          <w:color w:val="auto"/>
        </w:rPr>
        <w:t>Camonsertib</w:t>
      </w:r>
      <w:proofErr w:type="spellEnd"/>
      <w:r w:rsidRPr="00D5255C">
        <w:rPr>
          <w:color w:val="auto"/>
        </w:rPr>
        <w:t xml:space="preserve"> </w:t>
      </w:r>
      <w:r w:rsidR="00E4321D" w:rsidRPr="00D5255C">
        <w:rPr>
          <w:color w:val="auto"/>
        </w:rPr>
        <w:t>shows</w:t>
      </w:r>
      <w:r w:rsidRPr="00D5255C">
        <w:rPr>
          <w:color w:val="auto"/>
        </w:rPr>
        <w:t xml:space="preserve"> </w:t>
      </w:r>
      <w:proofErr w:type="spellStart"/>
      <w:r w:rsidRPr="00D5255C">
        <w:rPr>
          <w:color w:val="auto"/>
        </w:rPr>
        <w:t>pM</w:t>
      </w:r>
      <w:proofErr w:type="spellEnd"/>
      <w:r w:rsidRPr="00D5255C">
        <w:rPr>
          <w:color w:val="auto"/>
        </w:rPr>
        <w:t xml:space="preserve"> activity in biochemical assays and low </w:t>
      </w:r>
      <w:proofErr w:type="spellStart"/>
      <w:r w:rsidRPr="00D5255C">
        <w:rPr>
          <w:color w:val="auto"/>
        </w:rPr>
        <w:t>nM</w:t>
      </w:r>
      <w:proofErr w:type="spellEnd"/>
      <w:r w:rsidR="008654D6" w:rsidRPr="00D5255C">
        <w:rPr>
          <w:color w:val="auto"/>
        </w:rPr>
        <w:t xml:space="preserve"> </w:t>
      </w:r>
      <w:r w:rsidR="00E9796E" w:rsidRPr="00D5255C">
        <w:rPr>
          <w:color w:val="auto"/>
        </w:rPr>
        <w:t xml:space="preserve">cytotoxic </w:t>
      </w:r>
      <w:r w:rsidRPr="00D5255C">
        <w:rPr>
          <w:color w:val="auto"/>
        </w:rPr>
        <w:t>activity in a panel of cancer cell lines including</w:t>
      </w:r>
      <w:r w:rsidR="009A2B52" w:rsidRPr="00D5255C">
        <w:rPr>
          <w:color w:val="auto"/>
        </w:rPr>
        <w:t xml:space="preserve"> colon adenocarcinoma, non-small cell lung adenocarcinoma,</w:t>
      </w:r>
      <w:r w:rsidR="00051746" w:rsidRPr="00D5255C">
        <w:rPr>
          <w:color w:val="auto"/>
        </w:rPr>
        <w:t xml:space="preserve"> pancreatic</w:t>
      </w:r>
      <w:r w:rsidR="00575397" w:rsidRPr="00D5255C">
        <w:rPr>
          <w:color w:val="auto"/>
        </w:rPr>
        <w:t xml:space="preserve"> </w:t>
      </w:r>
      <w:r w:rsidR="00051746" w:rsidRPr="00D5255C">
        <w:rPr>
          <w:color w:val="auto"/>
        </w:rPr>
        <w:t>adenocarcinoma</w:t>
      </w:r>
      <w:r w:rsidR="00575397" w:rsidRPr="00D5255C">
        <w:rPr>
          <w:color w:val="auto"/>
        </w:rPr>
        <w:t>, and triple negative breast cancer (Investigator’s Brochure, 2024)</w:t>
      </w:r>
      <w:r w:rsidRPr="00D5255C">
        <w:rPr>
          <w:color w:val="auto"/>
        </w:rPr>
        <w:t xml:space="preserve">. </w:t>
      </w:r>
      <w:proofErr w:type="spellStart"/>
      <w:r w:rsidRPr="00D5255C">
        <w:rPr>
          <w:color w:val="auto"/>
        </w:rPr>
        <w:t>Camonsertib</w:t>
      </w:r>
      <w:proofErr w:type="spellEnd"/>
      <w:r w:rsidRPr="00D5255C">
        <w:rPr>
          <w:color w:val="auto"/>
        </w:rPr>
        <w:t xml:space="preserve"> demonstrated selectivity over &gt;300 kinases in</w:t>
      </w:r>
      <w:r w:rsidR="005359AD" w:rsidRPr="00D5255C">
        <w:rPr>
          <w:color w:val="auto"/>
        </w:rPr>
        <w:t xml:space="preserve"> </w:t>
      </w:r>
      <w:r w:rsidRPr="00D5255C">
        <w:rPr>
          <w:color w:val="auto"/>
        </w:rPr>
        <w:t xml:space="preserve">biochemical and cell-based assays, even within the closely related </w:t>
      </w:r>
      <w:r w:rsidR="00F91A01" w:rsidRPr="00D5255C">
        <w:rPr>
          <w:color w:val="auto"/>
        </w:rPr>
        <w:t>phosphatidylinositol 3' kinase-related kinase (</w:t>
      </w:r>
      <w:r w:rsidRPr="00D5255C">
        <w:rPr>
          <w:color w:val="auto"/>
        </w:rPr>
        <w:t>PIKK</w:t>
      </w:r>
      <w:r w:rsidR="00F91A01" w:rsidRPr="00D5255C">
        <w:rPr>
          <w:color w:val="auto"/>
        </w:rPr>
        <w:t>)</w:t>
      </w:r>
      <w:r w:rsidRPr="00D5255C">
        <w:rPr>
          <w:color w:val="auto"/>
        </w:rPr>
        <w:t xml:space="preserve"> family.</w:t>
      </w:r>
      <w:r w:rsidR="005619DC" w:rsidRPr="00D5255C">
        <w:rPr>
          <w:color w:val="auto"/>
        </w:rPr>
        <w:t xml:space="preserve"> </w:t>
      </w:r>
      <w:r w:rsidRPr="00D5255C">
        <w:rPr>
          <w:color w:val="auto"/>
        </w:rPr>
        <w:t>Single agent efficacy was demonstrated in several models in vivo, and exploration of</w:t>
      </w:r>
      <w:r w:rsidR="008D441A" w:rsidRPr="00D5255C">
        <w:rPr>
          <w:color w:val="auto"/>
        </w:rPr>
        <w:t xml:space="preserve"> </w:t>
      </w:r>
      <w:r w:rsidRPr="00D5255C">
        <w:rPr>
          <w:color w:val="auto"/>
        </w:rPr>
        <w:t xml:space="preserve">intermittent dose schedules determined that </w:t>
      </w:r>
      <w:proofErr w:type="gramStart"/>
      <w:r w:rsidRPr="00D5255C">
        <w:rPr>
          <w:color w:val="auto"/>
        </w:rPr>
        <w:t xml:space="preserve">both </w:t>
      </w:r>
      <w:r w:rsidR="00F91A01" w:rsidRPr="00D5255C">
        <w:rPr>
          <w:color w:val="auto"/>
        </w:rPr>
        <w:t>once</w:t>
      </w:r>
      <w:proofErr w:type="gramEnd"/>
      <w:r w:rsidR="00F91A01" w:rsidRPr="00D5255C">
        <w:rPr>
          <w:color w:val="auto"/>
        </w:rPr>
        <w:t xml:space="preserve"> daily (</w:t>
      </w:r>
      <w:r w:rsidRPr="00D5255C">
        <w:rPr>
          <w:color w:val="auto"/>
        </w:rPr>
        <w:t>QD</w:t>
      </w:r>
      <w:r w:rsidR="00F91A01" w:rsidRPr="00D5255C">
        <w:rPr>
          <w:color w:val="auto"/>
        </w:rPr>
        <w:t>)</w:t>
      </w:r>
      <w:r w:rsidRPr="00D5255C">
        <w:rPr>
          <w:color w:val="auto"/>
        </w:rPr>
        <w:t xml:space="preserve"> × 5 and QD × 3 doses were most</w:t>
      </w:r>
      <w:r w:rsidR="008D441A" w:rsidRPr="00D5255C">
        <w:rPr>
          <w:color w:val="auto"/>
        </w:rPr>
        <w:t xml:space="preserve"> </w:t>
      </w:r>
      <w:r w:rsidRPr="00D5255C">
        <w:rPr>
          <w:color w:val="auto"/>
        </w:rPr>
        <w:t xml:space="preserve">efficacious with </w:t>
      </w:r>
      <w:r w:rsidR="00563552" w:rsidRPr="00D5255C">
        <w:rPr>
          <w:color w:val="auto"/>
        </w:rPr>
        <w:t>minimal</w:t>
      </w:r>
      <w:r w:rsidRPr="00D5255C">
        <w:rPr>
          <w:color w:val="auto"/>
        </w:rPr>
        <w:t xml:space="preserve"> hematological toxicity (anemia</w:t>
      </w:r>
      <w:r w:rsidR="00050BF2" w:rsidRPr="00D5255C">
        <w:rPr>
          <w:color w:val="auto"/>
        </w:rPr>
        <w:t>)</w:t>
      </w:r>
      <w:r w:rsidRPr="00D5255C">
        <w:rPr>
          <w:color w:val="auto"/>
        </w:rPr>
        <w:t>.</w:t>
      </w:r>
      <w:r w:rsidR="008D441A" w:rsidRPr="00D5255C">
        <w:rPr>
          <w:color w:val="auto"/>
        </w:rPr>
        <w:t xml:space="preserve"> </w:t>
      </w:r>
      <w:r w:rsidRPr="00D5255C">
        <w:rPr>
          <w:color w:val="auto"/>
        </w:rPr>
        <w:t xml:space="preserve">Inhibition of phosphorylation of the ATR substrate </w:t>
      </w:r>
      <w:r w:rsidR="00FD3484" w:rsidRPr="00D5255C">
        <w:rPr>
          <w:color w:val="auto"/>
        </w:rPr>
        <w:t>checkpoint kinase 1 (</w:t>
      </w:r>
      <w:r w:rsidRPr="00D5255C">
        <w:rPr>
          <w:color w:val="auto"/>
        </w:rPr>
        <w:t>CHK1</w:t>
      </w:r>
      <w:r w:rsidR="00FD3484" w:rsidRPr="00D5255C">
        <w:rPr>
          <w:color w:val="auto"/>
        </w:rPr>
        <w:t>)</w:t>
      </w:r>
      <w:r w:rsidRPr="00D5255C">
        <w:rPr>
          <w:color w:val="auto"/>
        </w:rPr>
        <w:t xml:space="preserve"> and increased phosphorylation of</w:t>
      </w:r>
      <w:r w:rsidR="008D441A" w:rsidRPr="00D5255C">
        <w:rPr>
          <w:color w:val="auto"/>
        </w:rPr>
        <w:t xml:space="preserve"> </w:t>
      </w:r>
      <w:r w:rsidRPr="00D5255C">
        <w:rPr>
          <w:color w:val="auto"/>
        </w:rPr>
        <w:t xml:space="preserve">the </w:t>
      </w:r>
      <w:r w:rsidR="00FD3484" w:rsidRPr="00D5255C">
        <w:rPr>
          <w:color w:val="auto"/>
        </w:rPr>
        <w:t>DNA damage response (</w:t>
      </w:r>
      <w:r w:rsidRPr="00D5255C">
        <w:rPr>
          <w:color w:val="auto"/>
        </w:rPr>
        <w:t>DDR</w:t>
      </w:r>
      <w:r w:rsidR="00FD3484" w:rsidRPr="00D5255C">
        <w:rPr>
          <w:color w:val="auto"/>
        </w:rPr>
        <w:t>)</w:t>
      </w:r>
      <w:r w:rsidRPr="00D5255C">
        <w:rPr>
          <w:color w:val="auto"/>
        </w:rPr>
        <w:t xml:space="preserve"> marker pKAP1 were demonstrated in tumor tissue from </w:t>
      </w:r>
      <w:proofErr w:type="spellStart"/>
      <w:r w:rsidRPr="00D5255C">
        <w:rPr>
          <w:color w:val="auto"/>
        </w:rPr>
        <w:t>camonsertib</w:t>
      </w:r>
      <w:proofErr w:type="spellEnd"/>
      <w:r w:rsidRPr="00D5255C">
        <w:rPr>
          <w:color w:val="auto"/>
        </w:rPr>
        <w:t xml:space="preserve"> treated mice.</w:t>
      </w:r>
    </w:p>
    <w:p w14:paraId="77B39277" w14:textId="77777777" w:rsidR="00036FEE" w:rsidRPr="00D5255C" w:rsidRDefault="00036FEE" w:rsidP="000B2F95">
      <w:pPr>
        <w:rPr>
          <w:color w:val="auto"/>
        </w:rPr>
      </w:pPr>
    </w:p>
    <w:p w14:paraId="6DC73CCE" w14:textId="2D89480C" w:rsidR="002C1EFD" w:rsidRPr="0082601A" w:rsidRDefault="002C1EFD" w:rsidP="002C1EFD">
      <w:pPr>
        <w:pStyle w:val="Level3Heading"/>
        <w:rPr>
          <w:color w:val="auto"/>
          <w:u w:val="single"/>
        </w:rPr>
      </w:pPr>
      <w:r w:rsidRPr="0082601A">
        <w:rPr>
          <w:color w:val="auto"/>
          <w:u w:val="single"/>
        </w:rPr>
        <w:t>Clinical Summary</w:t>
      </w:r>
    </w:p>
    <w:p w14:paraId="5548C27A" w14:textId="77777777" w:rsidR="0022528C" w:rsidRPr="00D5255C" w:rsidRDefault="0022528C" w:rsidP="0022528C">
      <w:pPr>
        <w:rPr>
          <w:color w:val="auto"/>
        </w:rPr>
      </w:pPr>
    </w:p>
    <w:p w14:paraId="43EAD71C" w14:textId="0B5569D9" w:rsidR="009E246E" w:rsidRPr="005F6306" w:rsidRDefault="0022528C" w:rsidP="008F1917">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highlight w:val="cyan"/>
        </w:rPr>
      </w:pPr>
      <w:proofErr w:type="spellStart"/>
      <w:r w:rsidRPr="00D5255C">
        <w:rPr>
          <w:color w:val="auto"/>
        </w:rPr>
        <w:t>Camonsertib</w:t>
      </w:r>
      <w:proofErr w:type="spellEnd"/>
      <w:r w:rsidRPr="00D5255C">
        <w:rPr>
          <w:color w:val="auto"/>
        </w:rPr>
        <w:t xml:space="preserve"> was well-tolerated as a monotherapy in a recent </w:t>
      </w:r>
      <w:r w:rsidR="00597A1C" w:rsidRPr="00D5255C">
        <w:rPr>
          <w:color w:val="auto"/>
        </w:rPr>
        <w:t>P</w:t>
      </w:r>
      <w:r w:rsidRPr="00D5255C">
        <w:rPr>
          <w:color w:val="auto"/>
        </w:rPr>
        <w:t xml:space="preserve">hase </w:t>
      </w:r>
      <w:r w:rsidR="00597A1C" w:rsidRPr="00D5255C">
        <w:rPr>
          <w:color w:val="auto"/>
        </w:rPr>
        <w:t>1/2a</w:t>
      </w:r>
      <w:r w:rsidRPr="00D5255C">
        <w:rPr>
          <w:color w:val="auto"/>
        </w:rPr>
        <w:t xml:space="preserve"> trial in patients with advanced solid tumors with loss-of-function mutations in DNA damage response genes, including </w:t>
      </w:r>
      <w:r w:rsidR="00127324" w:rsidRPr="00D5255C">
        <w:rPr>
          <w:color w:val="auto"/>
        </w:rPr>
        <w:t>ataxia telangiectasia-mutated (</w:t>
      </w:r>
      <w:r w:rsidRPr="0082601A">
        <w:rPr>
          <w:i/>
          <w:iCs/>
          <w:color w:val="auto"/>
        </w:rPr>
        <w:t>ATM</w:t>
      </w:r>
      <w:r w:rsidR="00127324" w:rsidRPr="00D5255C">
        <w:rPr>
          <w:color w:val="auto"/>
        </w:rPr>
        <w:t>)</w:t>
      </w:r>
      <w:r w:rsidRPr="00D5255C">
        <w:rPr>
          <w:color w:val="auto"/>
        </w:rPr>
        <w:t xml:space="preserve"> </w:t>
      </w:r>
      <w:r w:rsidR="008B6131" w:rsidRPr="00D5255C">
        <w:rPr>
          <w:color w:val="auto"/>
        </w:rPr>
        <w:t>(Fontana et al., 202</w:t>
      </w:r>
      <w:r w:rsidR="00DA2F18" w:rsidRPr="00D5255C">
        <w:rPr>
          <w:color w:val="auto"/>
        </w:rPr>
        <w:t>4</w:t>
      </w:r>
      <w:r w:rsidR="002C782B">
        <w:rPr>
          <w:color w:val="auto"/>
        </w:rPr>
        <w:t>;</w:t>
      </w:r>
      <w:r w:rsidR="002C782B" w:rsidRPr="002C782B">
        <w:rPr>
          <w:color w:val="auto"/>
        </w:rPr>
        <w:t xml:space="preserve"> </w:t>
      </w:r>
      <w:r w:rsidR="002C782B" w:rsidRPr="00D5255C">
        <w:rPr>
          <w:color w:val="auto"/>
        </w:rPr>
        <w:t>Yap et al., 2023</w:t>
      </w:r>
      <w:r w:rsidR="00DA2F18" w:rsidRPr="00D5255C">
        <w:rPr>
          <w:color w:val="auto"/>
        </w:rPr>
        <w:t>)</w:t>
      </w:r>
      <w:r w:rsidRPr="00D5255C">
        <w:rPr>
          <w:color w:val="auto"/>
        </w:rPr>
        <w:t xml:space="preserve">. The most common adverse events were anemia, fatigue, neutropenia, thrombocytopenia, and nausea. Among patients who received &gt;100 mg/day of </w:t>
      </w:r>
      <w:proofErr w:type="spellStart"/>
      <w:r w:rsidRPr="00D5255C">
        <w:rPr>
          <w:color w:val="auto"/>
        </w:rPr>
        <w:t>camonsertib</w:t>
      </w:r>
      <w:proofErr w:type="spellEnd"/>
      <w:r w:rsidRPr="00D5255C">
        <w:rPr>
          <w:color w:val="auto"/>
        </w:rPr>
        <w:t xml:space="preserve"> (biologically effective dose), 13% (13 of 99) demonstrated tumor response. The response rate among patients with ATM loss of function was 12% (4 of 34). The preliminary recommended phase 2 dose based on this study was 160 mg once daily 3 days on, 4 days off (160 3/4), and the dose-optimization phase included two additional step-down regimens: 120 mg daily 3 days on, 4 days off (120 3/4) and 160 mg daily 3 </w:t>
      </w:r>
      <w:r w:rsidRPr="00D5255C">
        <w:rPr>
          <w:color w:val="auto"/>
        </w:rPr>
        <w:lastRenderedPageBreak/>
        <w:t xml:space="preserve">days on, 4 days off for 2 weeks on and 1 week off (160 3/4, 2/1w). Due to significantly lower risk of grade 3 anemia in the 160 3/4, 2/1w group compared to the 160 3/4 group without any reduction in antitumor activity, this intermittent weekly schedule was recommended for future </w:t>
      </w:r>
      <w:proofErr w:type="spellStart"/>
      <w:r w:rsidRPr="00D5255C">
        <w:rPr>
          <w:color w:val="auto"/>
        </w:rPr>
        <w:t>camonsertib</w:t>
      </w:r>
      <w:proofErr w:type="spellEnd"/>
      <w:r w:rsidRPr="00D5255C">
        <w:rPr>
          <w:color w:val="auto"/>
        </w:rPr>
        <w:t xml:space="preserve"> monotherapy studies.</w:t>
      </w:r>
    </w:p>
    <w:p w14:paraId="14809723" w14:textId="77777777" w:rsidR="009E246E" w:rsidRPr="005F6306" w:rsidRDefault="009E246E" w:rsidP="008F1917">
      <w:pPr>
        <w:suppressAutoHyphens/>
      </w:pPr>
    </w:p>
    <w:p w14:paraId="4C9A7B1A" w14:textId="2F3F0195" w:rsidR="009E246E" w:rsidRDefault="00ED3EBA" w:rsidP="00ED3EBA">
      <w:pPr>
        <w:pStyle w:val="Heading2"/>
      </w:pPr>
      <w:bookmarkStart w:id="25" w:name="_Toc195875110"/>
      <w:r>
        <w:t>S</w:t>
      </w:r>
      <w:r w:rsidRPr="00ED3EBA">
        <w:t xml:space="preserve">tereotactic </w:t>
      </w:r>
      <w:r>
        <w:t>B</w:t>
      </w:r>
      <w:r w:rsidRPr="00ED3EBA">
        <w:t xml:space="preserve">ody </w:t>
      </w:r>
      <w:r>
        <w:t>R</w:t>
      </w:r>
      <w:r w:rsidRPr="00ED3EBA">
        <w:t>adiotherapy (SBRT)</w:t>
      </w:r>
      <w:bookmarkEnd w:id="25"/>
    </w:p>
    <w:p w14:paraId="17D46240" w14:textId="77777777" w:rsidR="00D30C60" w:rsidRPr="00B9533B" w:rsidRDefault="00D30C60" w:rsidP="00D30C60">
      <w:pPr>
        <w:rPr>
          <w:color w:val="auto"/>
        </w:rPr>
      </w:pPr>
    </w:p>
    <w:p w14:paraId="0B61D583" w14:textId="6B59CBBC" w:rsidR="00186B22" w:rsidRPr="00B9533B" w:rsidRDefault="001564EF" w:rsidP="00186B22">
      <w:pPr>
        <w:rPr>
          <w:color w:val="auto"/>
        </w:rPr>
      </w:pPr>
      <w:r w:rsidRPr="00B9533B">
        <w:rPr>
          <w:color w:val="auto"/>
        </w:rPr>
        <w:t xml:space="preserve">Stereotactic body radiation therapy (SBRT) is a technique which uses </w:t>
      </w:r>
      <w:r w:rsidR="009563B1">
        <w:rPr>
          <w:color w:val="auto"/>
        </w:rPr>
        <w:t>image guidance</w:t>
      </w:r>
      <w:r w:rsidR="009563B1" w:rsidRPr="00B9533B">
        <w:rPr>
          <w:color w:val="auto"/>
        </w:rPr>
        <w:t xml:space="preserve"> </w:t>
      </w:r>
      <w:r w:rsidRPr="00B9533B">
        <w:rPr>
          <w:color w:val="auto"/>
        </w:rPr>
        <w:t>to deliver high doses of radiation capable of ablating tumors.</w:t>
      </w:r>
      <w:r w:rsidR="00815718" w:rsidRPr="00B9533B">
        <w:rPr>
          <w:color w:val="auto"/>
        </w:rPr>
        <w:t xml:space="preserve"> Because there is greater precision in dose delivery and a smaller volume of normal tissue irradiated, the normal tissue toxicities of SBRT are usually less than those of conventional 3-dimensional (3D) and </w:t>
      </w:r>
      <w:r w:rsidR="005957CE" w:rsidRPr="00B9533B">
        <w:rPr>
          <w:color w:val="auto"/>
        </w:rPr>
        <w:t>intensity-modulated radiation therapy (</w:t>
      </w:r>
      <w:r w:rsidR="00815718" w:rsidRPr="00B9533B">
        <w:rPr>
          <w:color w:val="auto"/>
        </w:rPr>
        <w:t>IMRT</w:t>
      </w:r>
      <w:r w:rsidR="005957CE" w:rsidRPr="00B9533B">
        <w:rPr>
          <w:color w:val="auto"/>
        </w:rPr>
        <w:t>)</w:t>
      </w:r>
      <w:r w:rsidR="00815718" w:rsidRPr="00B9533B">
        <w:rPr>
          <w:color w:val="auto"/>
        </w:rPr>
        <w:t xml:space="preserve"> approaches.</w:t>
      </w:r>
    </w:p>
    <w:p w14:paraId="642724E9" w14:textId="77777777" w:rsidR="00D30C60" w:rsidRPr="00B9533B" w:rsidRDefault="00D30C60" w:rsidP="00186B22">
      <w:pPr>
        <w:rPr>
          <w:color w:val="auto"/>
        </w:rPr>
      </w:pPr>
    </w:p>
    <w:p w14:paraId="59CE650B" w14:textId="77777777" w:rsidR="00ED3EBA" w:rsidRPr="0082601A" w:rsidRDefault="00ED3EBA" w:rsidP="00ED3EBA">
      <w:pPr>
        <w:pStyle w:val="Level3Heading"/>
        <w:rPr>
          <w:color w:val="auto"/>
          <w:u w:val="single"/>
        </w:rPr>
      </w:pPr>
      <w:r w:rsidRPr="0082601A">
        <w:rPr>
          <w:color w:val="auto"/>
          <w:u w:val="single"/>
        </w:rPr>
        <w:t>Clinical Summary</w:t>
      </w:r>
    </w:p>
    <w:p w14:paraId="563E6A34" w14:textId="77777777" w:rsidR="00186B22" w:rsidRPr="00B9533B" w:rsidRDefault="00186B22" w:rsidP="00186B22">
      <w:pPr>
        <w:rPr>
          <w:color w:val="auto"/>
        </w:rPr>
      </w:pPr>
    </w:p>
    <w:p w14:paraId="04538ABA" w14:textId="29ED669E" w:rsidR="00ED3EBA" w:rsidRPr="00B9533B" w:rsidRDefault="00ED3EBA" w:rsidP="00ED3EBA">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sidRPr="00B9533B">
        <w:rPr>
          <w:iCs/>
          <w:color w:val="auto"/>
        </w:rPr>
        <w:t xml:space="preserve">The safety of head and neck reirradiation with SBRT at a dose of 40 Gy in 5 fractions, has been previously shown in </w:t>
      </w:r>
      <w:r w:rsidR="007533B3" w:rsidRPr="00B9533B">
        <w:rPr>
          <w:iCs/>
          <w:color w:val="auto"/>
        </w:rPr>
        <w:t>a</w:t>
      </w:r>
      <w:r w:rsidRPr="00B9533B">
        <w:rPr>
          <w:iCs/>
          <w:color w:val="auto"/>
        </w:rPr>
        <w:t xml:space="preserve"> prospective phase II trial </w:t>
      </w:r>
      <w:r w:rsidR="007533B3" w:rsidRPr="00B9533B">
        <w:rPr>
          <w:iCs/>
          <w:color w:val="auto"/>
        </w:rPr>
        <w:t>(</w:t>
      </w:r>
      <w:r w:rsidRPr="00B9533B">
        <w:rPr>
          <w:iCs/>
          <w:color w:val="auto"/>
        </w:rPr>
        <w:t xml:space="preserve">Vargo et al., </w:t>
      </w:r>
      <w:r w:rsidR="007533B3" w:rsidRPr="00B9533B">
        <w:rPr>
          <w:iCs/>
          <w:color w:val="auto"/>
        </w:rPr>
        <w:t>2017). P</w:t>
      </w:r>
      <w:r w:rsidRPr="00B9533B">
        <w:rPr>
          <w:iCs/>
          <w:color w:val="auto"/>
        </w:rPr>
        <w:t xml:space="preserve">atients received 40-44 Gy in 5 fractions with concurrent cetuximab, and no grade 4+ toxicities were observed. In a multi-institutional analysis that included 197 patients with recurrent HNSCC previously irradiated to &gt;40 Gy who were treated with SBRT reirradiation to a median dose of 40 Gy in 5 fractions, grade 4+ acute toxicity was 0.5% </w:t>
      </w:r>
      <w:r w:rsidR="00146CE2" w:rsidRPr="00B9533B">
        <w:rPr>
          <w:iCs/>
          <w:color w:val="auto"/>
        </w:rPr>
        <w:t>(Vargo et al., 2018)</w:t>
      </w:r>
      <w:r w:rsidRPr="00B9533B">
        <w:rPr>
          <w:iCs/>
          <w:color w:val="auto"/>
        </w:rPr>
        <w:t xml:space="preserve">. Additionally, a cohort study </w:t>
      </w:r>
      <w:r w:rsidR="002A2DCC" w:rsidRPr="00B9533B">
        <w:rPr>
          <w:iCs/>
          <w:color w:val="auto"/>
        </w:rPr>
        <w:t>that included</w:t>
      </w:r>
      <w:r w:rsidRPr="00B9533B">
        <w:rPr>
          <w:iCs/>
          <w:color w:val="auto"/>
        </w:rPr>
        <w:t xml:space="preserve"> 137 patients treated with head and neck SBRT reirradiation to a median dose of 45 Gy in 5 fractions (range 36 – 47.5 Gy) </w:t>
      </w:r>
      <w:r w:rsidR="002A2DCC" w:rsidRPr="00B9533B">
        <w:rPr>
          <w:iCs/>
          <w:color w:val="auto"/>
        </w:rPr>
        <w:t>reported</w:t>
      </w:r>
      <w:r w:rsidRPr="00B9533B">
        <w:rPr>
          <w:iCs/>
          <w:color w:val="auto"/>
        </w:rPr>
        <w:t xml:space="preserve"> one grade 5 toxicity secondary to bone and soft tissue necrosis with death at 23.3 months after SBRT </w:t>
      </w:r>
      <w:r w:rsidR="00747157" w:rsidRPr="00B9533B">
        <w:rPr>
          <w:iCs/>
          <w:color w:val="auto"/>
        </w:rPr>
        <w:t>(Diao et al., 2021)</w:t>
      </w:r>
      <w:r w:rsidRPr="00B9533B">
        <w:rPr>
          <w:iCs/>
          <w:color w:val="auto"/>
        </w:rPr>
        <w:t>. The proposed dosing for the current study aligns with NCCN Guidelines (version 1.2025) indicating that current SBRT reirradiation schedules range from 35 to 44 Gy in 5 fractions.</w:t>
      </w:r>
    </w:p>
    <w:p w14:paraId="62DA611D" w14:textId="77777777" w:rsidR="009E246E" w:rsidRPr="00B9533B" w:rsidRDefault="009E246E" w:rsidP="009E246E">
      <w:pPr>
        <w:suppressAutoHyphens/>
        <w:rPr>
          <w:color w:val="auto"/>
        </w:rPr>
      </w:pPr>
    </w:p>
    <w:p w14:paraId="6ECC7EBB" w14:textId="77777777" w:rsidR="009E246E" w:rsidRPr="007300F3" w:rsidRDefault="009E246E" w:rsidP="00C94562">
      <w:pPr>
        <w:pStyle w:val="Heading2"/>
      </w:pPr>
      <w:bookmarkStart w:id="26" w:name="_Toc318813000"/>
      <w:bookmarkStart w:id="27" w:name="_Toc175217211"/>
      <w:bookmarkStart w:id="28" w:name="_Toc195875111"/>
      <w:r w:rsidRPr="007300F3">
        <w:t>Rationale</w:t>
      </w:r>
      <w:bookmarkEnd w:id="26"/>
      <w:bookmarkEnd w:id="27"/>
      <w:bookmarkEnd w:id="28"/>
    </w:p>
    <w:p w14:paraId="3626CD09" w14:textId="77777777" w:rsidR="009E246E" w:rsidRPr="007300F3" w:rsidRDefault="009E246E"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276D81EA" w14:textId="0B27AF26" w:rsidR="009E246E" w:rsidRPr="00F602AA" w:rsidRDefault="009E1398"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sidRPr="00F602AA">
        <w:rPr>
          <w:iCs/>
          <w:color w:val="auto"/>
        </w:rPr>
        <w:t xml:space="preserve">Tumor recurrence within the radiation treatment field is the most common pattern of failure for HNSCC, suggesting persistence of radioresistant clones. Up to 50% of HNSCCs exhibit distal 11q loss, which has been associated with poor prognosis and reduced radiosensitivity </w:t>
      </w:r>
      <w:r w:rsidR="00A40FBC" w:rsidRPr="00F602AA">
        <w:rPr>
          <w:iCs/>
          <w:color w:val="auto"/>
        </w:rPr>
        <w:t>(</w:t>
      </w:r>
      <w:r w:rsidR="0008305F" w:rsidRPr="00F602AA">
        <w:rPr>
          <w:b/>
          <w:bCs/>
          <w:iCs/>
          <w:color w:val="auto"/>
        </w:rPr>
        <w:fldChar w:fldCharType="begin"/>
      </w:r>
      <w:r w:rsidR="0008305F" w:rsidRPr="00F602AA">
        <w:rPr>
          <w:iCs/>
          <w:color w:val="auto"/>
        </w:rPr>
        <w:instrText xml:space="preserve"> REF _Ref193960098 \h </w:instrText>
      </w:r>
      <w:r w:rsidR="0008305F" w:rsidRPr="00F602AA">
        <w:rPr>
          <w:b/>
          <w:bCs/>
          <w:iCs/>
          <w:color w:val="auto"/>
        </w:rPr>
      </w:r>
      <w:r w:rsidR="0008305F" w:rsidRPr="00F602AA">
        <w:rPr>
          <w:b/>
          <w:bCs/>
          <w:iCs/>
          <w:color w:val="auto"/>
        </w:rPr>
        <w:fldChar w:fldCharType="separate"/>
      </w:r>
      <w:r w:rsidR="003B6817" w:rsidRPr="00F602AA">
        <w:rPr>
          <w:b/>
          <w:bCs/>
          <w:color w:val="auto"/>
          <w:sz w:val="22"/>
          <w:szCs w:val="22"/>
        </w:rPr>
        <w:t xml:space="preserve">Figure </w:t>
      </w:r>
      <w:r w:rsidR="003B6817">
        <w:rPr>
          <w:b/>
          <w:bCs/>
          <w:noProof/>
          <w:color w:val="auto"/>
          <w:sz w:val="22"/>
          <w:szCs w:val="22"/>
        </w:rPr>
        <w:t>1</w:t>
      </w:r>
      <w:r w:rsidR="0008305F" w:rsidRPr="00F602AA">
        <w:rPr>
          <w:b/>
          <w:bCs/>
          <w:iCs/>
          <w:color w:val="auto"/>
        </w:rPr>
        <w:fldChar w:fldCharType="end"/>
      </w:r>
      <w:r w:rsidR="00A40FBC" w:rsidRPr="00F602AA">
        <w:rPr>
          <w:iCs/>
          <w:color w:val="auto"/>
        </w:rPr>
        <w:t xml:space="preserve">) </w:t>
      </w:r>
      <w:r w:rsidR="00BB0032" w:rsidRPr="00F602AA">
        <w:rPr>
          <w:iCs/>
          <w:color w:val="auto"/>
        </w:rPr>
        <w:t>(</w:t>
      </w:r>
      <w:proofErr w:type="spellStart"/>
      <w:r w:rsidR="00D925CE" w:rsidRPr="00D925CE">
        <w:rPr>
          <w:iCs/>
          <w:color w:val="auto"/>
        </w:rPr>
        <w:t>Ambatipudi</w:t>
      </w:r>
      <w:proofErr w:type="spellEnd"/>
      <w:r w:rsidR="00D925CE">
        <w:rPr>
          <w:iCs/>
          <w:color w:val="auto"/>
        </w:rPr>
        <w:t xml:space="preserve"> et al., </w:t>
      </w:r>
      <w:r w:rsidR="00571C81">
        <w:rPr>
          <w:iCs/>
          <w:color w:val="auto"/>
        </w:rPr>
        <w:t>2011;</w:t>
      </w:r>
      <w:r w:rsidR="00BB0032" w:rsidRPr="00F602AA">
        <w:rPr>
          <w:iCs/>
          <w:color w:val="auto"/>
        </w:rPr>
        <w:t xml:space="preserve"> </w:t>
      </w:r>
      <w:r w:rsidR="00D36B29" w:rsidRPr="00F602AA">
        <w:rPr>
          <w:iCs/>
          <w:color w:val="auto"/>
        </w:rPr>
        <w:t>Parikh et al., 2007</w:t>
      </w:r>
      <w:r w:rsidR="00D36B29">
        <w:rPr>
          <w:iCs/>
          <w:color w:val="auto"/>
        </w:rPr>
        <w:t xml:space="preserve">; </w:t>
      </w:r>
      <w:proofErr w:type="spellStart"/>
      <w:r w:rsidR="006B1A13" w:rsidRPr="00F602AA">
        <w:rPr>
          <w:iCs/>
          <w:color w:val="auto"/>
        </w:rPr>
        <w:t>Sankunny</w:t>
      </w:r>
      <w:proofErr w:type="spellEnd"/>
      <w:r w:rsidR="006B1A13" w:rsidRPr="00F602AA">
        <w:rPr>
          <w:iCs/>
          <w:color w:val="auto"/>
        </w:rPr>
        <w:t xml:space="preserve"> et al., 20</w:t>
      </w:r>
      <w:r w:rsidR="00952735" w:rsidRPr="00F602AA">
        <w:rPr>
          <w:iCs/>
          <w:color w:val="auto"/>
        </w:rPr>
        <w:t>14)</w:t>
      </w:r>
      <w:r w:rsidRPr="00F602AA">
        <w:rPr>
          <w:iCs/>
          <w:color w:val="auto"/>
        </w:rPr>
        <w:t xml:space="preserve">. </w:t>
      </w:r>
      <w:r w:rsidR="00952735" w:rsidRPr="00F602AA">
        <w:rPr>
          <w:iCs/>
          <w:color w:val="auto"/>
        </w:rPr>
        <w:t xml:space="preserve"> </w:t>
      </w:r>
      <w:r w:rsidRPr="00F602AA">
        <w:rPr>
          <w:iCs/>
          <w:color w:val="auto"/>
        </w:rPr>
        <w:t>Notably, the distal 11q locus contains several DNA damage response genes including ATM kinase. DNA double-strand breaks trigger activation of the ATM kinase, leading to phosphorylation of checkpoint kinase 2 (CHK2) and activation of downstream signaling to cause cell cycle arrest, DNA repair, and/or apoptosis (</w:t>
      </w:r>
      <w:r w:rsidR="0008305F" w:rsidRPr="00F602AA">
        <w:rPr>
          <w:b/>
          <w:bCs/>
          <w:iCs/>
          <w:color w:val="auto"/>
        </w:rPr>
        <w:fldChar w:fldCharType="begin"/>
      </w:r>
      <w:r w:rsidR="0008305F" w:rsidRPr="00F602AA">
        <w:rPr>
          <w:iCs/>
          <w:color w:val="auto"/>
        </w:rPr>
        <w:instrText xml:space="preserve"> REF _Ref193960105 \h </w:instrText>
      </w:r>
      <w:r w:rsidR="0008305F" w:rsidRPr="00F602AA">
        <w:rPr>
          <w:b/>
          <w:bCs/>
          <w:iCs/>
          <w:color w:val="auto"/>
        </w:rPr>
      </w:r>
      <w:r w:rsidR="0008305F" w:rsidRPr="00F602AA">
        <w:rPr>
          <w:b/>
          <w:bCs/>
          <w:iCs/>
          <w:color w:val="auto"/>
        </w:rPr>
        <w:fldChar w:fldCharType="separate"/>
      </w:r>
      <w:r w:rsidR="003B6817" w:rsidRPr="00F602AA">
        <w:rPr>
          <w:b/>
          <w:bCs/>
          <w:color w:val="auto"/>
          <w:sz w:val="22"/>
          <w:szCs w:val="22"/>
        </w:rPr>
        <w:t xml:space="preserve">Figure </w:t>
      </w:r>
      <w:r w:rsidR="003B6817">
        <w:rPr>
          <w:b/>
          <w:bCs/>
          <w:noProof/>
          <w:color w:val="auto"/>
          <w:sz w:val="22"/>
          <w:szCs w:val="22"/>
        </w:rPr>
        <w:t>2</w:t>
      </w:r>
      <w:r w:rsidR="0008305F" w:rsidRPr="00F602AA">
        <w:rPr>
          <w:b/>
          <w:bCs/>
          <w:iCs/>
          <w:color w:val="auto"/>
        </w:rPr>
        <w:fldChar w:fldCharType="end"/>
      </w:r>
      <w:r w:rsidRPr="00F602AA">
        <w:rPr>
          <w:iCs/>
          <w:color w:val="auto"/>
        </w:rPr>
        <w:t xml:space="preserve">). Thus, ATM plays an active role in cellular response to DNA-damaging agents, such as radiation therapy and cisplatin. ATM copy number loss may increase dependence on the ATR pathway for response to DNA damage. Single-strand DNA breaks and stalled replication forks trigger activation of the ATR kinase, which signals through CHK1 to regulate progression through the S-phase and G2/M checkpoints. </w:t>
      </w:r>
      <w:proofErr w:type="gramStart"/>
      <w:r w:rsidRPr="00F602AA">
        <w:rPr>
          <w:iCs/>
          <w:color w:val="auto"/>
        </w:rPr>
        <w:t>Similar to</w:t>
      </w:r>
      <w:proofErr w:type="gramEnd"/>
      <w:r w:rsidRPr="00F602AA">
        <w:rPr>
          <w:iCs/>
          <w:color w:val="auto"/>
        </w:rPr>
        <w:t xml:space="preserve"> CHK2, activated CHK1 signaling can lead to cell cycle arrest, DNA repair and/or apoptosis (</w:t>
      </w:r>
      <w:r w:rsidR="0008305F" w:rsidRPr="00F602AA">
        <w:rPr>
          <w:b/>
          <w:bCs/>
          <w:iCs/>
          <w:color w:val="auto"/>
        </w:rPr>
        <w:fldChar w:fldCharType="begin"/>
      </w:r>
      <w:r w:rsidR="0008305F" w:rsidRPr="00F602AA">
        <w:rPr>
          <w:iCs/>
          <w:color w:val="auto"/>
        </w:rPr>
        <w:instrText xml:space="preserve"> REF _Ref193960105 \h </w:instrText>
      </w:r>
      <w:r w:rsidR="0008305F" w:rsidRPr="00F602AA">
        <w:rPr>
          <w:b/>
          <w:bCs/>
          <w:iCs/>
          <w:color w:val="auto"/>
        </w:rPr>
      </w:r>
      <w:r w:rsidR="0008305F" w:rsidRPr="00F602AA">
        <w:rPr>
          <w:b/>
          <w:bCs/>
          <w:iCs/>
          <w:color w:val="auto"/>
        </w:rPr>
        <w:fldChar w:fldCharType="separate"/>
      </w:r>
      <w:r w:rsidR="003B6817" w:rsidRPr="00F602AA">
        <w:rPr>
          <w:b/>
          <w:bCs/>
          <w:color w:val="auto"/>
          <w:sz w:val="22"/>
          <w:szCs w:val="22"/>
        </w:rPr>
        <w:t xml:space="preserve">Figure </w:t>
      </w:r>
      <w:r w:rsidR="003B6817">
        <w:rPr>
          <w:b/>
          <w:bCs/>
          <w:noProof/>
          <w:color w:val="auto"/>
          <w:sz w:val="22"/>
          <w:szCs w:val="22"/>
        </w:rPr>
        <w:t>2</w:t>
      </w:r>
      <w:r w:rsidR="0008305F" w:rsidRPr="00F602AA">
        <w:rPr>
          <w:b/>
          <w:bCs/>
          <w:iCs/>
          <w:color w:val="auto"/>
        </w:rPr>
        <w:fldChar w:fldCharType="end"/>
      </w:r>
      <w:r w:rsidRPr="00F602AA">
        <w:rPr>
          <w:iCs/>
          <w:color w:val="auto"/>
        </w:rPr>
        <w:t xml:space="preserve">). Due to rapid proliferation rates, HNSCC cells often demonstrate replication stress and dependence on ATR/CHK1 signaling to process through S phase. Interestingly, a study utilizing human oral squamous cell carcinoma cell lines demonstrated that in vitro inhibition of ATR/CHK1 signaling enhanced radiosensitivity in cells with distal 11q loss </w:t>
      </w:r>
      <w:r w:rsidR="00F35886" w:rsidRPr="00F602AA">
        <w:rPr>
          <w:iCs/>
          <w:color w:val="auto"/>
        </w:rPr>
        <w:t>(</w:t>
      </w:r>
      <w:proofErr w:type="spellStart"/>
      <w:r w:rsidR="00F35886" w:rsidRPr="00F602AA">
        <w:rPr>
          <w:iCs/>
          <w:color w:val="auto"/>
        </w:rPr>
        <w:t>Sankunny</w:t>
      </w:r>
      <w:proofErr w:type="spellEnd"/>
      <w:r w:rsidR="00F35886" w:rsidRPr="00F602AA">
        <w:rPr>
          <w:iCs/>
          <w:color w:val="auto"/>
        </w:rPr>
        <w:t xml:space="preserve"> et al., 2014)</w:t>
      </w:r>
      <w:r w:rsidRPr="00F602AA">
        <w:rPr>
          <w:iCs/>
          <w:color w:val="auto"/>
        </w:rPr>
        <w:t xml:space="preserve">. This suggests that </w:t>
      </w:r>
      <w:r w:rsidRPr="00F602AA">
        <w:rPr>
          <w:iCs/>
          <w:color w:val="auto"/>
        </w:rPr>
        <w:lastRenderedPageBreak/>
        <w:t>targeting ATR may improve radiation response in HNSCC, particularly in tumors with distal 11q loss.</w:t>
      </w:r>
    </w:p>
    <w:p w14:paraId="1757ED65" w14:textId="77777777" w:rsidR="00CB14FE" w:rsidRDefault="00CB14FE"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67B42222" w14:textId="77777777" w:rsidR="00764076" w:rsidRPr="00F602AA" w:rsidRDefault="00764076"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13878F4B" w14:textId="77777777" w:rsidR="00253196" w:rsidRPr="00F602AA" w:rsidRDefault="00253196" w:rsidP="00E34B24">
      <w:pPr>
        <w:keepNext/>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color w:val="auto"/>
        </w:rPr>
      </w:pPr>
      <w:r w:rsidRPr="00F602AA">
        <w:rPr>
          <w:rFonts w:eastAsia="Arial" w:cs="Arial"/>
          <w:noProof/>
          <w:color w:val="auto"/>
          <w:sz w:val="20"/>
        </w:rPr>
        <w:drawing>
          <wp:inline distT="0" distB="0" distL="0" distR="0" wp14:anchorId="2DF1006E" wp14:editId="67556921">
            <wp:extent cx="4038600" cy="2738346"/>
            <wp:effectExtent l="19050" t="19050" r="19050" b="24130"/>
            <wp:docPr id="25724088" name="Picture 2" descr="A graph of a graph with a line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4088" name="Picture 2" descr="A graph of a graph with a line and a lin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60062" cy="2752898"/>
                    </a:xfrm>
                    <a:prstGeom prst="rect">
                      <a:avLst/>
                    </a:prstGeom>
                    <a:ln>
                      <a:solidFill>
                        <a:schemeClr val="tx1"/>
                      </a:solidFill>
                    </a:ln>
                  </pic:spPr>
                </pic:pic>
              </a:graphicData>
            </a:graphic>
          </wp:inline>
        </w:drawing>
      </w:r>
    </w:p>
    <w:p w14:paraId="33722365" w14:textId="3BE76DD3" w:rsidR="00253196" w:rsidRPr="00F602AA" w:rsidRDefault="00253196" w:rsidP="00253196">
      <w:pPr>
        <w:pStyle w:val="Caption"/>
        <w:rPr>
          <w:iCs/>
          <w:color w:val="auto"/>
          <w:sz w:val="22"/>
          <w:szCs w:val="22"/>
        </w:rPr>
      </w:pPr>
      <w:bookmarkStart w:id="29" w:name="_Ref193960098"/>
      <w:r w:rsidRPr="00F602AA">
        <w:rPr>
          <w:b/>
          <w:bCs/>
          <w:color w:val="auto"/>
          <w:sz w:val="22"/>
          <w:szCs w:val="22"/>
        </w:rPr>
        <w:t xml:space="preserve">Figure </w:t>
      </w:r>
      <w:r w:rsidRPr="00F602AA">
        <w:rPr>
          <w:b/>
          <w:bCs/>
          <w:color w:val="auto"/>
          <w:sz w:val="22"/>
          <w:szCs w:val="22"/>
        </w:rPr>
        <w:fldChar w:fldCharType="begin"/>
      </w:r>
      <w:r w:rsidRPr="00F602AA">
        <w:rPr>
          <w:b/>
          <w:bCs/>
          <w:color w:val="auto"/>
          <w:sz w:val="22"/>
          <w:szCs w:val="22"/>
        </w:rPr>
        <w:instrText xml:space="preserve"> SEQ Figure \* ARABIC </w:instrText>
      </w:r>
      <w:r w:rsidRPr="00F602AA">
        <w:rPr>
          <w:b/>
          <w:bCs/>
          <w:color w:val="auto"/>
          <w:sz w:val="22"/>
          <w:szCs w:val="22"/>
        </w:rPr>
        <w:fldChar w:fldCharType="separate"/>
      </w:r>
      <w:r w:rsidR="003B6817">
        <w:rPr>
          <w:b/>
          <w:bCs/>
          <w:noProof/>
          <w:color w:val="auto"/>
          <w:sz w:val="22"/>
          <w:szCs w:val="22"/>
        </w:rPr>
        <w:t>1</w:t>
      </w:r>
      <w:r w:rsidRPr="00F602AA">
        <w:rPr>
          <w:b/>
          <w:bCs/>
          <w:color w:val="auto"/>
          <w:sz w:val="22"/>
          <w:szCs w:val="22"/>
        </w:rPr>
        <w:fldChar w:fldCharType="end"/>
      </w:r>
      <w:bookmarkEnd w:id="29"/>
      <w:r w:rsidRPr="00F602AA">
        <w:rPr>
          <w:color w:val="auto"/>
          <w:sz w:val="22"/>
          <w:szCs w:val="22"/>
        </w:rPr>
        <w:t xml:space="preserve">. </w:t>
      </w:r>
      <w:r w:rsidR="00BF0D86" w:rsidRPr="00F602AA">
        <w:rPr>
          <w:color w:val="auto"/>
          <w:sz w:val="22"/>
          <w:szCs w:val="22"/>
        </w:rPr>
        <w:t xml:space="preserve">Clonogenic assay demonstrating relative </w:t>
      </w:r>
      <w:proofErr w:type="spellStart"/>
      <w:r w:rsidR="00BF0D86" w:rsidRPr="00F602AA">
        <w:rPr>
          <w:color w:val="auto"/>
          <w:sz w:val="22"/>
          <w:szCs w:val="22"/>
        </w:rPr>
        <w:t>radioresistance</w:t>
      </w:r>
      <w:proofErr w:type="spellEnd"/>
      <w:r w:rsidR="00BF0D86" w:rsidRPr="00F602AA">
        <w:rPr>
          <w:color w:val="auto"/>
          <w:sz w:val="22"/>
          <w:szCs w:val="22"/>
        </w:rPr>
        <w:t xml:space="preserve"> of human oral cavity squamous cell carcinoma cell lines with distal 11q loss relative to cell lines without distal 11q loss.</w:t>
      </w:r>
    </w:p>
    <w:p w14:paraId="5DC9E0E0" w14:textId="77777777" w:rsidR="00253196" w:rsidRDefault="00253196"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40AE7352" w14:textId="77777777" w:rsidR="00764076" w:rsidRPr="00F602AA" w:rsidRDefault="00764076"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0434FA24" w14:textId="77777777" w:rsidR="006F69D6" w:rsidRPr="00F602AA" w:rsidRDefault="006F69D6" w:rsidP="00E34B24">
      <w:pPr>
        <w:keepNext/>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color w:val="auto"/>
        </w:rPr>
      </w:pPr>
      <w:r w:rsidRPr="00F602AA">
        <w:rPr>
          <w:rFonts w:eastAsia="Arial" w:cs="Arial"/>
          <w:noProof/>
          <w:color w:val="auto"/>
          <w:sz w:val="20"/>
        </w:rPr>
        <w:drawing>
          <wp:inline distT="0" distB="0" distL="0" distR="0" wp14:anchorId="2DE1AA42" wp14:editId="7C763582">
            <wp:extent cx="2823582" cy="3390900"/>
            <wp:effectExtent l="19050" t="19050" r="15240" b="19050"/>
            <wp:docPr id="1039085407" name="Picture 1" descr="A diagram of a dna str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85407" name="Picture 1" descr="A diagram of a dna stra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38361" cy="3408648"/>
                    </a:xfrm>
                    <a:prstGeom prst="rect">
                      <a:avLst/>
                    </a:prstGeom>
                    <a:ln>
                      <a:solidFill>
                        <a:schemeClr val="tx1"/>
                      </a:solidFill>
                    </a:ln>
                  </pic:spPr>
                </pic:pic>
              </a:graphicData>
            </a:graphic>
          </wp:inline>
        </w:drawing>
      </w:r>
    </w:p>
    <w:p w14:paraId="6F8FEF77" w14:textId="7290133B" w:rsidR="006F69D6" w:rsidRPr="00F602AA" w:rsidRDefault="006F69D6" w:rsidP="006F69D6">
      <w:pPr>
        <w:pStyle w:val="Caption"/>
        <w:rPr>
          <w:iCs/>
          <w:color w:val="auto"/>
          <w:sz w:val="22"/>
          <w:szCs w:val="22"/>
        </w:rPr>
      </w:pPr>
      <w:bookmarkStart w:id="30" w:name="_Ref193960105"/>
      <w:r w:rsidRPr="00F602AA">
        <w:rPr>
          <w:b/>
          <w:bCs/>
          <w:color w:val="auto"/>
          <w:sz w:val="22"/>
          <w:szCs w:val="22"/>
        </w:rPr>
        <w:t xml:space="preserve">Figure </w:t>
      </w:r>
      <w:r w:rsidRPr="00F602AA">
        <w:rPr>
          <w:b/>
          <w:bCs/>
          <w:color w:val="auto"/>
          <w:sz w:val="22"/>
          <w:szCs w:val="22"/>
        </w:rPr>
        <w:fldChar w:fldCharType="begin"/>
      </w:r>
      <w:r w:rsidRPr="00F602AA">
        <w:rPr>
          <w:b/>
          <w:bCs/>
          <w:color w:val="auto"/>
          <w:sz w:val="22"/>
          <w:szCs w:val="22"/>
        </w:rPr>
        <w:instrText xml:space="preserve"> SEQ Figure \* ARABIC </w:instrText>
      </w:r>
      <w:r w:rsidRPr="00F602AA">
        <w:rPr>
          <w:b/>
          <w:bCs/>
          <w:color w:val="auto"/>
          <w:sz w:val="22"/>
          <w:szCs w:val="22"/>
        </w:rPr>
        <w:fldChar w:fldCharType="separate"/>
      </w:r>
      <w:r w:rsidR="003B6817">
        <w:rPr>
          <w:b/>
          <w:bCs/>
          <w:noProof/>
          <w:color w:val="auto"/>
          <w:sz w:val="22"/>
          <w:szCs w:val="22"/>
        </w:rPr>
        <w:t>2</w:t>
      </w:r>
      <w:r w:rsidRPr="00F602AA">
        <w:rPr>
          <w:b/>
          <w:bCs/>
          <w:color w:val="auto"/>
          <w:sz w:val="22"/>
          <w:szCs w:val="22"/>
        </w:rPr>
        <w:fldChar w:fldCharType="end"/>
      </w:r>
      <w:bookmarkEnd w:id="30"/>
      <w:r w:rsidRPr="00F602AA">
        <w:rPr>
          <w:color w:val="auto"/>
          <w:sz w:val="22"/>
          <w:szCs w:val="22"/>
        </w:rPr>
        <w:t xml:space="preserve">. </w:t>
      </w:r>
      <w:r w:rsidR="00E34B24" w:rsidRPr="00F602AA">
        <w:rPr>
          <w:rFonts w:cs="Arial"/>
          <w:color w:val="auto"/>
          <w:sz w:val="22"/>
          <w:szCs w:val="16"/>
        </w:rPr>
        <w:t>Schematic of ATM and ATR-mediated DNA damage response pathways</w:t>
      </w:r>
      <w:r w:rsidR="00E34B24" w:rsidRPr="00F602AA">
        <w:rPr>
          <w:rFonts w:cs="Arial"/>
          <w:color w:val="auto"/>
          <w:sz w:val="22"/>
          <w:szCs w:val="22"/>
        </w:rPr>
        <w:t>.</w:t>
      </w:r>
    </w:p>
    <w:p w14:paraId="34845D16" w14:textId="77777777" w:rsidR="006F69D6" w:rsidRDefault="006F69D6"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3B1F1CFF" w14:textId="77777777" w:rsidR="00764076" w:rsidRPr="00F602AA" w:rsidRDefault="00764076"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12E96D58" w14:textId="155AB34C" w:rsidR="0005407D" w:rsidRPr="00F602AA" w:rsidRDefault="0005407D"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sidRPr="00F602AA">
        <w:rPr>
          <w:iCs/>
          <w:color w:val="auto"/>
        </w:rPr>
        <w:lastRenderedPageBreak/>
        <w:t xml:space="preserve">Numerous studies have demonstrated that ATR inhibitors can </w:t>
      </w:r>
      <w:proofErr w:type="spellStart"/>
      <w:r w:rsidRPr="00F602AA">
        <w:rPr>
          <w:iCs/>
          <w:color w:val="auto"/>
        </w:rPr>
        <w:t>radiosensitize</w:t>
      </w:r>
      <w:proofErr w:type="spellEnd"/>
      <w:r w:rsidRPr="00F602AA">
        <w:rPr>
          <w:iCs/>
          <w:color w:val="auto"/>
        </w:rPr>
        <w:t xml:space="preserve"> cancer cells, including HNSCC </w:t>
      </w:r>
      <w:r w:rsidR="004A052D" w:rsidRPr="00F602AA">
        <w:rPr>
          <w:iCs/>
          <w:color w:val="auto"/>
        </w:rPr>
        <w:t>(</w:t>
      </w:r>
      <w:r w:rsidR="00F43A93">
        <w:rPr>
          <w:iCs/>
          <w:color w:val="auto"/>
        </w:rPr>
        <w:t xml:space="preserve">Bright et al., 2024; </w:t>
      </w:r>
      <w:proofErr w:type="spellStart"/>
      <w:r w:rsidR="009370E1">
        <w:rPr>
          <w:iCs/>
          <w:color w:val="auto"/>
        </w:rPr>
        <w:t>Karukonda</w:t>
      </w:r>
      <w:proofErr w:type="spellEnd"/>
      <w:r w:rsidR="009370E1">
        <w:rPr>
          <w:iCs/>
          <w:color w:val="auto"/>
        </w:rPr>
        <w:t xml:space="preserve"> et al., 2022; </w:t>
      </w:r>
      <w:r w:rsidR="00FB1399" w:rsidRPr="00FB1399">
        <w:rPr>
          <w:iCs/>
          <w:color w:val="auto"/>
        </w:rPr>
        <w:t>Odhiambo</w:t>
      </w:r>
      <w:r w:rsidR="00FB1399">
        <w:rPr>
          <w:iCs/>
          <w:color w:val="auto"/>
        </w:rPr>
        <w:t xml:space="preserve"> et al., 2024; </w:t>
      </w:r>
      <w:proofErr w:type="spellStart"/>
      <w:r w:rsidR="00664BD1" w:rsidRPr="00405EC2">
        <w:t>Schnoell</w:t>
      </w:r>
      <w:proofErr w:type="spellEnd"/>
      <w:r w:rsidR="00664BD1">
        <w:t xml:space="preserve"> et al., 2023; Tu et al., 2018</w:t>
      </w:r>
      <w:r w:rsidR="004A052D" w:rsidRPr="00F602AA">
        <w:rPr>
          <w:iCs/>
          <w:color w:val="auto"/>
        </w:rPr>
        <w:t>)</w:t>
      </w:r>
      <w:r w:rsidRPr="00F602AA">
        <w:rPr>
          <w:iCs/>
          <w:color w:val="auto"/>
        </w:rPr>
        <w:t xml:space="preserve">.  Odhiambo et al. recently demonstrated that the ATR inhibitor BAY 1895344 has single-agent cytotoxic activity against several HPV-negative HNSCC cell lines, in addition to causing significant </w:t>
      </w:r>
      <w:proofErr w:type="spellStart"/>
      <w:r w:rsidRPr="00F602AA">
        <w:rPr>
          <w:iCs/>
          <w:color w:val="auto"/>
        </w:rPr>
        <w:t>radiosensitization</w:t>
      </w:r>
      <w:proofErr w:type="spellEnd"/>
      <w:r w:rsidRPr="00F602AA">
        <w:rPr>
          <w:iCs/>
          <w:color w:val="auto"/>
        </w:rPr>
        <w:t xml:space="preserve"> (</w:t>
      </w:r>
      <w:r w:rsidR="0008305F" w:rsidRPr="00F602AA">
        <w:rPr>
          <w:b/>
          <w:iCs/>
          <w:color w:val="auto"/>
        </w:rPr>
        <w:fldChar w:fldCharType="begin"/>
      </w:r>
      <w:r w:rsidR="0008305F" w:rsidRPr="00F602AA">
        <w:rPr>
          <w:iCs/>
          <w:color w:val="auto"/>
        </w:rPr>
        <w:instrText xml:space="preserve"> REF _Ref193960121 \h </w:instrText>
      </w:r>
      <w:r w:rsidR="0008305F" w:rsidRPr="00F602AA">
        <w:rPr>
          <w:b/>
          <w:iCs/>
          <w:color w:val="auto"/>
        </w:rPr>
      </w:r>
      <w:r w:rsidR="0008305F" w:rsidRPr="00F602AA">
        <w:rPr>
          <w:b/>
          <w:iCs/>
          <w:color w:val="auto"/>
        </w:rPr>
        <w:fldChar w:fldCharType="separate"/>
      </w:r>
      <w:r w:rsidR="003B6817" w:rsidRPr="00F602AA">
        <w:rPr>
          <w:b/>
          <w:bCs/>
          <w:color w:val="auto"/>
          <w:sz w:val="22"/>
          <w:szCs w:val="22"/>
        </w:rPr>
        <w:t xml:space="preserve">Figure </w:t>
      </w:r>
      <w:r w:rsidR="003B6817">
        <w:rPr>
          <w:b/>
          <w:bCs/>
          <w:noProof/>
          <w:color w:val="auto"/>
          <w:sz w:val="22"/>
          <w:szCs w:val="22"/>
        </w:rPr>
        <w:t>3</w:t>
      </w:r>
      <w:r w:rsidR="0008305F" w:rsidRPr="00F602AA">
        <w:rPr>
          <w:b/>
          <w:iCs/>
          <w:color w:val="auto"/>
        </w:rPr>
        <w:fldChar w:fldCharType="end"/>
      </w:r>
      <w:r w:rsidRPr="00F602AA">
        <w:rPr>
          <w:iCs/>
          <w:color w:val="auto"/>
        </w:rPr>
        <w:t xml:space="preserve">) </w:t>
      </w:r>
      <w:r w:rsidR="004A052D" w:rsidRPr="00F602AA">
        <w:rPr>
          <w:iCs/>
          <w:color w:val="auto"/>
        </w:rPr>
        <w:t>(</w:t>
      </w:r>
      <w:r w:rsidR="00664BD1" w:rsidRPr="00FB1399">
        <w:rPr>
          <w:iCs/>
          <w:color w:val="auto"/>
        </w:rPr>
        <w:t>Odhiambo</w:t>
      </w:r>
      <w:r w:rsidR="00664BD1">
        <w:rPr>
          <w:iCs/>
          <w:color w:val="auto"/>
        </w:rPr>
        <w:t xml:space="preserve"> et al., 2024</w:t>
      </w:r>
      <w:r w:rsidR="004A052D" w:rsidRPr="00F602AA">
        <w:rPr>
          <w:iCs/>
          <w:color w:val="auto"/>
        </w:rPr>
        <w:t>)</w:t>
      </w:r>
      <w:r w:rsidRPr="00F602AA">
        <w:rPr>
          <w:iCs/>
          <w:color w:val="auto"/>
        </w:rPr>
        <w:t>. Notably, the half maximal inhibitory concentration (IC50) for BAY 1895344 with or without RT was ~10-fold lower for HNSCC cell lines compared to an immortalized oral keratinocyte cell line (IMOK), suggesting a favorable therapeutic window. The combination of BAY 1895344 with fractionated radiation therapy also significantly improved tumor growth delay (data not shown) and overall survival in the relatively radioresistant HPV-negative MOC2 syngeneic mouse model of HNSCC (</w:t>
      </w:r>
      <w:r w:rsidR="0008305F" w:rsidRPr="00F602AA">
        <w:rPr>
          <w:b/>
          <w:iCs/>
          <w:color w:val="auto"/>
        </w:rPr>
        <w:fldChar w:fldCharType="begin"/>
      </w:r>
      <w:r w:rsidR="0008305F" w:rsidRPr="00F602AA">
        <w:rPr>
          <w:iCs/>
          <w:color w:val="auto"/>
        </w:rPr>
        <w:instrText xml:space="preserve"> REF _Ref193960128 \h </w:instrText>
      </w:r>
      <w:r w:rsidR="0008305F" w:rsidRPr="00F602AA">
        <w:rPr>
          <w:b/>
          <w:iCs/>
          <w:color w:val="auto"/>
        </w:rPr>
      </w:r>
      <w:r w:rsidR="0008305F" w:rsidRPr="00F602AA">
        <w:rPr>
          <w:b/>
          <w:iCs/>
          <w:color w:val="auto"/>
        </w:rPr>
        <w:fldChar w:fldCharType="separate"/>
      </w:r>
      <w:r w:rsidR="003B6817" w:rsidRPr="00F602AA">
        <w:rPr>
          <w:b/>
          <w:bCs/>
          <w:color w:val="auto"/>
          <w:sz w:val="22"/>
          <w:szCs w:val="22"/>
        </w:rPr>
        <w:t xml:space="preserve">Figure </w:t>
      </w:r>
      <w:r w:rsidR="003B6817">
        <w:rPr>
          <w:b/>
          <w:bCs/>
          <w:noProof/>
          <w:color w:val="auto"/>
          <w:sz w:val="22"/>
          <w:szCs w:val="22"/>
        </w:rPr>
        <w:t>4</w:t>
      </w:r>
      <w:r w:rsidR="0008305F" w:rsidRPr="00F602AA">
        <w:rPr>
          <w:b/>
          <w:iCs/>
          <w:color w:val="auto"/>
        </w:rPr>
        <w:fldChar w:fldCharType="end"/>
      </w:r>
      <w:r w:rsidRPr="00F602AA">
        <w:rPr>
          <w:b/>
          <w:iCs/>
          <w:color w:val="auto"/>
        </w:rPr>
        <w:t xml:space="preserve">) </w:t>
      </w:r>
      <w:r w:rsidRPr="00F602AA">
        <w:rPr>
          <w:iCs/>
          <w:color w:val="auto"/>
        </w:rPr>
        <w:t>and JHU-012 xenograft model of HNSCC (data not shown).</w:t>
      </w:r>
    </w:p>
    <w:p w14:paraId="0FF5A505" w14:textId="77777777" w:rsidR="0005407D" w:rsidRDefault="0005407D"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7F6AE496" w14:textId="77777777" w:rsidR="00764076" w:rsidRPr="00F602AA" w:rsidRDefault="00764076"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144B5190" w14:textId="77777777" w:rsidR="00EB5BBF" w:rsidRPr="00F602AA" w:rsidRDefault="00907563" w:rsidP="00EF7D89">
      <w:pPr>
        <w:keepNext/>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color w:val="auto"/>
        </w:rPr>
      </w:pPr>
      <w:r w:rsidRPr="00F602AA">
        <w:rPr>
          <w:rFonts w:eastAsia="Arial" w:cs="Arial"/>
          <w:noProof/>
          <w:color w:val="auto"/>
          <w:sz w:val="20"/>
        </w:rPr>
        <w:drawing>
          <wp:inline distT="0" distB="0" distL="0" distR="0" wp14:anchorId="5BFD26F0" wp14:editId="0800063B">
            <wp:extent cx="5986137" cy="3726014"/>
            <wp:effectExtent l="19050" t="19050" r="15240" b="27305"/>
            <wp:docPr id="9" name="Picture 9" descr="C:\Users\mower002\Dropbox\H&amp;N research\BAY189 preclinical manuscript\updated figures\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wer002\Dropbox\H&amp;N research\BAY189 preclinical manuscript\updated figures\Figure 2.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234" t="1771" r="947" b="1"/>
                    <a:stretch/>
                  </pic:blipFill>
                  <pic:spPr bwMode="auto">
                    <a:xfrm>
                      <a:off x="0" y="0"/>
                      <a:ext cx="5993446" cy="373056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F0F611C" w14:textId="6EA262CF" w:rsidR="00E34B24" w:rsidRPr="00F602AA" w:rsidRDefault="00EB5BBF" w:rsidP="00EB5BBF">
      <w:pPr>
        <w:pStyle w:val="Caption"/>
        <w:rPr>
          <w:iCs/>
          <w:color w:val="auto"/>
          <w:sz w:val="22"/>
          <w:szCs w:val="22"/>
        </w:rPr>
      </w:pPr>
      <w:bookmarkStart w:id="31" w:name="_Ref193960121"/>
      <w:r w:rsidRPr="00F602AA">
        <w:rPr>
          <w:b/>
          <w:bCs/>
          <w:color w:val="auto"/>
          <w:sz w:val="22"/>
          <w:szCs w:val="22"/>
        </w:rPr>
        <w:t xml:space="preserve">Figure </w:t>
      </w:r>
      <w:r w:rsidRPr="00F602AA">
        <w:rPr>
          <w:b/>
          <w:bCs/>
          <w:color w:val="auto"/>
          <w:sz w:val="22"/>
          <w:szCs w:val="22"/>
        </w:rPr>
        <w:fldChar w:fldCharType="begin"/>
      </w:r>
      <w:r w:rsidRPr="00F602AA">
        <w:rPr>
          <w:b/>
          <w:bCs/>
          <w:color w:val="auto"/>
          <w:sz w:val="22"/>
          <w:szCs w:val="22"/>
        </w:rPr>
        <w:instrText xml:space="preserve"> SEQ Figure \* ARABIC </w:instrText>
      </w:r>
      <w:r w:rsidRPr="00F602AA">
        <w:rPr>
          <w:b/>
          <w:bCs/>
          <w:color w:val="auto"/>
          <w:sz w:val="22"/>
          <w:szCs w:val="22"/>
        </w:rPr>
        <w:fldChar w:fldCharType="separate"/>
      </w:r>
      <w:r w:rsidR="003B6817">
        <w:rPr>
          <w:b/>
          <w:bCs/>
          <w:noProof/>
          <w:color w:val="auto"/>
          <w:sz w:val="22"/>
          <w:szCs w:val="22"/>
        </w:rPr>
        <w:t>3</w:t>
      </w:r>
      <w:r w:rsidRPr="00F602AA">
        <w:rPr>
          <w:b/>
          <w:bCs/>
          <w:color w:val="auto"/>
          <w:sz w:val="22"/>
          <w:szCs w:val="22"/>
        </w:rPr>
        <w:fldChar w:fldCharType="end"/>
      </w:r>
      <w:bookmarkEnd w:id="31"/>
      <w:r w:rsidRPr="00F602AA">
        <w:rPr>
          <w:color w:val="auto"/>
          <w:sz w:val="22"/>
          <w:szCs w:val="22"/>
        </w:rPr>
        <w:t xml:space="preserve">. </w:t>
      </w:r>
      <w:r w:rsidRPr="00F602AA">
        <w:rPr>
          <w:rFonts w:cs="Arial"/>
          <w:b/>
          <w:color w:val="auto"/>
          <w:sz w:val="22"/>
          <w:szCs w:val="16"/>
        </w:rPr>
        <w:t>(A)</w:t>
      </w:r>
      <w:r w:rsidRPr="00F602AA">
        <w:rPr>
          <w:rFonts w:cs="Arial"/>
          <w:color w:val="auto"/>
          <w:sz w:val="22"/>
          <w:szCs w:val="16"/>
        </w:rPr>
        <w:t xml:space="preserve"> HNSCC cell lines (MOC1, MOC2, JHU-012) or immortalized oral keratinocytes (IMOK; normal tissue control) were treated with vehicle or serial dilutions of BAY 1895344 (</w:t>
      </w:r>
      <w:proofErr w:type="spellStart"/>
      <w:r w:rsidRPr="00F602AA">
        <w:rPr>
          <w:rFonts w:cs="Arial"/>
          <w:color w:val="auto"/>
          <w:sz w:val="22"/>
          <w:szCs w:val="16"/>
        </w:rPr>
        <w:t>ATRi</w:t>
      </w:r>
      <w:proofErr w:type="spellEnd"/>
      <w:r w:rsidRPr="00F602AA">
        <w:rPr>
          <w:rFonts w:cs="Arial"/>
          <w:color w:val="auto"/>
          <w:sz w:val="22"/>
          <w:szCs w:val="16"/>
        </w:rPr>
        <w:t xml:space="preserve">) for 30 min before sham RT (blue circle) or RT (4 Gy, red square). After 72h, metabolic activity was evaluated by MTT assay. IC50s between </w:t>
      </w:r>
      <w:proofErr w:type="spellStart"/>
      <w:r w:rsidRPr="00F602AA">
        <w:rPr>
          <w:rFonts w:cs="Arial"/>
          <w:color w:val="auto"/>
          <w:sz w:val="22"/>
          <w:szCs w:val="16"/>
        </w:rPr>
        <w:t>ATRi</w:t>
      </w:r>
      <w:proofErr w:type="spellEnd"/>
      <w:r w:rsidRPr="00F602AA">
        <w:rPr>
          <w:rFonts w:cs="Arial"/>
          <w:color w:val="auto"/>
          <w:sz w:val="22"/>
          <w:szCs w:val="16"/>
        </w:rPr>
        <w:t xml:space="preserve"> and </w:t>
      </w:r>
      <w:proofErr w:type="spellStart"/>
      <w:r w:rsidRPr="00F602AA">
        <w:rPr>
          <w:rFonts w:cs="Arial"/>
          <w:color w:val="auto"/>
          <w:sz w:val="22"/>
          <w:szCs w:val="16"/>
        </w:rPr>
        <w:t>ATRi</w:t>
      </w:r>
      <w:proofErr w:type="spellEnd"/>
      <w:r w:rsidRPr="00F602AA">
        <w:rPr>
          <w:rFonts w:cs="Arial"/>
          <w:color w:val="auto"/>
          <w:sz w:val="22"/>
          <w:szCs w:val="16"/>
        </w:rPr>
        <w:t xml:space="preserve"> + RT were compared by unpaired T test </w:t>
      </w:r>
      <w:proofErr w:type="gramStart"/>
      <w:r w:rsidRPr="00F602AA">
        <w:rPr>
          <w:rFonts w:cs="Arial"/>
          <w:color w:val="auto"/>
          <w:sz w:val="22"/>
          <w:szCs w:val="16"/>
        </w:rPr>
        <w:t>(</w:t>
      </w:r>
      <w:r w:rsidRPr="00F602AA">
        <w:rPr>
          <w:rFonts w:cs="Arial"/>
          <w:color w:val="auto"/>
          <w:sz w:val="22"/>
          <w:szCs w:val="22"/>
        </w:rPr>
        <w:t>ns, not</w:t>
      </w:r>
      <w:proofErr w:type="gramEnd"/>
      <w:r w:rsidRPr="00F602AA">
        <w:rPr>
          <w:rFonts w:cs="Arial"/>
          <w:color w:val="auto"/>
          <w:sz w:val="22"/>
          <w:szCs w:val="22"/>
        </w:rPr>
        <w:t xml:space="preserve"> significant, *p&lt;0.05, **p&lt;0.01)</w:t>
      </w:r>
      <w:r w:rsidRPr="00F602AA">
        <w:rPr>
          <w:rFonts w:cs="Arial"/>
          <w:color w:val="auto"/>
          <w:sz w:val="22"/>
          <w:szCs w:val="16"/>
        </w:rPr>
        <w:t xml:space="preserve">. </w:t>
      </w:r>
      <w:r w:rsidRPr="00F602AA">
        <w:rPr>
          <w:rFonts w:cs="Arial"/>
          <w:color w:val="auto"/>
          <w:sz w:val="22"/>
          <w:szCs w:val="22"/>
        </w:rPr>
        <w:t xml:space="preserve"> Clonogenic assays were performed on MOC2 </w:t>
      </w:r>
      <w:r w:rsidRPr="00F602AA">
        <w:rPr>
          <w:rFonts w:cs="Arial"/>
          <w:b/>
          <w:color w:val="auto"/>
          <w:sz w:val="22"/>
          <w:szCs w:val="22"/>
        </w:rPr>
        <w:t>(B)</w:t>
      </w:r>
      <w:r w:rsidRPr="00F602AA">
        <w:rPr>
          <w:rFonts w:cs="Arial"/>
          <w:color w:val="auto"/>
          <w:sz w:val="22"/>
          <w:szCs w:val="22"/>
        </w:rPr>
        <w:t xml:space="preserve">, MOC1 </w:t>
      </w:r>
      <w:r w:rsidRPr="00F602AA">
        <w:rPr>
          <w:rFonts w:cs="Arial"/>
          <w:b/>
          <w:color w:val="auto"/>
          <w:sz w:val="22"/>
          <w:szCs w:val="22"/>
        </w:rPr>
        <w:t>(C)</w:t>
      </w:r>
      <w:r w:rsidRPr="00F602AA">
        <w:rPr>
          <w:rFonts w:cs="Arial"/>
          <w:color w:val="auto"/>
          <w:sz w:val="22"/>
          <w:szCs w:val="22"/>
        </w:rPr>
        <w:t xml:space="preserve">, and JHU-012 </w:t>
      </w:r>
      <w:r w:rsidRPr="00F602AA">
        <w:rPr>
          <w:rFonts w:cs="Arial"/>
          <w:b/>
          <w:color w:val="auto"/>
          <w:sz w:val="22"/>
          <w:szCs w:val="22"/>
        </w:rPr>
        <w:t>(D)</w:t>
      </w:r>
      <w:r w:rsidRPr="00F602AA">
        <w:rPr>
          <w:rFonts w:cs="Arial"/>
          <w:color w:val="auto"/>
          <w:sz w:val="22"/>
          <w:szCs w:val="22"/>
        </w:rPr>
        <w:t xml:space="preserve"> cells pre-incubated with vehicle (RT, blue circle) or 100nM BAY 1895344 (</w:t>
      </w:r>
      <w:proofErr w:type="spellStart"/>
      <w:r w:rsidRPr="00F602AA">
        <w:rPr>
          <w:rFonts w:cs="Arial"/>
          <w:color w:val="auto"/>
          <w:sz w:val="22"/>
          <w:szCs w:val="22"/>
        </w:rPr>
        <w:t>ATRi</w:t>
      </w:r>
      <w:proofErr w:type="spellEnd"/>
      <w:r w:rsidRPr="00F602AA">
        <w:rPr>
          <w:rFonts w:cs="Arial"/>
          <w:color w:val="auto"/>
          <w:sz w:val="22"/>
          <w:szCs w:val="22"/>
        </w:rPr>
        <w:t xml:space="preserve"> + RT, red square). Vehicle/drug-containing media was replaced with fresh media after 4h. After 7-10 days, fixed cells were stained with Coomassie blue and colonies counted. Percent surviving fraction is shown, with RT compared to </w:t>
      </w:r>
      <w:proofErr w:type="spellStart"/>
      <w:r w:rsidRPr="00F602AA">
        <w:rPr>
          <w:rFonts w:cs="Arial"/>
          <w:color w:val="auto"/>
          <w:sz w:val="22"/>
          <w:szCs w:val="22"/>
        </w:rPr>
        <w:t>ATRi</w:t>
      </w:r>
      <w:proofErr w:type="spellEnd"/>
      <w:r w:rsidRPr="00F602AA">
        <w:rPr>
          <w:rFonts w:cs="Arial"/>
          <w:color w:val="auto"/>
          <w:sz w:val="22"/>
          <w:szCs w:val="22"/>
        </w:rPr>
        <w:t xml:space="preserve"> + RT by 2-way ANOVA.</w:t>
      </w:r>
    </w:p>
    <w:p w14:paraId="584600C4" w14:textId="77777777" w:rsidR="00E34B24" w:rsidRPr="00F602AA" w:rsidRDefault="00E34B24"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60B123CD" w14:textId="77777777" w:rsidR="00EF7D89" w:rsidRPr="00F602AA" w:rsidRDefault="005C0AFB" w:rsidP="00EF7D89">
      <w:pPr>
        <w:keepNext/>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rPr>
          <w:color w:val="auto"/>
        </w:rPr>
      </w:pPr>
      <w:r w:rsidRPr="00F602AA">
        <w:rPr>
          <w:rFonts w:eastAsia="Arial" w:cs="Arial"/>
          <w:noProof/>
          <w:color w:val="auto"/>
          <w:sz w:val="20"/>
        </w:rPr>
        <w:lastRenderedPageBreak/>
        <w:drawing>
          <wp:inline distT="0" distB="0" distL="0" distR="0" wp14:anchorId="44DE147A" wp14:editId="1B093989">
            <wp:extent cx="5125444" cy="2363454"/>
            <wp:effectExtent l="19050" t="19050" r="18415" b="18415"/>
            <wp:docPr id="13" name="Picture 13" descr="C:\Users\mower002\Dropbox\H&amp;N research\BAY189 preclinical manuscript\Resubmission Nov 2023\Revised Figures and Figures with Subfigures\Fig. 5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wer002\Dropbox\H&amp;N research\BAY189 preclinical manuscript\Resubmission Nov 2023\Revised Figures and Figures with Subfigures\Fig. 5E.tif"/>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5047"/>
                    <a:stretch/>
                  </pic:blipFill>
                  <pic:spPr bwMode="auto">
                    <a:xfrm>
                      <a:off x="0" y="0"/>
                      <a:ext cx="5187986" cy="23922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3A7530CF" w14:textId="2F4DB9FF" w:rsidR="00E34B24" w:rsidRPr="00F602AA" w:rsidRDefault="00EF7D89" w:rsidP="00EF7D89">
      <w:pPr>
        <w:pStyle w:val="Caption"/>
        <w:rPr>
          <w:iCs/>
          <w:color w:val="auto"/>
          <w:sz w:val="22"/>
          <w:szCs w:val="22"/>
        </w:rPr>
      </w:pPr>
      <w:bookmarkStart w:id="32" w:name="_Ref193960128"/>
      <w:r w:rsidRPr="00F602AA">
        <w:rPr>
          <w:b/>
          <w:bCs/>
          <w:color w:val="auto"/>
          <w:sz w:val="22"/>
          <w:szCs w:val="22"/>
        </w:rPr>
        <w:t xml:space="preserve">Figure </w:t>
      </w:r>
      <w:r w:rsidRPr="00F602AA">
        <w:rPr>
          <w:b/>
          <w:bCs/>
          <w:color w:val="auto"/>
          <w:sz w:val="22"/>
          <w:szCs w:val="22"/>
        </w:rPr>
        <w:fldChar w:fldCharType="begin"/>
      </w:r>
      <w:r w:rsidRPr="00F602AA">
        <w:rPr>
          <w:b/>
          <w:bCs/>
          <w:color w:val="auto"/>
          <w:sz w:val="22"/>
          <w:szCs w:val="22"/>
        </w:rPr>
        <w:instrText xml:space="preserve"> SEQ Figure \* ARABIC </w:instrText>
      </w:r>
      <w:r w:rsidRPr="00F602AA">
        <w:rPr>
          <w:b/>
          <w:bCs/>
          <w:color w:val="auto"/>
          <w:sz w:val="22"/>
          <w:szCs w:val="22"/>
        </w:rPr>
        <w:fldChar w:fldCharType="separate"/>
      </w:r>
      <w:r w:rsidR="003B6817">
        <w:rPr>
          <w:b/>
          <w:bCs/>
          <w:noProof/>
          <w:color w:val="auto"/>
          <w:sz w:val="22"/>
          <w:szCs w:val="22"/>
        </w:rPr>
        <w:t>4</w:t>
      </w:r>
      <w:r w:rsidRPr="00F602AA">
        <w:rPr>
          <w:b/>
          <w:bCs/>
          <w:color w:val="auto"/>
          <w:sz w:val="22"/>
          <w:szCs w:val="22"/>
        </w:rPr>
        <w:fldChar w:fldCharType="end"/>
      </w:r>
      <w:bookmarkEnd w:id="32"/>
      <w:r w:rsidRPr="00F602AA">
        <w:rPr>
          <w:color w:val="auto"/>
          <w:sz w:val="22"/>
          <w:szCs w:val="22"/>
        </w:rPr>
        <w:t xml:space="preserve">. </w:t>
      </w:r>
      <w:r w:rsidRPr="00F602AA">
        <w:rPr>
          <w:rFonts w:cs="Arial"/>
          <w:color w:val="auto"/>
          <w:sz w:val="22"/>
          <w:szCs w:val="16"/>
        </w:rPr>
        <w:t xml:space="preserve">C57BL/6 mice were induced with the MOC2 syngeneic HNSCC cell line in the hind limb. </w:t>
      </w:r>
      <w:r w:rsidRPr="00F602AA">
        <w:rPr>
          <w:rFonts w:cs="Arial"/>
          <w:color w:val="auto"/>
          <w:sz w:val="22"/>
          <w:szCs w:val="22"/>
        </w:rPr>
        <w:t>When hind limb IM tumors reached &gt;45mm</w:t>
      </w:r>
      <w:r w:rsidRPr="00F602AA">
        <w:rPr>
          <w:rFonts w:cs="Arial"/>
          <w:color w:val="auto"/>
          <w:sz w:val="22"/>
          <w:szCs w:val="22"/>
          <w:vertAlign w:val="superscript"/>
        </w:rPr>
        <w:t>3</w:t>
      </w:r>
      <w:r w:rsidRPr="00F602AA">
        <w:rPr>
          <w:rFonts w:cs="Arial"/>
          <w:color w:val="auto"/>
          <w:sz w:val="22"/>
          <w:szCs w:val="22"/>
        </w:rPr>
        <w:t xml:space="preserve"> (Day 0), mice were randomized to Control (blue dotted-dashed line), </w:t>
      </w:r>
      <w:proofErr w:type="spellStart"/>
      <w:r w:rsidRPr="00F602AA">
        <w:rPr>
          <w:rFonts w:cs="Arial"/>
          <w:color w:val="auto"/>
          <w:sz w:val="22"/>
          <w:szCs w:val="22"/>
        </w:rPr>
        <w:t>ATRi</w:t>
      </w:r>
      <w:proofErr w:type="spellEnd"/>
      <w:r w:rsidRPr="00F602AA">
        <w:rPr>
          <w:rFonts w:cs="Arial"/>
          <w:color w:val="auto"/>
          <w:sz w:val="22"/>
          <w:szCs w:val="22"/>
        </w:rPr>
        <w:t xml:space="preserve"> (red solid line), RT (green dashed line for survival), and </w:t>
      </w:r>
      <w:proofErr w:type="spellStart"/>
      <w:r w:rsidRPr="00F602AA">
        <w:rPr>
          <w:rFonts w:cs="Arial"/>
          <w:color w:val="auto"/>
          <w:sz w:val="22"/>
          <w:szCs w:val="22"/>
        </w:rPr>
        <w:t>ATRi</w:t>
      </w:r>
      <w:proofErr w:type="spellEnd"/>
      <w:r w:rsidRPr="00F602AA">
        <w:rPr>
          <w:rFonts w:cs="Arial"/>
          <w:color w:val="auto"/>
          <w:sz w:val="22"/>
          <w:szCs w:val="22"/>
        </w:rPr>
        <w:t xml:space="preserve"> + RT (purple upside-down triangle for growth delay; purples dotted line for survival). Mice received vehicle or 40mg/kg BAY 1895344 (</w:t>
      </w:r>
      <w:proofErr w:type="spellStart"/>
      <w:r w:rsidRPr="00F602AA">
        <w:rPr>
          <w:rFonts w:cs="Arial"/>
          <w:color w:val="auto"/>
          <w:sz w:val="22"/>
          <w:szCs w:val="22"/>
        </w:rPr>
        <w:t>ATRi</w:t>
      </w:r>
      <w:proofErr w:type="spellEnd"/>
      <w:r w:rsidRPr="00F602AA">
        <w:rPr>
          <w:rFonts w:cs="Arial"/>
          <w:color w:val="auto"/>
          <w:sz w:val="22"/>
          <w:szCs w:val="22"/>
        </w:rPr>
        <w:t>; 3 doses surrounding each fraction) with sham RT or 8 Gy for 3 fractions with 4d between RT fractions.</w:t>
      </w:r>
      <w:r w:rsidRPr="00F602AA">
        <w:rPr>
          <w:color w:val="auto"/>
          <w:sz w:val="22"/>
          <w:szCs w:val="22"/>
        </w:rPr>
        <w:t xml:space="preserve"> Kaplan-Meier survival curves are shown with p</w:t>
      </w:r>
      <w:r w:rsidRPr="00F602AA">
        <w:rPr>
          <w:rFonts w:cs="Arial"/>
          <w:color w:val="auto"/>
          <w:sz w:val="22"/>
          <w:szCs w:val="22"/>
        </w:rPr>
        <w:t xml:space="preserve">airwise group comparisons by Log-Rank test </w:t>
      </w:r>
      <w:proofErr w:type="gramStart"/>
      <w:r w:rsidRPr="00F602AA">
        <w:rPr>
          <w:rFonts w:cs="Arial"/>
          <w:color w:val="auto"/>
          <w:sz w:val="22"/>
          <w:szCs w:val="22"/>
        </w:rPr>
        <w:t>(ns=</w:t>
      </w:r>
      <w:proofErr w:type="gramEnd"/>
      <w:r w:rsidRPr="00F602AA">
        <w:rPr>
          <w:rFonts w:cs="Arial"/>
          <w:color w:val="auto"/>
          <w:sz w:val="22"/>
          <w:szCs w:val="22"/>
        </w:rPr>
        <w:t>not significant, *p&lt;0.05, **p&lt;0.01, ***p&lt;0.001, ****p&lt;0.0001).</w:t>
      </w:r>
    </w:p>
    <w:p w14:paraId="343DEA54" w14:textId="77777777" w:rsidR="00E34B24" w:rsidRDefault="00E34B24"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7392D267" w14:textId="77777777" w:rsidR="00764076" w:rsidRPr="00F602AA" w:rsidRDefault="00764076"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1671D883" w14:textId="24F5C03F" w:rsidR="00EA6945" w:rsidRPr="00F602AA" w:rsidRDefault="00EA6945"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sidRPr="00F602AA">
        <w:rPr>
          <w:iCs/>
          <w:color w:val="auto"/>
        </w:rPr>
        <w:t xml:space="preserve">In addition to its </w:t>
      </w:r>
      <w:proofErr w:type="spellStart"/>
      <w:r w:rsidRPr="00F602AA">
        <w:rPr>
          <w:iCs/>
          <w:color w:val="auto"/>
        </w:rPr>
        <w:t>radiosensitizing</w:t>
      </w:r>
      <w:proofErr w:type="spellEnd"/>
      <w:r w:rsidRPr="00F602AA">
        <w:rPr>
          <w:iCs/>
          <w:color w:val="auto"/>
        </w:rPr>
        <w:t xml:space="preserve"> effects, ATR inhibition has also been shown to increase antigen presentation, immune cell infiltrate, and anti-tumor T cell activity when combined with RT </w:t>
      </w:r>
      <w:r w:rsidR="004A052D" w:rsidRPr="00F602AA">
        <w:rPr>
          <w:iCs/>
          <w:color w:val="auto"/>
        </w:rPr>
        <w:t>(</w:t>
      </w:r>
      <w:r w:rsidR="00BC0F2F" w:rsidRPr="00BC0F2F">
        <w:rPr>
          <w:iCs/>
          <w:color w:val="auto"/>
        </w:rPr>
        <w:t>Dillon et al., 2019; Patin et al., 2024</w:t>
      </w:r>
      <w:r w:rsidR="00BC0F2F">
        <w:rPr>
          <w:iCs/>
          <w:color w:val="auto"/>
        </w:rPr>
        <w:t xml:space="preserve">; </w:t>
      </w:r>
      <w:r w:rsidR="00BC0F2F" w:rsidRPr="00BC0F2F">
        <w:rPr>
          <w:iCs/>
          <w:color w:val="auto"/>
        </w:rPr>
        <w:t xml:space="preserve">Sheng et al., 2020; </w:t>
      </w:r>
      <w:r w:rsidR="00E464CF" w:rsidRPr="00405EC2">
        <w:t>Vendetti</w:t>
      </w:r>
      <w:r w:rsidR="00E464CF">
        <w:t xml:space="preserve"> et al.</w:t>
      </w:r>
      <w:r w:rsidR="000A719C">
        <w:t>,</w:t>
      </w:r>
      <w:r w:rsidR="004F1EF6">
        <w:t xml:space="preserve"> 2023;</w:t>
      </w:r>
      <w:r w:rsidR="000A719C" w:rsidRPr="000A719C">
        <w:t xml:space="preserve"> </w:t>
      </w:r>
      <w:r w:rsidR="000A719C" w:rsidRPr="00405EC2">
        <w:t>Vendetti</w:t>
      </w:r>
      <w:r w:rsidR="000A719C">
        <w:t xml:space="preserve"> et al., 2018</w:t>
      </w:r>
      <w:r w:rsidR="004A052D" w:rsidRPr="00F602AA">
        <w:rPr>
          <w:iCs/>
          <w:color w:val="auto"/>
        </w:rPr>
        <w:t>)</w:t>
      </w:r>
      <w:r w:rsidRPr="00F602AA">
        <w:rPr>
          <w:iCs/>
          <w:color w:val="auto"/>
        </w:rPr>
        <w:fldChar w:fldCharType="begin">
          <w:fldData xml:space="preserve">PEVuZE5vdGU+PENpdGU+PEF1dGhvcj5WZW5kZXR0aTwvQXV0aG9yPjxZZWFyPjIwMjM8L1llYXI+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</w:fldData>
        </w:fldChar>
      </w:r>
      <w:r w:rsidRPr="00F602AA">
        <w:rPr>
          <w:iCs/>
          <w:color w:val="auto"/>
        </w:rPr>
        <w:instrText xml:space="preserve"> ADDIN EN.CITE </w:instrText>
      </w:r>
      <w:r w:rsidRPr="00F602AA">
        <w:rPr>
          <w:iCs/>
          <w:color w:val="auto"/>
        </w:rPr>
        <w:fldChar w:fldCharType="begin">
          <w:fldData xml:space="preserve">PEVuZE5vdGU+PENpdGU+PEF1dGhvcj5WZW5kZXR0aTwvQXV0aG9yPjxZZWFyPjIwMjM8L1llYXI+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</w:fldData>
        </w:fldChar>
      </w:r>
      <w:r w:rsidRPr="00F602AA">
        <w:rPr>
          <w:iCs/>
          <w:color w:val="auto"/>
        </w:rPr>
        <w:instrText xml:space="preserve"> ADDIN EN.CITE.DATA </w:instrText>
      </w:r>
      <w:r w:rsidRPr="00F602AA">
        <w:rPr>
          <w:iCs/>
          <w:color w:val="auto"/>
        </w:rPr>
      </w:r>
      <w:r w:rsidRPr="00F602AA">
        <w:rPr>
          <w:iCs/>
          <w:color w:val="auto"/>
        </w:rPr>
        <w:fldChar w:fldCharType="end"/>
      </w:r>
      <w:r w:rsidRPr="00F602AA">
        <w:rPr>
          <w:iCs/>
          <w:color w:val="auto"/>
        </w:rPr>
      </w:r>
      <w:r w:rsidRPr="00F602AA">
        <w:rPr>
          <w:iCs/>
          <w:color w:val="auto"/>
        </w:rPr>
        <w:fldChar w:fldCharType="separate"/>
      </w:r>
      <w:r w:rsidRPr="00F602AA">
        <w:rPr>
          <w:iCs/>
          <w:color w:val="auto"/>
        </w:rPr>
        <w:fldChar w:fldCharType="end"/>
      </w:r>
      <w:r w:rsidRPr="00F602AA">
        <w:rPr>
          <w:iCs/>
          <w:color w:val="auto"/>
        </w:rPr>
        <w:t>. The combination of ATR inhibitor AZD6738 and RT caused significant tumor growth delay in a syngeneic transplant mouse model of colorectal cancer (CT26) and autochthonous model of lung adenocarcinoma (</w:t>
      </w:r>
      <w:r w:rsidRPr="00F602AA">
        <w:rPr>
          <w:i/>
          <w:iCs/>
          <w:color w:val="auto"/>
        </w:rPr>
        <w:t>Kras</w:t>
      </w:r>
      <w:r w:rsidRPr="00F602AA">
        <w:rPr>
          <w:i/>
          <w:iCs/>
          <w:color w:val="auto"/>
          <w:vertAlign w:val="superscript"/>
        </w:rPr>
        <w:t>G12D</w:t>
      </w:r>
      <w:r w:rsidRPr="00F602AA">
        <w:rPr>
          <w:i/>
          <w:iCs/>
          <w:color w:val="auto"/>
        </w:rPr>
        <w:t>/Twist1</w:t>
      </w:r>
      <w:r w:rsidRPr="00F602AA">
        <w:rPr>
          <w:iCs/>
          <w:color w:val="auto"/>
        </w:rPr>
        <w:t xml:space="preserve">). A subset of mice with CT26 tumors exhibited a complete response to AZD6738 and RT and were resistant to tumor rechallenge, indicative of immunologic memory. The combination of RT and ATR inhibition with AZD6738 also led to increased CD8+/Treg ratio within tumors </w:t>
      </w:r>
      <w:r w:rsidR="004A052D" w:rsidRPr="00F602AA">
        <w:rPr>
          <w:iCs/>
          <w:color w:val="auto"/>
        </w:rPr>
        <w:t>(</w:t>
      </w:r>
      <w:r w:rsidR="00EB281D" w:rsidRPr="00405EC2">
        <w:t>Vendetti</w:t>
      </w:r>
      <w:r w:rsidR="00EB281D">
        <w:t xml:space="preserve"> et al., 2018</w:t>
      </w:r>
      <w:r w:rsidR="004A052D" w:rsidRPr="00F602AA">
        <w:rPr>
          <w:iCs/>
          <w:color w:val="auto"/>
        </w:rPr>
        <w:t>)</w:t>
      </w:r>
      <w:r w:rsidRPr="00F602AA">
        <w:rPr>
          <w:iCs/>
          <w:color w:val="auto"/>
        </w:rPr>
        <w:t>. Vendetti et al., recently demonstrated that the duration of ATR inhibitor therapy combined with radiation therapy impacts the anti-tumor immune</w:t>
      </w:r>
      <w:r w:rsidR="006A58AB" w:rsidRPr="00F602AA">
        <w:rPr>
          <w:iCs/>
          <w:color w:val="auto"/>
        </w:rPr>
        <w:t xml:space="preserve"> response </w:t>
      </w:r>
      <w:r w:rsidR="004A052D" w:rsidRPr="00F602AA">
        <w:rPr>
          <w:iCs/>
          <w:color w:val="auto"/>
        </w:rPr>
        <w:t>(</w:t>
      </w:r>
      <w:r w:rsidR="00EB281D" w:rsidRPr="00405EC2">
        <w:t>Vendetti</w:t>
      </w:r>
      <w:r w:rsidR="00EB281D">
        <w:t xml:space="preserve"> et al., 2023</w:t>
      </w:r>
      <w:r w:rsidR="004A052D" w:rsidRPr="00F602AA">
        <w:rPr>
          <w:iCs/>
          <w:color w:val="auto"/>
        </w:rPr>
        <w:t xml:space="preserve">). </w:t>
      </w:r>
      <w:r w:rsidR="006A58AB" w:rsidRPr="00F602AA">
        <w:rPr>
          <w:iCs/>
          <w:color w:val="auto"/>
        </w:rPr>
        <w:t>Short course AZD6738 (3 days) with concurrent radiation therapy (2 Gy x 2) promoted expansion of tumor antigen-specific CD8+ T cells and increased CD8+ T cell activation in the draining lymph nodes in a CT26 model, whereas prolonged AZD6738 (9 days) abolished the adaptive CD8+ T cell response. Importantly, proliferation of CD8+ T cells rebounded within 4 days of discontinuing the ATR inhibitor. The combination of radiation therapy (2 Gy x 2), short course AZD6738 (3 days), and anti-PD-L1 therapy significantly improved overall survival compared to radiation therapy alone, with a subset of mice being cured and immune to tumor-rechallenge. However, long course AZD6738 (9 days) combined with radiation therapy and anti-PD-L1 therapy did not improve survival compared to radiation therapy alone.</w:t>
      </w:r>
    </w:p>
    <w:p w14:paraId="1A62E784" w14:textId="77777777" w:rsidR="00EA6945" w:rsidRPr="00F602AA" w:rsidRDefault="00EA6945"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01DE7365" w14:textId="751F9555" w:rsidR="003D7EBA" w:rsidRPr="00F602AA" w:rsidRDefault="003D7EBA"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sidRPr="00F602AA">
        <w:rPr>
          <w:iCs/>
          <w:color w:val="auto"/>
        </w:rPr>
        <w:t xml:space="preserve">Given the limited activity of ATR inhibitor monotherapy in patients with solid tumors, combination with DNA-damaging agents such as radiation therapy warrants further investigation. Building on the preclinical data summarized above, </w:t>
      </w:r>
      <w:r w:rsidR="00F35886" w:rsidRPr="00F602AA">
        <w:rPr>
          <w:iCs/>
          <w:color w:val="auto"/>
        </w:rPr>
        <w:t>the study team</w:t>
      </w:r>
      <w:r w:rsidRPr="00F602AA">
        <w:rPr>
          <w:iCs/>
          <w:color w:val="auto"/>
        </w:rPr>
        <w:t xml:space="preserve"> previously </w:t>
      </w:r>
      <w:r w:rsidRPr="00F602AA">
        <w:rPr>
          <w:iCs/>
          <w:color w:val="auto"/>
        </w:rPr>
        <w:lastRenderedPageBreak/>
        <w:t xml:space="preserve">conducted a phase I clinical trial (NCT04576091; ETCTN 10405) to evaluate the safety and efficacy of ATR inhibitor BAY 1895344 combined with stereotactic body radiation therapy (SBRT) and pembrolizumab for patients with recurrent or new primary HSNCC within a previously irradiated field. Patients received one cycle of pembrolizumab with 30 mg BAY 1895344 administered twice daily 3 days on/4 days off for 2 weeks. Based on preclinical data, pembrolizumab was administered prior to BAY 1895344. During the second cycle of pembrolizumab, patients received three fractions of radiation therapy (8 Gy/fraction, 2-3 days between fractions) with 10 mg BAY 1895344 administered twice daily surrounding each dose of radiation therapy. A total of 6 patients were treated prior to early study closure due to discontinuation of the drug BAY 1895344. No dose-limiting toxicities were observed. The overall response rate was 83.3%, with 4 complete responses (CR) and 1 partial response (PR). Two patients (one with initial complete response and one with partial response) have subsequently had disease progression within the radiation treatment field. One patient with a complete response had experienced disease progression on pembrolizumab prior to enrollment and </w:t>
      </w:r>
      <w:proofErr w:type="gramStart"/>
      <w:r w:rsidRPr="00F602AA">
        <w:rPr>
          <w:iCs/>
          <w:color w:val="auto"/>
        </w:rPr>
        <w:t>has</w:t>
      </w:r>
      <w:proofErr w:type="gramEnd"/>
      <w:r w:rsidRPr="00F602AA">
        <w:rPr>
          <w:iCs/>
          <w:color w:val="auto"/>
        </w:rPr>
        <w:t xml:space="preserve"> no evidence of disease at two years post-treatment. The 83.3% overall response rate (66.7% CR and 16.7% PR) compares favorably to the 51% overall response rate (21% CR, 30% PR) reported in a </w:t>
      </w:r>
      <w:r w:rsidR="001F2EBD" w:rsidRPr="00F602AA">
        <w:rPr>
          <w:iCs/>
          <w:color w:val="auto"/>
        </w:rPr>
        <w:t>P</w:t>
      </w:r>
      <w:r w:rsidRPr="00F602AA">
        <w:rPr>
          <w:iCs/>
          <w:color w:val="auto"/>
        </w:rPr>
        <w:t xml:space="preserve">hase II clinical trial of SBRT reirradiation (40 Gy/5 fractions) with concurrent cetuximab for recurrent HNSCC </w:t>
      </w:r>
      <w:r w:rsidR="00287699" w:rsidRPr="00F602AA">
        <w:rPr>
          <w:iCs/>
          <w:color w:val="auto"/>
        </w:rPr>
        <w:t>(Vargo et al., 2015)</w:t>
      </w:r>
      <w:r w:rsidRPr="00F602AA">
        <w:rPr>
          <w:iCs/>
          <w:color w:val="auto"/>
        </w:rPr>
        <w:t xml:space="preserve">, despite the radiotherapy dose being 40% lower in the BAY 1895344 clinical trial. </w:t>
      </w:r>
      <w:r w:rsidR="00934A3F" w:rsidRPr="00F602AA">
        <w:rPr>
          <w:iCs/>
          <w:color w:val="auto"/>
        </w:rPr>
        <w:t>The current study is</w:t>
      </w:r>
      <w:r w:rsidR="00B246E3" w:rsidRPr="00F602AA">
        <w:rPr>
          <w:iCs/>
          <w:color w:val="auto"/>
        </w:rPr>
        <w:t xml:space="preserve"> a</w:t>
      </w:r>
      <w:r w:rsidRPr="00F602AA">
        <w:rPr>
          <w:iCs/>
          <w:color w:val="auto"/>
        </w:rPr>
        <w:t xml:space="preserve"> </w:t>
      </w:r>
      <w:r w:rsidR="00B246E3" w:rsidRPr="00F602AA">
        <w:rPr>
          <w:iCs/>
          <w:color w:val="auto"/>
        </w:rPr>
        <w:t>s</w:t>
      </w:r>
      <w:r w:rsidRPr="00F602AA">
        <w:rPr>
          <w:iCs/>
          <w:color w:val="auto"/>
        </w:rPr>
        <w:t xml:space="preserve">imilar </w:t>
      </w:r>
      <w:r w:rsidR="00B246E3" w:rsidRPr="00F602AA">
        <w:rPr>
          <w:iCs/>
          <w:color w:val="auto"/>
        </w:rPr>
        <w:t>P</w:t>
      </w:r>
      <w:r w:rsidRPr="00F602AA">
        <w:rPr>
          <w:iCs/>
          <w:color w:val="auto"/>
        </w:rPr>
        <w:t xml:space="preserve">hase I clinical trial with </w:t>
      </w:r>
      <w:proofErr w:type="spellStart"/>
      <w:r w:rsidRPr="00F602AA">
        <w:rPr>
          <w:iCs/>
          <w:color w:val="auto"/>
        </w:rPr>
        <w:t>camonsertib</w:t>
      </w:r>
      <w:proofErr w:type="spellEnd"/>
      <w:r w:rsidRPr="00F602AA">
        <w:rPr>
          <w:iCs/>
          <w:color w:val="auto"/>
        </w:rPr>
        <w:t xml:space="preserve"> and SBRT reirradiation.</w:t>
      </w:r>
    </w:p>
    <w:p w14:paraId="65806122" w14:textId="77777777" w:rsidR="00374AF8" w:rsidRPr="00F602AA" w:rsidRDefault="00374AF8"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7EFCAB5A" w14:textId="639DA4A7" w:rsidR="00374AF8" w:rsidRPr="00374AF8" w:rsidRDefault="00374AF8" w:rsidP="00374AF8">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sidRPr="00374AF8">
        <w:rPr>
          <w:iCs/>
          <w:color w:val="auto"/>
        </w:rPr>
        <w:t xml:space="preserve">Since current clinical data regarding whether immune checkpoint inhibition augments the outcomes of radiation therapy are indeterminate and the best sequence of adding anti-PD-1 therapy to radiation therapy remains unclear, pembrolizumab will not be included in this study. Given the two in-field progressions in the prior trial, we plan to increase the total radiation therapy dose by changing the SBRT regimen from three fractions to four fractions for the initial dose cohort, with a further increase to a standard dose of 40 Gy in 5 fractions if the four-fraction regimen is tolerated. The safety of head and neck reirradiation with SBRT at a dose of 40 Gy in 5 fractions has been previously shown in </w:t>
      </w:r>
      <w:r w:rsidR="009B253E">
        <w:rPr>
          <w:iCs/>
          <w:color w:val="auto"/>
        </w:rPr>
        <w:t xml:space="preserve">a </w:t>
      </w:r>
      <w:r w:rsidRPr="00374AF8">
        <w:rPr>
          <w:iCs/>
          <w:color w:val="auto"/>
        </w:rPr>
        <w:t>prospective phase II trial</w:t>
      </w:r>
      <w:r w:rsidR="009B253E">
        <w:rPr>
          <w:iCs/>
          <w:color w:val="auto"/>
        </w:rPr>
        <w:t xml:space="preserve"> </w:t>
      </w:r>
      <w:r w:rsidR="009B253E" w:rsidRPr="00F602AA">
        <w:rPr>
          <w:iCs/>
          <w:color w:val="auto"/>
        </w:rPr>
        <w:t>(Vargo et al., 2015)</w:t>
      </w:r>
      <w:r w:rsidR="009B253E">
        <w:rPr>
          <w:iCs/>
          <w:color w:val="auto"/>
        </w:rPr>
        <w:t xml:space="preserve">, multi-institutional analysis </w:t>
      </w:r>
      <w:r w:rsidR="009B253E" w:rsidRPr="00F602AA">
        <w:rPr>
          <w:iCs/>
          <w:color w:val="auto"/>
        </w:rPr>
        <w:t>(Vargo et al., 201</w:t>
      </w:r>
      <w:r w:rsidR="009B253E">
        <w:rPr>
          <w:iCs/>
          <w:color w:val="auto"/>
        </w:rPr>
        <w:t>8</w:t>
      </w:r>
      <w:r w:rsidR="009B253E" w:rsidRPr="00F602AA">
        <w:rPr>
          <w:iCs/>
          <w:color w:val="auto"/>
        </w:rPr>
        <w:t>)</w:t>
      </w:r>
      <w:r w:rsidR="009B253E">
        <w:rPr>
          <w:iCs/>
          <w:color w:val="auto"/>
        </w:rPr>
        <w:t xml:space="preserve">, and cohort study </w:t>
      </w:r>
      <w:r w:rsidR="009B253E" w:rsidRPr="00F602AA">
        <w:rPr>
          <w:iCs/>
          <w:color w:val="auto"/>
        </w:rPr>
        <w:t>(</w:t>
      </w:r>
      <w:r w:rsidR="009B253E" w:rsidRPr="00405EC2">
        <w:t>Diao</w:t>
      </w:r>
      <w:r w:rsidR="009B253E">
        <w:t xml:space="preserve"> et al., 2018</w:t>
      </w:r>
      <w:r w:rsidR="009B253E" w:rsidRPr="00F602AA">
        <w:rPr>
          <w:iCs/>
          <w:color w:val="auto"/>
        </w:rPr>
        <w:t>)</w:t>
      </w:r>
      <w:r w:rsidR="009B253E">
        <w:rPr>
          <w:iCs/>
          <w:color w:val="auto"/>
        </w:rPr>
        <w:t xml:space="preserve"> discussed</w:t>
      </w:r>
      <w:r w:rsidR="00126FF9">
        <w:rPr>
          <w:iCs/>
          <w:color w:val="auto"/>
        </w:rPr>
        <w:t xml:space="preserve"> </w:t>
      </w:r>
      <w:r w:rsidR="00D147F6">
        <w:rPr>
          <w:iCs/>
          <w:color w:val="auto"/>
        </w:rPr>
        <w:t xml:space="preserve">in </w:t>
      </w:r>
      <w:r w:rsidR="00341E2B">
        <w:rPr>
          <w:iCs/>
          <w:color w:val="auto"/>
        </w:rPr>
        <w:t>section 2.3.1</w:t>
      </w:r>
      <w:r w:rsidRPr="00374AF8">
        <w:rPr>
          <w:iCs/>
          <w:color w:val="auto"/>
        </w:rPr>
        <w:t xml:space="preserve">. </w:t>
      </w:r>
    </w:p>
    <w:p w14:paraId="75CE1B5D" w14:textId="77777777" w:rsidR="00374AF8" w:rsidRPr="00F602AA" w:rsidRDefault="00374AF8"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12965D5C" w14:textId="3FBD8237" w:rsidR="007F132A" w:rsidRPr="00F602AA" w:rsidRDefault="007F132A"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sidRPr="00F602AA">
        <w:rPr>
          <w:iCs/>
          <w:color w:val="auto"/>
        </w:rPr>
        <w:t xml:space="preserve">No ongoing clinical trials are evaluating </w:t>
      </w:r>
      <w:proofErr w:type="spellStart"/>
      <w:r w:rsidRPr="00F602AA">
        <w:rPr>
          <w:iCs/>
          <w:color w:val="auto"/>
        </w:rPr>
        <w:t>camonsertib</w:t>
      </w:r>
      <w:proofErr w:type="spellEnd"/>
      <w:r w:rsidRPr="00F602AA">
        <w:rPr>
          <w:iCs/>
          <w:color w:val="auto"/>
        </w:rPr>
        <w:t xml:space="preserve"> in combination with radiation therapy, nor are any </w:t>
      </w:r>
      <w:proofErr w:type="spellStart"/>
      <w:r w:rsidRPr="00F602AA">
        <w:rPr>
          <w:iCs/>
          <w:color w:val="auto"/>
        </w:rPr>
        <w:t>camonsertib</w:t>
      </w:r>
      <w:proofErr w:type="spellEnd"/>
      <w:r w:rsidRPr="00F602AA">
        <w:rPr>
          <w:iCs/>
          <w:color w:val="auto"/>
        </w:rPr>
        <w:t xml:space="preserve"> trials specifically enrolling patients with HNSCC. Given the limited treatment options and median survival &lt;15 months for patients with recurrent unresectable HNSCC, the current proposal will focus on this patient population. Furthermore, HNSCC commonly demonstrates ATM deficiency due to distal 11q loss, and ATM loss has been associated with response to </w:t>
      </w:r>
      <w:proofErr w:type="spellStart"/>
      <w:r w:rsidRPr="00F602AA">
        <w:rPr>
          <w:iCs/>
          <w:color w:val="auto"/>
        </w:rPr>
        <w:t>camonsertib</w:t>
      </w:r>
      <w:proofErr w:type="spellEnd"/>
      <w:r w:rsidRPr="00F602AA">
        <w:rPr>
          <w:iCs/>
          <w:color w:val="auto"/>
        </w:rPr>
        <w:t xml:space="preserve"> </w:t>
      </w:r>
      <w:r w:rsidR="00C93F20" w:rsidRPr="00F602AA">
        <w:rPr>
          <w:iCs/>
          <w:color w:val="auto"/>
        </w:rPr>
        <w:t>(</w:t>
      </w:r>
      <w:r w:rsidR="00E340C3">
        <w:rPr>
          <w:iCs/>
          <w:color w:val="auto"/>
        </w:rPr>
        <w:t>Ng et al., 2024; Yap et al., 2023</w:t>
      </w:r>
      <w:r w:rsidR="00C93F20" w:rsidRPr="00F602AA">
        <w:rPr>
          <w:iCs/>
          <w:color w:val="auto"/>
        </w:rPr>
        <w:t>)</w:t>
      </w:r>
      <w:r w:rsidRPr="00F602AA">
        <w:rPr>
          <w:iCs/>
          <w:color w:val="auto"/>
        </w:rPr>
        <w:fldChar w:fldCharType="begin">
          <w:fldData xml:space="preserve">PEVuZE5vdGU+PENpdGU+PEF1dGhvcj5ZYXA8L0F1dGhvcj48WWVhcj4yMDIzPC9ZZWFyPjxSZWNO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</w:fldData>
        </w:fldChar>
      </w:r>
      <w:r w:rsidRPr="00F602AA">
        <w:rPr>
          <w:iCs/>
          <w:color w:val="auto"/>
        </w:rPr>
        <w:instrText xml:space="preserve"> ADDIN EN.CITE </w:instrText>
      </w:r>
      <w:r w:rsidRPr="00F602AA">
        <w:rPr>
          <w:iCs/>
          <w:color w:val="auto"/>
        </w:rPr>
        <w:fldChar w:fldCharType="begin">
          <w:fldData xml:space="preserve">PEVuZE5vdGU+PENpdGU+PEF1dGhvcj5ZYXA8L0F1dGhvcj48WWVhcj4yMDIzPC9ZZWFyPjxSZWNO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</w:fldData>
        </w:fldChar>
      </w:r>
      <w:r w:rsidRPr="00F602AA">
        <w:rPr>
          <w:iCs/>
          <w:color w:val="auto"/>
        </w:rPr>
        <w:instrText xml:space="preserve"> ADDIN EN.CITE.DATA </w:instrText>
      </w:r>
      <w:r w:rsidRPr="00F602AA">
        <w:rPr>
          <w:iCs/>
          <w:color w:val="auto"/>
        </w:rPr>
      </w:r>
      <w:r w:rsidRPr="00F602AA">
        <w:rPr>
          <w:iCs/>
          <w:color w:val="auto"/>
        </w:rPr>
        <w:fldChar w:fldCharType="end"/>
      </w:r>
      <w:r w:rsidRPr="00F602AA">
        <w:rPr>
          <w:iCs/>
          <w:color w:val="auto"/>
        </w:rPr>
      </w:r>
      <w:r w:rsidRPr="00F602AA">
        <w:rPr>
          <w:iCs/>
          <w:color w:val="auto"/>
        </w:rPr>
        <w:fldChar w:fldCharType="separate"/>
      </w:r>
      <w:r w:rsidRPr="00F602AA">
        <w:rPr>
          <w:iCs/>
          <w:color w:val="auto"/>
        </w:rPr>
        <w:fldChar w:fldCharType="end"/>
      </w:r>
      <w:r w:rsidRPr="00F602AA">
        <w:rPr>
          <w:iCs/>
          <w:color w:val="auto"/>
        </w:rPr>
        <w:t xml:space="preserve">. Additionally, preclinical studies demonstrate that ATR inhibition </w:t>
      </w:r>
      <w:proofErr w:type="spellStart"/>
      <w:r w:rsidRPr="00F602AA">
        <w:rPr>
          <w:iCs/>
          <w:color w:val="auto"/>
        </w:rPr>
        <w:t>radiosensitizes</w:t>
      </w:r>
      <w:proofErr w:type="spellEnd"/>
      <w:r w:rsidRPr="00F602AA">
        <w:rPr>
          <w:iCs/>
          <w:color w:val="auto"/>
        </w:rPr>
        <w:t xml:space="preserve"> HNSCC. Finally, our small phase I trial of the ATR inhibitor BAY 1859344 in combination with pembrolizumab and stereotactic body radiation therapy (SBRT) reirradiation (ETCTN </w:t>
      </w:r>
      <w:r w:rsidRPr="00126FF9">
        <w:rPr>
          <w:iCs/>
          <w:color w:val="auto"/>
        </w:rPr>
        <w:t>10405</w:t>
      </w:r>
      <w:r w:rsidRPr="00F602AA">
        <w:rPr>
          <w:iCs/>
          <w:color w:val="auto"/>
        </w:rPr>
        <w:t xml:space="preserve">) demonstrated promising responses in patients with recurrent or new primary HNSCC without any dose-limiting toxicities. Thus, the </w:t>
      </w:r>
      <w:r w:rsidR="009563B1">
        <w:rPr>
          <w:iCs/>
          <w:color w:val="auto"/>
        </w:rPr>
        <w:t>current</w:t>
      </w:r>
      <w:r w:rsidR="009563B1" w:rsidRPr="00F602AA">
        <w:rPr>
          <w:iCs/>
          <w:color w:val="auto"/>
        </w:rPr>
        <w:t xml:space="preserve"> </w:t>
      </w:r>
      <w:r w:rsidRPr="00F602AA">
        <w:rPr>
          <w:iCs/>
          <w:color w:val="auto"/>
        </w:rPr>
        <w:t xml:space="preserve">trial evaluating </w:t>
      </w:r>
      <w:proofErr w:type="spellStart"/>
      <w:r w:rsidRPr="00F602AA">
        <w:rPr>
          <w:iCs/>
          <w:color w:val="auto"/>
        </w:rPr>
        <w:t>camonsertib</w:t>
      </w:r>
      <w:proofErr w:type="spellEnd"/>
      <w:r w:rsidRPr="00F602AA">
        <w:rPr>
          <w:iCs/>
          <w:color w:val="auto"/>
        </w:rPr>
        <w:t xml:space="preserve"> with concurrent SBRT reirradiation has strong rationale and addresses an unmet clinical need. Potential safety concerns with this combination include increased risk of acute and late RT-related toxicities, including mucositis, xerostomia, fatigue, dysphagia/feeding tube requirement to meet nutritional needs, </w:t>
      </w:r>
      <w:r w:rsidRPr="00F602AA">
        <w:rPr>
          <w:iCs/>
          <w:color w:val="auto"/>
        </w:rPr>
        <w:lastRenderedPageBreak/>
        <w:t>osteoradionecrosis of the mandible, fistula formation, and carotid blowout, although these concerns have been ameliorated with the data generated during our preceding trial with BAY 1895344.</w:t>
      </w:r>
    </w:p>
    <w:p w14:paraId="21875C9B" w14:textId="77777777" w:rsidR="009E1398" w:rsidRPr="00F602AA" w:rsidRDefault="009E1398"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color w:val="auto"/>
        </w:rPr>
      </w:pPr>
    </w:p>
    <w:p w14:paraId="2F1DBC9C" w14:textId="4815AEF4" w:rsidR="009E246E" w:rsidRPr="007300F3" w:rsidRDefault="009E246E" w:rsidP="00C94562">
      <w:pPr>
        <w:pStyle w:val="Heading2"/>
      </w:pPr>
      <w:bookmarkStart w:id="33" w:name="_Toc318813001"/>
      <w:bookmarkStart w:id="34" w:name="_Toc175217212"/>
      <w:bookmarkStart w:id="35" w:name="_Toc195875112"/>
      <w:r w:rsidRPr="007300F3">
        <w:t>Correlative Studies Background</w:t>
      </w:r>
      <w:bookmarkEnd w:id="33"/>
      <w:bookmarkEnd w:id="34"/>
      <w:bookmarkEnd w:id="35"/>
    </w:p>
    <w:p w14:paraId="22D974E8" w14:textId="77777777" w:rsidR="009E246E" w:rsidRPr="007300F3" w:rsidRDefault="009E246E" w:rsidP="009E246E">
      <w:bookmarkStart w:id="36" w:name="_Hlk502770270"/>
    </w:p>
    <w:p w14:paraId="7FB57DF1" w14:textId="7304FCD4" w:rsidR="00581331" w:rsidRPr="0082601A" w:rsidRDefault="00581331" w:rsidP="00782D14">
      <w:pPr>
        <w:pStyle w:val="Level3Heading"/>
        <w:rPr>
          <w:color w:val="auto"/>
          <w:u w:val="single"/>
        </w:rPr>
      </w:pPr>
      <w:r w:rsidRPr="0082601A">
        <w:rPr>
          <w:color w:val="auto"/>
          <w:u w:val="single"/>
        </w:rPr>
        <w:t>Whole Exome Sequencing (WES)</w:t>
      </w:r>
    </w:p>
    <w:p w14:paraId="5A382F3D" w14:textId="77777777" w:rsidR="00D6227D" w:rsidRPr="00FE18BC" w:rsidRDefault="00D6227D" w:rsidP="00D6227D">
      <w:pPr>
        <w:rPr>
          <w:color w:val="auto"/>
        </w:rPr>
      </w:pPr>
    </w:p>
    <w:p w14:paraId="70AD931D" w14:textId="7DF18327" w:rsidR="00581331" w:rsidRPr="00FE18BC" w:rsidRDefault="00581331" w:rsidP="00764076">
      <w:pPr>
        <w:pStyle w:val="Level4Heading"/>
        <w:keepNext w:val="0"/>
        <w:numPr>
          <w:ilvl w:val="0"/>
          <w:numId w:val="0"/>
        </w:numPr>
        <w:rPr>
          <w:color w:val="auto"/>
        </w:rPr>
      </w:pPr>
      <w:r w:rsidRPr="00FE18BC">
        <w:rPr>
          <w:i/>
          <w:iCs/>
          <w:color w:val="auto"/>
        </w:rPr>
        <w:t>Biologic rationale</w:t>
      </w:r>
      <w:r w:rsidRPr="00FE18BC">
        <w:rPr>
          <w:color w:val="auto"/>
        </w:rPr>
        <w:t xml:space="preserve">:  WES of tumor tissue (with blood-based WES of germline cells to facilitate mutation calling) provides comprehensive insights into the genetic landscape of each patient’s tumor, enabling the identification of mutations that may influence treatment response. This approach can </w:t>
      </w:r>
      <w:proofErr w:type="gramStart"/>
      <w:r w:rsidRPr="00FE18BC">
        <w:rPr>
          <w:color w:val="auto"/>
        </w:rPr>
        <w:t>help</w:t>
      </w:r>
      <w:proofErr w:type="gramEnd"/>
      <w:r w:rsidRPr="00FE18BC">
        <w:rPr>
          <w:color w:val="auto"/>
        </w:rPr>
        <w:t xml:space="preserve"> understand how genetic alterations affect therapeutic outcomes and identify novel biomarkers of response. Prior studies have shown that patients with mutations in DNA damage response genes, e.g.</w:t>
      </w:r>
      <w:r w:rsidR="003A4206" w:rsidRPr="00FE18BC">
        <w:rPr>
          <w:color w:val="auto"/>
        </w:rPr>
        <w:t>,</w:t>
      </w:r>
      <w:r w:rsidRPr="00FE18BC">
        <w:rPr>
          <w:color w:val="auto"/>
        </w:rPr>
        <w:t xml:space="preserve"> </w:t>
      </w:r>
      <w:r w:rsidRPr="0082601A">
        <w:rPr>
          <w:i/>
          <w:iCs/>
          <w:color w:val="auto"/>
        </w:rPr>
        <w:t>ATM</w:t>
      </w:r>
      <w:r w:rsidRPr="00FE18BC">
        <w:rPr>
          <w:color w:val="auto"/>
        </w:rPr>
        <w:t>, are more likely to respond to ATR inhibition. Identifying mutations that correlate with response will inform patient selection/personalized treatment strategies for a subsequent phase II trial if results of this trial are promising.</w:t>
      </w:r>
    </w:p>
    <w:p w14:paraId="1137016E" w14:textId="77777777" w:rsidR="00D6227D" w:rsidRPr="00FE18BC" w:rsidRDefault="00D6227D" w:rsidP="00764076">
      <w:pPr>
        <w:rPr>
          <w:color w:val="auto"/>
        </w:rPr>
      </w:pPr>
    </w:p>
    <w:p w14:paraId="4DF1B672" w14:textId="4B213E29" w:rsidR="00581331" w:rsidRPr="00FE18BC" w:rsidRDefault="00581331" w:rsidP="00764076">
      <w:pPr>
        <w:pStyle w:val="Level4Heading"/>
        <w:keepNext w:val="0"/>
        <w:numPr>
          <w:ilvl w:val="0"/>
          <w:numId w:val="0"/>
        </w:numPr>
        <w:rPr>
          <w:color w:val="auto"/>
        </w:rPr>
      </w:pPr>
      <w:r w:rsidRPr="00FE18BC">
        <w:rPr>
          <w:i/>
          <w:iCs/>
          <w:color w:val="auto"/>
        </w:rPr>
        <w:t>Hypothesis</w:t>
      </w:r>
      <w:r w:rsidRPr="00FE18BC">
        <w:rPr>
          <w:color w:val="auto"/>
        </w:rPr>
        <w:t xml:space="preserve">:  We hypothesize that WES of tumor tissue will reveal actionable mutations that correlate with clinical response to </w:t>
      </w:r>
      <w:proofErr w:type="spellStart"/>
      <w:r w:rsidRPr="00FE18BC">
        <w:rPr>
          <w:color w:val="auto"/>
        </w:rPr>
        <w:t>camonsertib</w:t>
      </w:r>
      <w:proofErr w:type="spellEnd"/>
      <w:r w:rsidRPr="00FE18BC">
        <w:rPr>
          <w:color w:val="auto"/>
        </w:rPr>
        <w:t xml:space="preserve"> + RT.</w:t>
      </w:r>
    </w:p>
    <w:p w14:paraId="2A5082D5" w14:textId="77777777" w:rsidR="00D6227D" w:rsidRPr="00FE18BC" w:rsidRDefault="00D6227D" w:rsidP="00764076">
      <w:pPr>
        <w:rPr>
          <w:color w:val="auto"/>
        </w:rPr>
      </w:pPr>
    </w:p>
    <w:p w14:paraId="581D36B2" w14:textId="739EA2F5" w:rsidR="00581331" w:rsidRPr="00FE18BC" w:rsidRDefault="00581331" w:rsidP="00764076">
      <w:pPr>
        <w:pStyle w:val="Level4Heading"/>
        <w:keepNext w:val="0"/>
        <w:numPr>
          <w:ilvl w:val="0"/>
          <w:numId w:val="0"/>
        </w:numPr>
        <w:rPr>
          <w:iCs/>
          <w:color w:val="auto"/>
        </w:rPr>
      </w:pPr>
      <w:r w:rsidRPr="00FE18BC">
        <w:rPr>
          <w:i/>
          <w:iCs/>
          <w:color w:val="auto"/>
        </w:rPr>
        <w:t>Relevant preclinical and clinical data</w:t>
      </w:r>
      <w:r w:rsidRPr="00FE18BC">
        <w:rPr>
          <w:color w:val="auto"/>
        </w:rPr>
        <w:t xml:space="preserve">:  Preclinical studies have shown that WES can identify genetic alterations predictive of response to targeted therapies. Clinical trials, such as the EXaCT-1 study, have demonstrated the utility of WES in guiding therapeutic decisions for patients with advanced cancer by identifying actionable mutations and novel biomarkers of response </w:t>
      </w:r>
      <w:r w:rsidR="001F2EBD" w:rsidRPr="00FE18BC">
        <w:rPr>
          <w:color w:val="auto"/>
        </w:rPr>
        <w:t>(</w:t>
      </w:r>
      <w:r w:rsidR="005E59D3" w:rsidRPr="00FE18BC">
        <w:rPr>
          <w:color w:val="auto"/>
        </w:rPr>
        <w:t>Beltran et al., 2015)</w:t>
      </w:r>
      <w:r w:rsidRPr="00FE18BC">
        <w:rPr>
          <w:color w:val="auto"/>
        </w:rPr>
        <w:t xml:space="preserve">. A recent preclinical study demonstrated synergy between ATR inhibition with </w:t>
      </w:r>
      <w:proofErr w:type="spellStart"/>
      <w:r w:rsidRPr="00FE18BC">
        <w:rPr>
          <w:color w:val="auto"/>
        </w:rPr>
        <w:t>camonsertib</w:t>
      </w:r>
      <w:proofErr w:type="spellEnd"/>
      <w:r w:rsidRPr="00FE18BC">
        <w:rPr>
          <w:color w:val="auto"/>
        </w:rPr>
        <w:t xml:space="preserve"> and radiation therapy in Atm-null cell lines.  A phase I trial showed response to single-agent </w:t>
      </w:r>
      <w:proofErr w:type="spellStart"/>
      <w:r w:rsidRPr="00FE18BC">
        <w:rPr>
          <w:color w:val="auto"/>
        </w:rPr>
        <w:t>camonsertib</w:t>
      </w:r>
      <w:proofErr w:type="spellEnd"/>
      <w:r w:rsidRPr="00FE18BC">
        <w:rPr>
          <w:color w:val="auto"/>
        </w:rPr>
        <w:t xml:space="preserve"> in DNA damage response-deficient tumors, with the best results in patients with </w:t>
      </w:r>
      <w:proofErr w:type="spellStart"/>
      <w:r w:rsidRPr="00FE18BC">
        <w:rPr>
          <w:color w:val="auto"/>
        </w:rPr>
        <w:t>bilallelic</w:t>
      </w:r>
      <w:proofErr w:type="spellEnd"/>
      <w:r w:rsidRPr="00FE18BC">
        <w:rPr>
          <w:color w:val="auto"/>
        </w:rPr>
        <w:t xml:space="preserve"> loss of function alterations in </w:t>
      </w:r>
      <w:r w:rsidRPr="008C0572">
        <w:rPr>
          <w:i/>
          <w:iCs/>
          <w:color w:val="auto"/>
        </w:rPr>
        <w:t>ATM</w:t>
      </w:r>
      <w:r w:rsidRPr="00FE18BC">
        <w:rPr>
          <w:color w:val="auto"/>
        </w:rPr>
        <w:t xml:space="preserve"> </w:t>
      </w:r>
      <w:r w:rsidR="005E59D3" w:rsidRPr="00FE18BC">
        <w:rPr>
          <w:color w:val="auto"/>
        </w:rPr>
        <w:t>(</w:t>
      </w:r>
      <w:r w:rsidR="002762E1" w:rsidRPr="00FE18BC">
        <w:rPr>
          <w:color w:val="auto"/>
        </w:rPr>
        <w:t>Yap et al., 2023).</w:t>
      </w:r>
    </w:p>
    <w:p w14:paraId="73C83309" w14:textId="77777777" w:rsidR="00581331" w:rsidRDefault="00581331" w:rsidP="00581331">
      <w:pPr>
        <w:rPr>
          <w:iCs/>
          <w:color w:val="auto"/>
        </w:rPr>
      </w:pPr>
    </w:p>
    <w:p w14:paraId="1B2B37DD" w14:textId="574BCA2C" w:rsidR="00C83D3C" w:rsidRPr="00687734" w:rsidRDefault="00C83D3C" w:rsidP="00C83D3C">
      <w:pPr>
        <w:pStyle w:val="Level3Heading"/>
        <w:rPr>
          <w:u w:val="single"/>
        </w:rPr>
      </w:pPr>
      <w:r w:rsidRPr="00687734">
        <w:rPr>
          <w:u w:val="single"/>
        </w:rPr>
        <w:t>WES (blood-based)</w:t>
      </w:r>
    </w:p>
    <w:p w14:paraId="24929C4B" w14:textId="77777777" w:rsidR="00C83D3C" w:rsidRDefault="00C83D3C" w:rsidP="00C83D3C"/>
    <w:p w14:paraId="330B09DE" w14:textId="5B650BB7" w:rsidR="00C83D3C" w:rsidRPr="00687734" w:rsidRDefault="00C83D3C" w:rsidP="00C83D3C">
      <w:pPr>
        <w:rPr>
          <w:color w:val="auto"/>
        </w:rPr>
      </w:pPr>
      <w:r w:rsidRPr="00FE18BC">
        <w:rPr>
          <w:i/>
          <w:iCs/>
          <w:color w:val="auto"/>
        </w:rPr>
        <w:t>Biologic rationale</w:t>
      </w:r>
      <w:r>
        <w:rPr>
          <w:i/>
          <w:iCs/>
          <w:color w:val="auto"/>
        </w:rPr>
        <w:t xml:space="preserve">:  </w:t>
      </w:r>
      <w:r w:rsidR="00687734" w:rsidRPr="00687734">
        <w:rPr>
          <w:color w:val="auto"/>
        </w:rPr>
        <w:t>Blood-based WES serves as a critical control for distinguishing between germline and somatic mutations identified through tissue-based WES of tumors. By analyzing blood samples, we can identify and exclude germline mutations, thereby allowing us to focus on somatic mutations that are specific to the tumor. This approach is essential for accurately interpreting the genetic landscape of the tumor and understanding how somatic mutations may influence treatment response.</w:t>
      </w:r>
    </w:p>
    <w:p w14:paraId="3B631BAA" w14:textId="77777777" w:rsidR="00C83D3C" w:rsidRDefault="00C83D3C" w:rsidP="00C83D3C">
      <w:pPr>
        <w:rPr>
          <w:i/>
          <w:iCs/>
          <w:color w:val="auto"/>
        </w:rPr>
      </w:pPr>
    </w:p>
    <w:p w14:paraId="3868547F" w14:textId="2E04918E" w:rsidR="00C83D3C" w:rsidRPr="00902EB0" w:rsidRDefault="00C83D3C" w:rsidP="00C83D3C">
      <w:pPr>
        <w:rPr>
          <w:color w:val="auto"/>
        </w:rPr>
      </w:pPr>
      <w:r>
        <w:rPr>
          <w:i/>
          <w:iCs/>
          <w:color w:val="auto"/>
        </w:rPr>
        <w:t xml:space="preserve">Hypothesis:  </w:t>
      </w:r>
      <w:r w:rsidR="00902EB0" w:rsidRPr="00902EB0">
        <w:rPr>
          <w:color w:val="auto"/>
        </w:rPr>
        <w:t>We hypothesize that blood-based WES will effectively differentiate germline from somatic mutations, enabling us to precisely identify tumor-specific genetic alterations that correlate with treatment response and disease progression.</w:t>
      </w:r>
    </w:p>
    <w:p w14:paraId="595750E2" w14:textId="77777777" w:rsidR="00C83D3C" w:rsidRDefault="00C83D3C" w:rsidP="00C83D3C">
      <w:pPr>
        <w:rPr>
          <w:i/>
          <w:iCs/>
          <w:color w:val="auto"/>
        </w:rPr>
      </w:pPr>
    </w:p>
    <w:p w14:paraId="0C9C0753" w14:textId="6E0CE874" w:rsidR="00C83D3C" w:rsidRPr="00811D08" w:rsidRDefault="00C83D3C" w:rsidP="00C83D3C">
      <w:r>
        <w:rPr>
          <w:i/>
          <w:iCs/>
          <w:color w:val="auto"/>
        </w:rPr>
        <w:t xml:space="preserve">Relevant preclinical and clinical data:  </w:t>
      </w:r>
      <w:r w:rsidR="00811D08" w:rsidRPr="00811D08">
        <w:rPr>
          <w:color w:val="auto"/>
        </w:rPr>
        <w:t xml:space="preserve">Studies have demonstrated the utility of blood-based sequencing in distinguishing somatic from germline mutations, which is crucial for personalized medicine approaches. By comparing blood and tumor WES data, researchers can identify actionable somatic mutations that may inform therapeutic decisions and predict treatment </w:t>
      </w:r>
      <w:r w:rsidR="00811D08" w:rsidRPr="00811D08">
        <w:rPr>
          <w:color w:val="auto"/>
        </w:rPr>
        <w:lastRenderedPageBreak/>
        <w:t xml:space="preserve">outcomes </w:t>
      </w:r>
      <w:r w:rsidR="00811D08">
        <w:rPr>
          <w:color w:val="auto"/>
        </w:rPr>
        <w:t>(</w:t>
      </w:r>
      <w:r w:rsidR="00CF20AD" w:rsidRPr="00FE18BC">
        <w:rPr>
          <w:color w:val="auto"/>
        </w:rPr>
        <w:t>Feng et al., 2022</w:t>
      </w:r>
      <w:r w:rsidR="00811D08">
        <w:rPr>
          <w:color w:val="auto"/>
        </w:rPr>
        <w:t>).</w:t>
      </w:r>
    </w:p>
    <w:p w14:paraId="5EB12907" w14:textId="77777777" w:rsidR="00C83D3C" w:rsidRPr="00FE18BC" w:rsidRDefault="00C83D3C" w:rsidP="00581331">
      <w:pPr>
        <w:rPr>
          <w:iCs/>
          <w:color w:val="auto"/>
        </w:rPr>
      </w:pPr>
    </w:p>
    <w:p w14:paraId="625AE172" w14:textId="13D32CB3" w:rsidR="00581331" w:rsidRPr="0082601A" w:rsidRDefault="00581331" w:rsidP="008E1E49">
      <w:pPr>
        <w:pStyle w:val="Level3Heading"/>
        <w:rPr>
          <w:color w:val="auto"/>
          <w:u w:val="single"/>
        </w:rPr>
      </w:pPr>
      <w:proofErr w:type="spellStart"/>
      <w:r w:rsidRPr="0082601A">
        <w:rPr>
          <w:color w:val="auto"/>
          <w:u w:val="single"/>
        </w:rPr>
        <w:t>Camonsertib</w:t>
      </w:r>
      <w:proofErr w:type="spellEnd"/>
      <w:r w:rsidRPr="0082601A">
        <w:rPr>
          <w:color w:val="auto"/>
          <w:u w:val="single"/>
        </w:rPr>
        <w:t xml:space="preserve"> PK</w:t>
      </w:r>
    </w:p>
    <w:p w14:paraId="34DB5434" w14:textId="77777777" w:rsidR="008E1E49" w:rsidRPr="00FE18BC" w:rsidRDefault="008E1E49" w:rsidP="008E1E49">
      <w:pPr>
        <w:rPr>
          <w:color w:val="auto"/>
        </w:rPr>
      </w:pPr>
    </w:p>
    <w:p w14:paraId="5387B1F2" w14:textId="2579B29C" w:rsidR="00581331" w:rsidRPr="00FE18BC" w:rsidRDefault="00581331" w:rsidP="00764076">
      <w:pPr>
        <w:pStyle w:val="Level4Heading"/>
        <w:keepNext w:val="0"/>
        <w:numPr>
          <w:ilvl w:val="0"/>
          <w:numId w:val="0"/>
        </w:numPr>
        <w:rPr>
          <w:color w:val="auto"/>
        </w:rPr>
      </w:pPr>
      <w:r w:rsidRPr="00FE18BC">
        <w:rPr>
          <w:i/>
          <w:iCs/>
          <w:color w:val="auto"/>
        </w:rPr>
        <w:t>Biologic rationale</w:t>
      </w:r>
      <w:r w:rsidRPr="00FE18BC">
        <w:rPr>
          <w:color w:val="auto"/>
        </w:rPr>
        <w:t xml:space="preserve">: Understanding the PK of </w:t>
      </w:r>
      <w:proofErr w:type="spellStart"/>
      <w:r w:rsidRPr="00FE18BC">
        <w:rPr>
          <w:color w:val="auto"/>
        </w:rPr>
        <w:t>camonsertib</w:t>
      </w:r>
      <w:proofErr w:type="spellEnd"/>
      <w:r w:rsidRPr="00FE18BC">
        <w:rPr>
          <w:color w:val="auto"/>
        </w:rPr>
        <w:t xml:space="preserve"> is crucial for optimizing dosing regimens and ensuring that patients receive biologically effective doses. PK studies help in determining how </w:t>
      </w:r>
      <w:proofErr w:type="spellStart"/>
      <w:r w:rsidRPr="00FE18BC">
        <w:rPr>
          <w:color w:val="auto"/>
        </w:rPr>
        <w:t>camonsertib</w:t>
      </w:r>
      <w:proofErr w:type="spellEnd"/>
      <w:r w:rsidRPr="00FE18BC">
        <w:rPr>
          <w:color w:val="auto"/>
        </w:rPr>
        <w:t xml:space="preserve"> is absorbed, distributed, metabolized, and eliminated. </w:t>
      </w:r>
      <w:proofErr w:type="spellStart"/>
      <w:r w:rsidRPr="00FE18BC">
        <w:rPr>
          <w:color w:val="auto"/>
        </w:rPr>
        <w:t>Camonsertib</w:t>
      </w:r>
      <w:proofErr w:type="spellEnd"/>
      <w:r w:rsidRPr="00FE18BC">
        <w:rPr>
          <w:color w:val="auto"/>
        </w:rPr>
        <w:t xml:space="preserve"> is a relatively novel agent, and the proposed PK studies will further define the properties in a homogeneous population.</w:t>
      </w:r>
    </w:p>
    <w:p w14:paraId="5F978AB2" w14:textId="77777777" w:rsidR="008E1E49" w:rsidRPr="00FE18BC" w:rsidRDefault="008E1E49" w:rsidP="00764076">
      <w:pPr>
        <w:rPr>
          <w:color w:val="auto"/>
        </w:rPr>
      </w:pPr>
    </w:p>
    <w:p w14:paraId="17C28176" w14:textId="4D9420A5" w:rsidR="00581331" w:rsidRPr="00FE18BC" w:rsidRDefault="00581331" w:rsidP="00764076">
      <w:pPr>
        <w:pStyle w:val="Level4Heading"/>
        <w:keepNext w:val="0"/>
        <w:numPr>
          <w:ilvl w:val="0"/>
          <w:numId w:val="0"/>
        </w:numPr>
        <w:rPr>
          <w:color w:val="auto"/>
        </w:rPr>
      </w:pPr>
      <w:r w:rsidRPr="00FE18BC">
        <w:rPr>
          <w:i/>
          <w:iCs/>
          <w:color w:val="auto"/>
        </w:rPr>
        <w:t>Hypothesis</w:t>
      </w:r>
      <w:r w:rsidRPr="00FE18BC">
        <w:rPr>
          <w:color w:val="auto"/>
        </w:rPr>
        <w:t xml:space="preserve">:  We hypothesize that </w:t>
      </w:r>
      <w:proofErr w:type="spellStart"/>
      <w:r w:rsidRPr="00FE18BC">
        <w:rPr>
          <w:color w:val="auto"/>
        </w:rPr>
        <w:t>camonsertib</w:t>
      </w:r>
      <w:proofErr w:type="spellEnd"/>
      <w:r w:rsidRPr="00FE18BC">
        <w:rPr>
          <w:color w:val="auto"/>
        </w:rPr>
        <w:t xml:space="preserve"> exposure will be associated with toxicity and efficacy.</w:t>
      </w:r>
    </w:p>
    <w:p w14:paraId="19E34EFF" w14:textId="77777777" w:rsidR="008E1E49" w:rsidRPr="00FE18BC" w:rsidRDefault="008E1E49" w:rsidP="00764076">
      <w:pPr>
        <w:rPr>
          <w:color w:val="auto"/>
        </w:rPr>
      </w:pPr>
    </w:p>
    <w:p w14:paraId="1BED389A" w14:textId="43D04153" w:rsidR="00581331" w:rsidRPr="00FE18BC" w:rsidRDefault="00581331" w:rsidP="00764076">
      <w:pPr>
        <w:pStyle w:val="Level4Heading"/>
        <w:keepNext w:val="0"/>
        <w:numPr>
          <w:ilvl w:val="0"/>
          <w:numId w:val="0"/>
        </w:numPr>
        <w:rPr>
          <w:color w:val="auto"/>
        </w:rPr>
      </w:pPr>
      <w:r w:rsidRPr="00FE18BC">
        <w:rPr>
          <w:i/>
          <w:iCs/>
          <w:color w:val="auto"/>
        </w:rPr>
        <w:t>Relevant preclinical and clinical data</w:t>
      </w:r>
      <w:r w:rsidRPr="00FE18BC">
        <w:rPr>
          <w:color w:val="auto"/>
        </w:rPr>
        <w:t xml:space="preserve">:  Clinical data from ongoing phase 1 trials of </w:t>
      </w:r>
      <w:proofErr w:type="spellStart"/>
      <w:r w:rsidRPr="00FE18BC">
        <w:rPr>
          <w:color w:val="auto"/>
        </w:rPr>
        <w:t>camonsertib</w:t>
      </w:r>
      <w:proofErr w:type="spellEnd"/>
      <w:r w:rsidRPr="00FE18BC">
        <w:rPr>
          <w:color w:val="auto"/>
        </w:rPr>
        <w:t xml:space="preserve"> have shown a linear PK profile with low intra-patient and inter-patient variability, supporting the hypothesis that </w:t>
      </w:r>
      <w:proofErr w:type="spellStart"/>
      <w:r w:rsidRPr="00FE18BC">
        <w:rPr>
          <w:color w:val="auto"/>
        </w:rPr>
        <w:t>camonsertib</w:t>
      </w:r>
      <w:proofErr w:type="spellEnd"/>
      <w:r w:rsidRPr="00FE18BC">
        <w:rPr>
          <w:color w:val="auto"/>
        </w:rPr>
        <w:t xml:space="preserve"> can achieve biologically effective concentrations at doses above 100 mg/day with oral administration </w:t>
      </w:r>
      <w:r w:rsidR="0088415E" w:rsidRPr="00FE18BC">
        <w:rPr>
          <w:color w:val="auto"/>
        </w:rPr>
        <w:t>(Yap et al., 2023).</w:t>
      </w:r>
    </w:p>
    <w:p w14:paraId="20C606CF" w14:textId="77777777" w:rsidR="00581331" w:rsidRPr="00FE18BC" w:rsidRDefault="00581331" w:rsidP="00581331">
      <w:pPr>
        <w:rPr>
          <w:iCs/>
          <w:color w:val="auto"/>
        </w:rPr>
      </w:pPr>
    </w:p>
    <w:p w14:paraId="612C3FE2" w14:textId="4670C59F" w:rsidR="00581331" w:rsidRPr="0082601A" w:rsidRDefault="00581331" w:rsidP="00795679">
      <w:pPr>
        <w:pStyle w:val="Level3Heading"/>
        <w:rPr>
          <w:color w:val="auto"/>
          <w:u w:val="single"/>
        </w:rPr>
      </w:pPr>
      <w:r w:rsidRPr="0082601A">
        <w:rPr>
          <w:color w:val="auto"/>
          <w:u w:val="single"/>
        </w:rPr>
        <w:t>Circulating Tumor DNA (ctDNA)</w:t>
      </w:r>
    </w:p>
    <w:p w14:paraId="03422DB5" w14:textId="77777777" w:rsidR="00795679" w:rsidRPr="00FE18BC" w:rsidRDefault="00795679" w:rsidP="00795679">
      <w:pPr>
        <w:rPr>
          <w:color w:val="auto"/>
        </w:rPr>
      </w:pPr>
    </w:p>
    <w:p w14:paraId="799B9A30" w14:textId="1CE03BAB" w:rsidR="00581331" w:rsidRPr="00FE18BC" w:rsidRDefault="00581331" w:rsidP="00764076">
      <w:pPr>
        <w:pStyle w:val="Level4Heading"/>
        <w:keepNext w:val="0"/>
        <w:numPr>
          <w:ilvl w:val="0"/>
          <w:numId w:val="0"/>
        </w:numPr>
        <w:rPr>
          <w:color w:val="auto"/>
        </w:rPr>
      </w:pPr>
      <w:r w:rsidRPr="00FE18BC">
        <w:rPr>
          <w:i/>
          <w:iCs/>
          <w:color w:val="auto"/>
        </w:rPr>
        <w:t>Biologic rationale</w:t>
      </w:r>
      <w:r w:rsidRPr="00FE18BC">
        <w:rPr>
          <w:color w:val="auto"/>
        </w:rPr>
        <w:t>:  ctDNA is a promising biomarker for monitoring tumor burden and response to therapy. Changes in ctDNA levels can reflect treatment-induced tumor cell death and may predict clinical outcomes. This approach offers a non-invasive means of monitoring genetic changes over time.</w:t>
      </w:r>
    </w:p>
    <w:p w14:paraId="58A4C96E" w14:textId="77777777" w:rsidR="00795679" w:rsidRPr="00FE18BC" w:rsidRDefault="00795679" w:rsidP="00764076">
      <w:pPr>
        <w:rPr>
          <w:color w:val="auto"/>
        </w:rPr>
      </w:pPr>
    </w:p>
    <w:p w14:paraId="61772284" w14:textId="0786042B" w:rsidR="00581331" w:rsidRPr="00FE18BC" w:rsidRDefault="00581331" w:rsidP="00764076">
      <w:pPr>
        <w:pStyle w:val="Level4Heading"/>
        <w:keepNext w:val="0"/>
        <w:numPr>
          <w:ilvl w:val="0"/>
          <w:numId w:val="0"/>
        </w:numPr>
        <w:rPr>
          <w:color w:val="auto"/>
        </w:rPr>
      </w:pPr>
      <w:r w:rsidRPr="00FE18BC">
        <w:rPr>
          <w:i/>
          <w:iCs/>
          <w:color w:val="auto"/>
        </w:rPr>
        <w:t>Hypothesis</w:t>
      </w:r>
      <w:r w:rsidRPr="00FE18BC">
        <w:rPr>
          <w:color w:val="auto"/>
        </w:rPr>
        <w:t>:  We hypothesize that longitudinal analysis of ctDNA will provide early indicators of treatment response and disease progression.</w:t>
      </w:r>
    </w:p>
    <w:p w14:paraId="44CC5DC4" w14:textId="77777777" w:rsidR="00795679" w:rsidRPr="00FE18BC" w:rsidRDefault="00795679" w:rsidP="00764076">
      <w:pPr>
        <w:rPr>
          <w:color w:val="auto"/>
        </w:rPr>
      </w:pPr>
    </w:p>
    <w:p w14:paraId="706E9482" w14:textId="2A890FDD" w:rsidR="008015AD" w:rsidRPr="00FE18BC" w:rsidRDefault="00581331" w:rsidP="00764076">
      <w:pPr>
        <w:pStyle w:val="Level4Heading"/>
        <w:keepNext w:val="0"/>
        <w:numPr>
          <w:ilvl w:val="0"/>
          <w:numId w:val="0"/>
        </w:numPr>
        <w:rPr>
          <w:color w:val="auto"/>
          <w:highlight w:val="darkGray"/>
        </w:rPr>
      </w:pPr>
      <w:r w:rsidRPr="00FE18BC">
        <w:rPr>
          <w:i/>
          <w:iCs/>
          <w:color w:val="auto"/>
        </w:rPr>
        <w:t>Relevant preclinical and clinical data</w:t>
      </w:r>
      <w:r w:rsidRPr="00FE18BC">
        <w:rPr>
          <w:color w:val="auto"/>
        </w:rPr>
        <w:t xml:space="preserve">:  Clinical studies have demonstrated that early changes in ctDNA levels can predict treatment response and outcomes. For example, rapid clearance of ctDNA has been associated with favorable clinical responses in various cancers </w:t>
      </w:r>
      <w:r w:rsidR="00482F9E" w:rsidRPr="00FE18BC">
        <w:rPr>
          <w:color w:val="auto"/>
        </w:rPr>
        <w:t>(Hilke et al., 2020; Ng et al., 20</w:t>
      </w:r>
      <w:r w:rsidR="005F2A0F" w:rsidRPr="00FE18BC">
        <w:rPr>
          <w:color w:val="auto"/>
        </w:rPr>
        <w:t xml:space="preserve">18). </w:t>
      </w:r>
      <w:r w:rsidRPr="00FE18BC">
        <w:rPr>
          <w:color w:val="auto"/>
        </w:rPr>
        <w:t xml:space="preserve"> In the context of </w:t>
      </w:r>
      <w:proofErr w:type="spellStart"/>
      <w:r w:rsidRPr="00FE18BC">
        <w:rPr>
          <w:color w:val="auto"/>
        </w:rPr>
        <w:t>camonsertib</w:t>
      </w:r>
      <w:proofErr w:type="spellEnd"/>
      <w:r w:rsidRPr="00FE18BC">
        <w:rPr>
          <w:color w:val="auto"/>
        </w:rPr>
        <w:t xml:space="preserve">, preliminary data suggest that molecular responses, defined by changes in ctDNA, occur early in treatment and correlate with clinical benefit </w:t>
      </w:r>
      <w:r w:rsidR="00482F9E" w:rsidRPr="00FE18BC">
        <w:rPr>
          <w:color w:val="auto"/>
        </w:rPr>
        <w:t>(Yap et al., 2023).</w:t>
      </w:r>
    </w:p>
    <w:bookmarkEnd w:id="36"/>
    <w:p w14:paraId="1CF9A052" w14:textId="2FAADFC2" w:rsidR="00724DD8" w:rsidRPr="00FE18BC" w:rsidRDefault="00724DD8" w:rsidP="009E246E">
      <w:pPr>
        <w:suppressAutoHyphens/>
        <w:rPr>
          <w:color w:val="auto"/>
        </w:rPr>
      </w:pPr>
    </w:p>
    <w:p w14:paraId="6C2BABD5" w14:textId="77777777" w:rsidR="00CA1805" w:rsidRPr="007300F3" w:rsidRDefault="00CA1805" w:rsidP="009E246E">
      <w:pPr>
        <w:suppressAutoHyphens/>
      </w:pPr>
    </w:p>
    <w:p w14:paraId="2F8819E5" w14:textId="77777777" w:rsidR="009E246E" w:rsidRPr="007300F3" w:rsidRDefault="009E246E" w:rsidP="00C94562">
      <w:pPr>
        <w:pStyle w:val="Heading1"/>
      </w:pPr>
      <w:bookmarkStart w:id="37" w:name="_Toc318813002"/>
      <w:bookmarkStart w:id="38" w:name="_Ref484789904"/>
      <w:bookmarkStart w:id="39" w:name="_Ref484789911"/>
      <w:bookmarkStart w:id="40" w:name="_Toc175217213"/>
      <w:bookmarkStart w:id="41" w:name="_Toc195875113"/>
      <w:r w:rsidRPr="007300F3">
        <w:t>PATIENT SELECTION</w:t>
      </w:r>
      <w:bookmarkEnd w:id="37"/>
      <w:bookmarkEnd w:id="38"/>
      <w:bookmarkEnd w:id="39"/>
      <w:bookmarkEnd w:id="40"/>
      <w:bookmarkEnd w:id="41"/>
    </w:p>
    <w:p w14:paraId="13563133" w14:textId="77777777" w:rsidR="00DA62ED" w:rsidRPr="007300F3" w:rsidRDefault="00DA62ED"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6CAA1E2F" w14:textId="4063E82C" w:rsidR="00DA62ED" w:rsidRPr="007300F3" w:rsidRDefault="00DA62ED" w:rsidP="00C94562">
      <w:pPr>
        <w:pStyle w:val="Heading2"/>
      </w:pPr>
      <w:bookmarkStart w:id="42" w:name="_Eligibility_Criteria"/>
      <w:bookmarkStart w:id="43" w:name="_Toc175217214"/>
      <w:bookmarkStart w:id="44" w:name="_Toc195875114"/>
      <w:bookmarkEnd w:id="42"/>
      <w:r w:rsidRPr="00990D50">
        <w:t>Eligibility Criteria</w:t>
      </w:r>
      <w:bookmarkEnd w:id="43"/>
      <w:bookmarkEnd w:id="44"/>
    </w:p>
    <w:p w14:paraId="5554D4CE" w14:textId="77777777" w:rsidR="00DA62ED" w:rsidRDefault="00DA62ED"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5246FEA8" w14:textId="42AFF15F" w:rsidR="00DA62ED" w:rsidRPr="009B072D" w:rsidRDefault="00FC24CA" w:rsidP="00910DB1">
      <w:pPr>
        <w:pStyle w:val="Level3Heading"/>
      </w:pPr>
      <w:r w:rsidRPr="00671C75">
        <w:rPr>
          <w:color w:val="auto"/>
        </w:rPr>
        <w:t>Patients must have histologically confirmed recurrent or metachronous (second primary) unresectable head and neck squamous cell carcinoma</w:t>
      </w:r>
      <w:r w:rsidR="00646C9B" w:rsidRPr="00671C75">
        <w:rPr>
          <w:color w:val="auto"/>
        </w:rPr>
        <w:t xml:space="preserve"> </w:t>
      </w:r>
      <w:r w:rsidR="008545D2" w:rsidRPr="00671C75">
        <w:rPr>
          <w:color w:val="auto"/>
        </w:rPr>
        <w:t xml:space="preserve">involving the </w:t>
      </w:r>
      <w:r w:rsidR="00674C66" w:rsidRPr="00671C75">
        <w:rPr>
          <w:color w:val="auto"/>
        </w:rPr>
        <w:t>oral cavity, oropharynx, larynx, hypopharynx, and</w:t>
      </w:r>
      <w:r w:rsidR="009563B1">
        <w:rPr>
          <w:color w:val="auto"/>
        </w:rPr>
        <w:t>/or</w:t>
      </w:r>
      <w:r w:rsidR="00245585" w:rsidRPr="00671C75">
        <w:rPr>
          <w:color w:val="auto"/>
        </w:rPr>
        <w:t xml:space="preserve"> paranasal sinus, </w:t>
      </w:r>
      <w:r w:rsidR="00C32A09" w:rsidRPr="00671C75">
        <w:rPr>
          <w:color w:val="auto"/>
        </w:rPr>
        <w:t>or</w:t>
      </w:r>
      <w:r w:rsidR="00674C66" w:rsidRPr="00671C75">
        <w:rPr>
          <w:color w:val="auto"/>
        </w:rPr>
        <w:t xml:space="preserve"> cervical lymphadenopathy with unknown primary</w:t>
      </w:r>
      <w:r w:rsidR="00245585" w:rsidRPr="00671C75">
        <w:rPr>
          <w:color w:val="auto"/>
        </w:rPr>
        <w:t>.</w:t>
      </w:r>
      <w:r w:rsidR="00674C66" w:rsidRPr="00671C75">
        <w:rPr>
          <w:color w:val="auto"/>
        </w:rPr>
        <w:t xml:space="preserve"> </w:t>
      </w:r>
      <w:r w:rsidR="00910DB1" w:rsidRPr="007513CF">
        <w:rPr>
          <w:b/>
          <w:u w:val="single"/>
        </w:rPr>
        <w:t xml:space="preserve">Core needle biopsy </w:t>
      </w:r>
      <w:r w:rsidR="00910DB1">
        <w:rPr>
          <w:b/>
          <w:u w:val="single"/>
        </w:rPr>
        <w:t xml:space="preserve">(preferably at least three 18-gauge cores) </w:t>
      </w:r>
      <w:r w:rsidR="00910DB1" w:rsidRPr="007513CF">
        <w:rPr>
          <w:b/>
          <w:u w:val="single"/>
        </w:rPr>
        <w:t>or incisional biopsy</w:t>
      </w:r>
      <w:r w:rsidR="00910DB1" w:rsidRPr="007513CF">
        <w:rPr>
          <w:b/>
        </w:rPr>
        <w:t xml:space="preserve"> is preferred over FNA for diagnosis </w:t>
      </w:r>
      <w:r w:rsidR="00910DB1">
        <w:rPr>
          <w:b/>
        </w:rPr>
        <w:t xml:space="preserve">of recurrent disease or new primary head and neck squamous cell carcinoma </w:t>
      </w:r>
      <w:r w:rsidR="00910DB1" w:rsidRPr="007513CF">
        <w:rPr>
          <w:b/>
        </w:rPr>
        <w:t xml:space="preserve">to provide sufficient tumor tissue </w:t>
      </w:r>
      <w:r w:rsidR="00910DB1" w:rsidRPr="007513CF">
        <w:rPr>
          <w:b/>
        </w:rPr>
        <w:lastRenderedPageBreak/>
        <w:t>for correlative studies.</w:t>
      </w:r>
      <w:r w:rsidR="00910DB1">
        <w:t xml:space="preserve"> Unresectable refers both to patients who have declined surgery and patients deemed unresectable by otolaryngology. This includes patients </w:t>
      </w:r>
      <w:r w:rsidR="00910DB1" w:rsidRPr="00653097">
        <w:t xml:space="preserve">for whom curative resection </w:t>
      </w:r>
      <w:r w:rsidR="00910DB1">
        <w:t xml:space="preserve">is </w:t>
      </w:r>
      <w:r w:rsidR="00910DB1" w:rsidRPr="00653097">
        <w:t xml:space="preserve">medically contraindicated and/or would </w:t>
      </w:r>
      <w:r w:rsidR="00910DB1">
        <w:t xml:space="preserve">be associated with </w:t>
      </w:r>
      <w:r w:rsidR="00910DB1" w:rsidRPr="00653097">
        <w:t xml:space="preserve">excessive surgical risk </w:t>
      </w:r>
      <w:r w:rsidR="00910DB1">
        <w:t>(as deemed by the consulting otolaryngologist) or undue surgical morbidity (</w:t>
      </w:r>
      <w:r w:rsidR="00910DB1" w:rsidRPr="009D31BC">
        <w:rPr>
          <w:i/>
          <w:iCs/>
        </w:rPr>
        <w:t>e.g.</w:t>
      </w:r>
      <w:r w:rsidR="00910DB1">
        <w:t xml:space="preserve">, </w:t>
      </w:r>
      <w:r w:rsidR="00910DB1">
        <w:rPr>
          <w:shd w:val="clear" w:color="auto" w:fill="FFFFFF"/>
        </w:rPr>
        <w:t xml:space="preserve">total glossectomy, </w:t>
      </w:r>
      <w:r w:rsidR="00910DB1" w:rsidRPr="00056F88">
        <w:rPr>
          <w:shd w:val="clear" w:color="auto" w:fill="FFFFFF"/>
        </w:rPr>
        <w:t>laryn</w:t>
      </w:r>
      <w:r w:rsidR="00910DB1">
        <w:rPr>
          <w:shd w:val="clear" w:color="auto" w:fill="FFFFFF"/>
        </w:rPr>
        <w:t xml:space="preserve">gectomy, </w:t>
      </w:r>
      <w:r w:rsidR="00910DB1" w:rsidRPr="00056F88">
        <w:rPr>
          <w:shd w:val="clear" w:color="auto" w:fill="FFFFFF"/>
        </w:rPr>
        <w:t>and</w:t>
      </w:r>
      <w:r w:rsidR="00910DB1">
        <w:rPr>
          <w:shd w:val="clear" w:color="auto" w:fill="FFFFFF"/>
        </w:rPr>
        <w:t>/or</w:t>
      </w:r>
      <w:r w:rsidR="00910DB1" w:rsidRPr="00056F88">
        <w:rPr>
          <w:shd w:val="clear" w:color="auto" w:fill="FFFFFF"/>
        </w:rPr>
        <w:t xml:space="preserve"> major resection requiring free flap reconstruction</w:t>
      </w:r>
      <w:r w:rsidR="00910DB1">
        <w:rPr>
          <w:shd w:val="clear" w:color="auto" w:fill="FFFFFF"/>
        </w:rPr>
        <w:t>)</w:t>
      </w:r>
      <w:r w:rsidR="00910DB1">
        <w:t>.</w:t>
      </w:r>
    </w:p>
    <w:p w14:paraId="08A45065" w14:textId="77777777" w:rsidR="00DA62ED" w:rsidRPr="00671C75" w:rsidRDefault="00DA62ED" w:rsidP="009E246E">
      <w:pPr>
        <w:suppressAutoHyphens/>
        <w:ind w:left="720"/>
        <w:rPr>
          <w:color w:val="auto"/>
        </w:rPr>
      </w:pPr>
    </w:p>
    <w:p w14:paraId="64FB0E55" w14:textId="636B9207" w:rsidR="00F80124" w:rsidRPr="00671C75" w:rsidRDefault="001364B3" w:rsidP="00D4609F">
      <w:pPr>
        <w:pStyle w:val="Level3Heading"/>
        <w:rPr>
          <w:color w:val="auto"/>
        </w:rPr>
      </w:pPr>
      <w:r w:rsidRPr="00671C75">
        <w:rPr>
          <w:color w:val="auto"/>
        </w:rPr>
        <w:t>Patients must h</w:t>
      </w:r>
      <w:r w:rsidR="00070B55" w:rsidRPr="00671C75">
        <w:rPr>
          <w:color w:val="auto"/>
        </w:rPr>
        <w:t>ave r</w:t>
      </w:r>
      <w:r w:rsidR="00D4609F" w:rsidRPr="00671C75">
        <w:rPr>
          <w:color w:val="auto"/>
        </w:rPr>
        <w:t xml:space="preserve">ecurrent disease within a previously irradiated area (radiotherapy to dose </w:t>
      </w:r>
      <w:r w:rsidR="00D55755" w:rsidRPr="00671C75">
        <w:rPr>
          <w:color w:val="auto"/>
        </w:rPr>
        <w:t>≥</w:t>
      </w:r>
      <w:r w:rsidR="00D4609F" w:rsidRPr="00671C75">
        <w:rPr>
          <w:color w:val="auto"/>
        </w:rPr>
        <w:t>30 Gy</w:t>
      </w:r>
      <w:r w:rsidR="00070B55" w:rsidRPr="00671C75">
        <w:rPr>
          <w:color w:val="auto"/>
        </w:rPr>
        <w:t>;</w:t>
      </w:r>
      <w:r w:rsidR="00D4609F" w:rsidRPr="00671C75">
        <w:rPr>
          <w:color w:val="auto"/>
        </w:rPr>
        <w:t xml:space="preserve"> in-field recurrence)</w:t>
      </w:r>
      <w:r w:rsidR="00014701" w:rsidRPr="00671C75">
        <w:rPr>
          <w:color w:val="auto"/>
        </w:rPr>
        <w:t>.</w:t>
      </w:r>
    </w:p>
    <w:p w14:paraId="73F56DEC" w14:textId="77777777" w:rsidR="00014701" w:rsidRPr="00671C75" w:rsidRDefault="00014701" w:rsidP="00014701">
      <w:pPr>
        <w:rPr>
          <w:color w:val="auto"/>
        </w:rPr>
      </w:pPr>
    </w:p>
    <w:p w14:paraId="47DCD387" w14:textId="711E70C9" w:rsidR="00D4609F" w:rsidRPr="00671C75" w:rsidRDefault="00F80124" w:rsidP="00D4609F">
      <w:pPr>
        <w:pStyle w:val="Level3Heading"/>
        <w:rPr>
          <w:i/>
          <w:iCs/>
          <w:color w:val="auto"/>
        </w:rPr>
      </w:pPr>
      <w:r w:rsidRPr="00671C75">
        <w:rPr>
          <w:color w:val="auto"/>
        </w:rPr>
        <w:t>Patients must have completed prior radiotherapy at least 6 months prior to enrollment</w:t>
      </w:r>
      <w:r w:rsidR="00014701" w:rsidRPr="00671C75">
        <w:rPr>
          <w:color w:val="auto"/>
        </w:rPr>
        <w:t>.</w:t>
      </w:r>
      <w:r w:rsidR="00644ABD" w:rsidRPr="00644ABD">
        <w:t xml:space="preserve"> </w:t>
      </w:r>
      <w:r w:rsidR="00644ABD" w:rsidRPr="00644ABD">
        <w:rPr>
          <w:color w:val="auto"/>
        </w:rPr>
        <w:t xml:space="preserve">Due to safety concerns, reirradiation within less than 6 months to the head and neck is </w:t>
      </w:r>
      <w:r w:rsidR="007B5ED8">
        <w:rPr>
          <w:color w:val="auto"/>
        </w:rPr>
        <w:t>very rarely</w:t>
      </w:r>
      <w:r w:rsidR="00644ABD" w:rsidRPr="00644ABD">
        <w:rPr>
          <w:color w:val="auto"/>
        </w:rPr>
        <w:t xml:space="preserve"> recommended per standard of care</w:t>
      </w:r>
      <w:r w:rsidR="007B5ED8">
        <w:rPr>
          <w:color w:val="auto"/>
        </w:rPr>
        <w:t>.</w:t>
      </w:r>
    </w:p>
    <w:p w14:paraId="67D19362" w14:textId="087BB885" w:rsidR="00DA62ED" w:rsidRPr="00671C75" w:rsidRDefault="00DA62ED" w:rsidP="009E246E">
      <w:pPr>
        <w:rPr>
          <w:color w:val="auto"/>
        </w:rPr>
      </w:pPr>
    </w:p>
    <w:p w14:paraId="10C38F40" w14:textId="1FE1FFE3" w:rsidR="00410C69" w:rsidRPr="009B072D" w:rsidRDefault="00410C69" w:rsidP="00910DB1">
      <w:pPr>
        <w:pStyle w:val="Level3Heading"/>
      </w:pPr>
      <w:r w:rsidRPr="00671C75">
        <w:rPr>
          <w:color w:val="auto"/>
        </w:rPr>
        <w:t xml:space="preserve">Patients must have measurable disease (at least one measurable lesion) as per RECIST </w:t>
      </w:r>
      <w:r w:rsidR="00860B8F" w:rsidRPr="00671C75">
        <w:rPr>
          <w:color w:val="auto"/>
        </w:rPr>
        <w:t xml:space="preserve">version </w:t>
      </w:r>
      <w:r w:rsidRPr="00671C75">
        <w:rPr>
          <w:color w:val="auto"/>
        </w:rPr>
        <w:t>1.1.</w:t>
      </w:r>
      <w:r w:rsidR="00910DB1">
        <w:rPr>
          <w:color w:val="auto"/>
        </w:rPr>
        <w:t xml:space="preserve"> </w:t>
      </w:r>
      <w:r w:rsidR="00910DB1" w:rsidRPr="007513CF">
        <w:rPr>
          <w:b/>
        </w:rPr>
        <w:t xml:space="preserve">Baseline imaging must include neck CT (preferably contrast-enhanced) and chest CT or </w:t>
      </w:r>
      <w:proofErr w:type="spellStart"/>
      <w:r w:rsidR="00910DB1" w:rsidRPr="007513CF">
        <w:rPr>
          <w:b/>
        </w:rPr>
        <w:t>skullbase</w:t>
      </w:r>
      <w:proofErr w:type="spellEnd"/>
      <w:r w:rsidR="00910DB1" w:rsidRPr="007513CF">
        <w:rPr>
          <w:b/>
        </w:rPr>
        <w:t xml:space="preserve"> to midthigh PET/CT </w:t>
      </w:r>
      <w:r w:rsidR="00910DB1" w:rsidRPr="00BD25B6">
        <w:t>(preferably with contrast-enhanced neck CT</w:t>
      </w:r>
      <w:r w:rsidR="00910DB1" w:rsidRPr="007513CF">
        <w:t xml:space="preserve"> i</w:t>
      </w:r>
      <w:r w:rsidR="00910DB1">
        <w:t>f diagnostic contrast-enhanced neck CT not available</w:t>
      </w:r>
      <w:r w:rsidR="00910DB1" w:rsidRPr="00BD25B6">
        <w:t>).</w:t>
      </w:r>
      <w:r w:rsidR="00910DB1" w:rsidRPr="007513CF">
        <w:rPr>
          <w:b/>
        </w:rPr>
        <w:t xml:space="preserve"> </w:t>
      </w:r>
      <w:r w:rsidR="00910DB1">
        <w:t>Patients who have undergone surgery aside from biopsy may be included if gross disease is present within the surgical resection bed or at another site.</w:t>
      </w:r>
    </w:p>
    <w:p w14:paraId="374B51B1" w14:textId="77777777" w:rsidR="00CD16F5" w:rsidRPr="00671C75" w:rsidRDefault="00CD16F5" w:rsidP="001617F4">
      <w:pPr>
        <w:rPr>
          <w:color w:val="auto"/>
        </w:rPr>
      </w:pPr>
    </w:p>
    <w:p w14:paraId="4DF8106A" w14:textId="5E2FDEDA" w:rsidR="00DA62ED" w:rsidRPr="00671C75" w:rsidRDefault="00DA62ED">
      <w:pPr>
        <w:pStyle w:val="Level3Heading"/>
        <w:suppressAutoHyphens/>
        <w:rPr>
          <w:color w:val="auto"/>
        </w:rPr>
      </w:pPr>
      <w:r w:rsidRPr="00671C75">
        <w:rPr>
          <w:color w:val="auto"/>
        </w:rPr>
        <w:t xml:space="preserve">Age ≥18 years.  Because no dosing or adverse event data are currently available on the use </w:t>
      </w:r>
      <w:r w:rsidR="0036470F" w:rsidRPr="00671C75">
        <w:rPr>
          <w:color w:val="auto"/>
        </w:rPr>
        <w:t xml:space="preserve">of </w:t>
      </w:r>
      <w:proofErr w:type="spellStart"/>
      <w:r w:rsidR="0036470F" w:rsidRPr="00671C75">
        <w:rPr>
          <w:color w:val="auto"/>
        </w:rPr>
        <w:t>camonsertib</w:t>
      </w:r>
      <w:proofErr w:type="spellEnd"/>
      <w:r w:rsidRPr="00671C75">
        <w:rPr>
          <w:color w:val="auto"/>
        </w:rPr>
        <w:t xml:space="preserve"> in combination with </w:t>
      </w:r>
      <w:r w:rsidR="0036470F" w:rsidRPr="00671C75">
        <w:rPr>
          <w:iCs/>
          <w:color w:val="auto"/>
        </w:rPr>
        <w:t>radi</w:t>
      </w:r>
      <w:r w:rsidR="00A22A2E" w:rsidRPr="00671C75">
        <w:rPr>
          <w:iCs/>
          <w:color w:val="auto"/>
        </w:rPr>
        <w:t>otherapy</w:t>
      </w:r>
      <w:r w:rsidRPr="00671C75">
        <w:rPr>
          <w:i/>
          <w:color w:val="auto"/>
        </w:rPr>
        <w:t xml:space="preserve"> </w:t>
      </w:r>
      <w:r w:rsidRPr="00671C75">
        <w:rPr>
          <w:color w:val="auto"/>
        </w:rPr>
        <w:t>in patients &lt;18 years of age, children are excluded from this study.</w:t>
      </w:r>
    </w:p>
    <w:p w14:paraId="409A8B26" w14:textId="77777777" w:rsidR="00DA62ED" w:rsidRPr="00671C75" w:rsidRDefault="00DA62ED" w:rsidP="009E246E">
      <w:pPr>
        <w:suppressAutoHyphens/>
        <w:ind w:left="720"/>
        <w:rPr>
          <w:color w:val="auto"/>
        </w:rPr>
      </w:pPr>
    </w:p>
    <w:p w14:paraId="7B6D7E17" w14:textId="509D40E0" w:rsidR="00DA62ED" w:rsidRPr="00671C75" w:rsidRDefault="00DA62ED" w:rsidP="00C312CF">
      <w:pPr>
        <w:pStyle w:val="Level3Heading"/>
        <w:rPr>
          <w:color w:val="auto"/>
        </w:rPr>
      </w:pPr>
      <w:r w:rsidRPr="00671C75">
        <w:rPr>
          <w:color w:val="auto"/>
        </w:rPr>
        <w:t xml:space="preserve">ECOG performance status ≤2 (Karnofsky ≥60%, see </w:t>
      </w:r>
      <w:hyperlink w:anchor="appendix_A" w:history="1">
        <w:r w:rsidRPr="002D1FD0">
          <w:rPr>
            <w:rStyle w:val="Hyperlink"/>
          </w:rPr>
          <w:t>Appendix A</w:t>
        </w:r>
      </w:hyperlink>
      <w:r w:rsidRPr="00671C75">
        <w:rPr>
          <w:color w:val="auto"/>
        </w:rPr>
        <w:t>)</w:t>
      </w:r>
      <w:r w:rsidR="00110712" w:rsidRPr="00671C75">
        <w:rPr>
          <w:color w:val="auto"/>
        </w:rPr>
        <w:t xml:space="preserve"> with life expectancy &gt;3 months</w:t>
      </w:r>
      <w:r w:rsidRPr="00671C75">
        <w:rPr>
          <w:color w:val="auto"/>
        </w:rPr>
        <w:t>.</w:t>
      </w:r>
    </w:p>
    <w:p w14:paraId="328B3C75" w14:textId="77777777" w:rsidR="00DA62ED" w:rsidRPr="00671C75" w:rsidRDefault="00DA62ED" w:rsidP="00FB754D">
      <w:pPr>
        <w:suppressAutoHyphens/>
        <w:rPr>
          <w:color w:val="auto"/>
        </w:rPr>
      </w:pPr>
    </w:p>
    <w:p w14:paraId="229B10F9" w14:textId="3F758FDB" w:rsidR="00DA62ED" w:rsidRPr="00671C75" w:rsidRDefault="00DA62ED" w:rsidP="00C312CF">
      <w:pPr>
        <w:pStyle w:val="Level3Heading"/>
        <w:rPr>
          <w:color w:val="auto"/>
        </w:rPr>
      </w:pPr>
      <w:r w:rsidRPr="00671C75">
        <w:rPr>
          <w:color w:val="auto"/>
        </w:rPr>
        <w:t xml:space="preserve">Patients must have </w:t>
      </w:r>
      <w:r w:rsidR="00557609" w:rsidRPr="00671C75">
        <w:rPr>
          <w:color w:val="auto"/>
        </w:rPr>
        <w:t xml:space="preserve">adequate </w:t>
      </w:r>
      <w:r w:rsidRPr="00671C75">
        <w:rPr>
          <w:color w:val="auto"/>
        </w:rPr>
        <w:t>organ and marrow function as defined below:</w:t>
      </w:r>
    </w:p>
    <w:p w14:paraId="31E6EA56" w14:textId="77777777" w:rsidR="002100FE" w:rsidRPr="00671C75" w:rsidRDefault="002100FE" w:rsidP="002100FE">
      <w:pPr>
        <w:rPr>
          <w:color w:val="auto"/>
        </w:rPr>
      </w:pPr>
    </w:p>
    <w:p w14:paraId="6943094A" w14:textId="13A82114" w:rsidR="00226E9E" w:rsidRPr="00671C75" w:rsidRDefault="00226E9E" w:rsidP="00DA62ED">
      <w:pPr>
        <w:numPr>
          <w:ilvl w:val="0"/>
          <w:numId w:val="1"/>
        </w:numPr>
        <w:tabs>
          <w:tab w:val="left" w:pos="0"/>
          <w:tab w:val="left" w:pos="354"/>
          <w:tab w:val="left" w:pos="710"/>
          <w:tab w:val="left" w:pos="1086"/>
          <w:tab w:val="left" w:pos="1446"/>
          <w:tab w:val="left" w:pos="1802"/>
          <w:tab w:val="left" w:pos="2250"/>
          <w:tab w:val="left" w:pos="2520"/>
          <w:tab w:val="left" w:pos="288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color w:val="auto"/>
        </w:rPr>
      </w:pPr>
      <w:r w:rsidRPr="00671C75">
        <w:rPr>
          <w:color w:val="auto"/>
        </w:rPr>
        <w:t>leu</w:t>
      </w:r>
      <w:r w:rsidR="00FB562A" w:rsidRPr="00671C75">
        <w:rPr>
          <w:color w:val="auto"/>
        </w:rPr>
        <w:t>k</w:t>
      </w:r>
      <w:r w:rsidRPr="00671C75">
        <w:rPr>
          <w:color w:val="auto"/>
        </w:rPr>
        <w:t>ocyte count</w:t>
      </w:r>
      <w:r w:rsidR="00FB562A" w:rsidRPr="00671C75">
        <w:rPr>
          <w:rFonts w:ascii="Courier New" w:hAnsi="Courier New"/>
          <w:color w:val="auto"/>
        </w:rPr>
        <w:tab/>
      </w:r>
      <w:r w:rsidR="00FB562A" w:rsidRPr="00671C75">
        <w:rPr>
          <w:rFonts w:ascii="Courier New" w:hAnsi="Courier New"/>
          <w:color w:val="auto"/>
        </w:rPr>
        <w:tab/>
      </w:r>
      <w:r w:rsidR="00FB562A" w:rsidRPr="00671C75">
        <w:rPr>
          <w:rFonts w:ascii="Courier New" w:hAnsi="Courier New"/>
          <w:color w:val="auto"/>
        </w:rPr>
        <w:tab/>
      </w:r>
      <w:r w:rsidR="00FB562A" w:rsidRPr="00671C75">
        <w:rPr>
          <w:color w:val="auto"/>
        </w:rPr>
        <w:t>≥</w:t>
      </w:r>
      <w:r w:rsidR="00866CE3" w:rsidRPr="00671C75">
        <w:rPr>
          <w:color w:val="auto"/>
        </w:rPr>
        <w:t>3</w:t>
      </w:r>
      <w:r w:rsidR="00FB562A" w:rsidRPr="00671C75">
        <w:rPr>
          <w:color w:val="auto"/>
        </w:rPr>
        <w:t>,</w:t>
      </w:r>
      <w:r w:rsidR="00866CE3" w:rsidRPr="00671C75">
        <w:rPr>
          <w:color w:val="auto"/>
        </w:rPr>
        <w:t>0</w:t>
      </w:r>
      <w:r w:rsidR="00FB562A" w:rsidRPr="00671C75">
        <w:rPr>
          <w:color w:val="auto"/>
        </w:rPr>
        <w:t>00/</w:t>
      </w:r>
      <w:proofErr w:type="spellStart"/>
      <w:r w:rsidR="00FB562A" w:rsidRPr="00671C75">
        <w:rPr>
          <w:color w:val="auto"/>
        </w:rPr>
        <w:t>mcL</w:t>
      </w:r>
      <w:proofErr w:type="spellEnd"/>
    </w:p>
    <w:p w14:paraId="58482024" w14:textId="67D4C97F" w:rsidR="00DA62ED" w:rsidRPr="00671C75" w:rsidRDefault="00DA62ED" w:rsidP="00DA62ED">
      <w:pPr>
        <w:numPr>
          <w:ilvl w:val="0"/>
          <w:numId w:val="1"/>
        </w:numPr>
        <w:tabs>
          <w:tab w:val="left" w:pos="0"/>
          <w:tab w:val="left" w:pos="354"/>
          <w:tab w:val="left" w:pos="710"/>
          <w:tab w:val="left" w:pos="1086"/>
          <w:tab w:val="left" w:pos="1446"/>
          <w:tab w:val="left" w:pos="1802"/>
          <w:tab w:val="left" w:pos="2250"/>
          <w:tab w:val="left" w:pos="2520"/>
          <w:tab w:val="left" w:pos="288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color w:val="auto"/>
        </w:rPr>
      </w:pPr>
      <w:r w:rsidRPr="00671C75">
        <w:rPr>
          <w:color w:val="auto"/>
        </w:rPr>
        <w:t>absolute neutrophil count</w:t>
      </w:r>
      <w:r w:rsidRPr="00671C75">
        <w:rPr>
          <w:rFonts w:ascii="Courier New" w:hAnsi="Courier New"/>
          <w:color w:val="auto"/>
        </w:rPr>
        <w:tab/>
      </w:r>
      <w:r w:rsidR="007D0E72" w:rsidRPr="00671C75">
        <w:rPr>
          <w:rFonts w:ascii="Courier New" w:hAnsi="Courier New"/>
          <w:color w:val="auto"/>
        </w:rPr>
        <w:tab/>
      </w:r>
      <w:r w:rsidRPr="00671C75">
        <w:rPr>
          <w:color w:val="auto"/>
        </w:rPr>
        <w:t>≥1,</w:t>
      </w:r>
      <w:r w:rsidR="00FB0C5E" w:rsidRPr="00671C75">
        <w:rPr>
          <w:color w:val="auto"/>
        </w:rPr>
        <w:t>5</w:t>
      </w:r>
      <w:r w:rsidRPr="00671C75">
        <w:rPr>
          <w:color w:val="auto"/>
        </w:rPr>
        <w:t>00/</w:t>
      </w:r>
      <w:proofErr w:type="spellStart"/>
      <w:r w:rsidRPr="00671C75">
        <w:rPr>
          <w:color w:val="auto"/>
        </w:rPr>
        <w:t>mcL</w:t>
      </w:r>
      <w:proofErr w:type="spellEnd"/>
    </w:p>
    <w:p w14:paraId="6205EE93" w14:textId="77777777" w:rsidR="00DA62ED" w:rsidRPr="00671C75" w:rsidRDefault="00DA62ED" w:rsidP="00DA62ED">
      <w:pPr>
        <w:numPr>
          <w:ilvl w:val="0"/>
          <w:numId w:val="1"/>
        </w:numPr>
        <w:tabs>
          <w:tab w:val="left" w:pos="0"/>
          <w:tab w:val="left" w:pos="354"/>
          <w:tab w:val="left" w:pos="710"/>
          <w:tab w:val="left" w:pos="1086"/>
          <w:tab w:val="left" w:pos="1446"/>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color w:val="auto"/>
        </w:rPr>
      </w:pPr>
      <w:r w:rsidRPr="00671C75">
        <w:rPr>
          <w:color w:val="auto"/>
        </w:rPr>
        <w:t>platelets</w:t>
      </w:r>
      <w:r w:rsidRPr="00671C75">
        <w:rPr>
          <w:rFonts w:ascii="Courier New" w:hAnsi="Courier New"/>
          <w:color w:val="auto"/>
        </w:rPr>
        <w:tab/>
      </w:r>
      <w:r w:rsidR="007D0E72" w:rsidRPr="00671C75">
        <w:rPr>
          <w:rFonts w:ascii="Courier New" w:hAnsi="Courier New"/>
          <w:color w:val="auto"/>
        </w:rPr>
        <w:tab/>
      </w:r>
      <w:r w:rsidR="007D0E72" w:rsidRPr="00671C75">
        <w:rPr>
          <w:rFonts w:ascii="Courier New" w:hAnsi="Courier New"/>
          <w:color w:val="auto"/>
        </w:rPr>
        <w:tab/>
      </w:r>
      <w:r w:rsidRPr="00671C75">
        <w:rPr>
          <w:color w:val="auto"/>
        </w:rPr>
        <w:t>≥100,000/</w:t>
      </w:r>
      <w:proofErr w:type="spellStart"/>
      <w:r w:rsidRPr="00671C75">
        <w:rPr>
          <w:color w:val="auto"/>
        </w:rPr>
        <w:t>mcL</w:t>
      </w:r>
      <w:proofErr w:type="spellEnd"/>
    </w:p>
    <w:p w14:paraId="6E129B11" w14:textId="4B78EB68" w:rsidR="00826F0E" w:rsidRPr="00671C75" w:rsidRDefault="007F6C6D" w:rsidP="007D6EED">
      <w:pPr>
        <w:numPr>
          <w:ilvl w:val="0"/>
          <w:numId w:val="1"/>
        </w:numPr>
        <w:tabs>
          <w:tab w:val="left" w:pos="0"/>
          <w:tab w:val="left" w:pos="354"/>
          <w:tab w:val="left" w:pos="710"/>
          <w:tab w:val="left" w:pos="1086"/>
          <w:tab w:val="left" w:pos="1446"/>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4320" w:hanging="3600"/>
        <w:rPr>
          <w:color w:val="auto"/>
        </w:rPr>
      </w:pPr>
      <w:r w:rsidRPr="00671C75">
        <w:rPr>
          <w:color w:val="auto"/>
        </w:rPr>
        <w:t>hemoglobin</w:t>
      </w:r>
      <w:r w:rsidRPr="00671C75">
        <w:rPr>
          <w:color w:val="auto"/>
        </w:rPr>
        <w:tab/>
      </w:r>
      <w:r w:rsidRPr="00671C75">
        <w:rPr>
          <w:color w:val="auto"/>
        </w:rPr>
        <w:tab/>
        <w:t>≥9 g/dL or ≥5.6 mmol/L without transfusion or</w:t>
      </w:r>
      <w:r w:rsidR="00C24B36" w:rsidRPr="00671C75">
        <w:rPr>
          <w:color w:val="auto"/>
        </w:rPr>
        <w:t xml:space="preserve"> </w:t>
      </w:r>
      <w:r w:rsidRPr="00671C75">
        <w:rPr>
          <w:color w:val="auto"/>
        </w:rPr>
        <w:t>erythropoietin dependency (within 7 days of assessment</w:t>
      </w:r>
      <w:r w:rsidR="00313495" w:rsidRPr="00671C75">
        <w:rPr>
          <w:color w:val="auto"/>
        </w:rPr>
        <w:t>)</w:t>
      </w:r>
    </w:p>
    <w:p w14:paraId="189E7404" w14:textId="763A5FB1" w:rsidR="00DA62ED" w:rsidRPr="00671C75" w:rsidRDefault="00E272B4" w:rsidP="00035AA3">
      <w:pPr>
        <w:numPr>
          <w:ilvl w:val="0"/>
          <w:numId w:val="1"/>
        </w:numPr>
        <w:tabs>
          <w:tab w:val="left" w:pos="0"/>
          <w:tab w:val="left" w:pos="354"/>
          <w:tab w:val="left" w:pos="710"/>
          <w:tab w:val="left" w:pos="1086"/>
          <w:tab w:val="left" w:pos="1446"/>
          <w:tab w:val="left" w:pos="1802"/>
          <w:tab w:val="left" w:pos="225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4320" w:hanging="3600"/>
        <w:rPr>
          <w:color w:val="auto"/>
        </w:rPr>
      </w:pPr>
      <w:r w:rsidRPr="00671C75">
        <w:rPr>
          <w:color w:val="auto"/>
        </w:rPr>
        <w:t>serum</w:t>
      </w:r>
      <w:r w:rsidR="00DA62ED" w:rsidRPr="00671C75">
        <w:rPr>
          <w:color w:val="auto"/>
        </w:rPr>
        <w:t xml:space="preserve"> bilirubin</w:t>
      </w:r>
      <w:r w:rsidR="00DA62ED" w:rsidRPr="00671C75">
        <w:rPr>
          <w:color w:val="auto"/>
        </w:rPr>
        <w:tab/>
      </w:r>
      <w:r w:rsidR="007D0E72" w:rsidRPr="00671C75">
        <w:rPr>
          <w:color w:val="auto"/>
        </w:rPr>
        <w:tab/>
      </w:r>
      <w:r w:rsidR="00DA62ED" w:rsidRPr="00671C75">
        <w:rPr>
          <w:color w:val="auto"/>
        </w:rPr>
        <w:t>≤</w:t>
      </w:r>
      <w:r w:rsidR="009563B1">
        <w:rPr>
          <w:color w:val="auto"/>
        </w:rPr>
        <w:t>1.5</w:t>
      </w:r>
      <w:r w:rsidR="009563B1" w:rsidRPr="00671C75">
        <w:rPr>
          <w:color w:val="auto"/>
        </w:rPr>
        <w:t xml:space="preserve"> ×</w:t>
      </w:r>
      <w:r w:rsidR="00DA62ED" w:rsidRPr="00671C75">
        <w:rPr>
          <w:color w:val="auto"/>
        </w:rPr>
        <w:t xml:space="preserve"> institutional upper limit of normal (ULN)</w:t>
      </w:r>
      <w:r w:rsidR="00910DB1">
        <w:rPr>
          <w:color w:val="auto"/>
        </w:rPr>
        <w:t xml:space="preserve"> (If total serum bilirubin &gt;1.5 </w:t>
      </w:r>
      <w:r w:rsidR="00910DB1" w:rsidRPr="00671C75">
        <w:rPr>
          <w:color w:val="auto"/>
        </w:rPr>
        <w:t>×</w:t>
      </w:r>
      <w:r w:rsidR="00910DB1">
        <w:rPr>
          <w:color w:val="auto"/>
        </w:rPr>
        <w:t xml:space="preserve"> institutional ULN, then direct bilirubin must be &lt;ULN)</w:t>
      </w:r>
    </w:p>
    <w:p w14:paraId="11D5858A" w14:textId="77777777" w:rsidR="00DA62ED" w:rsidRPr="00671C75" w:rsidRDefault="00DA62ED" w:rsidP="00DA62ED">
      <w:pPr>
        <w:numPr>
          <w:ilvl w:val="0"/>
          <w:numId w:val="1"/>
        </w:numPr>
        <w:tabs>
          <w:tab w:val="left" w:pos="0"/>
          <w:tab w:val="left" w:pos="354"/>
          <w:tab w:val="left" w:pos="710"/>
          <w:tab w:val="left" w:pos="1086"/>
          <w:tab w:val="left" w:pos="1446"/>
          <w:tab w:val="left" w:pos="1802"/>
          <w:tab w:val="left" w:pos="225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color w:val="auto"/>
        </w:rPr>
      </w:pPr>
      <w:r w:rsidRPr="00671C75">
        <w:rPr>
          <w:color w:val="auto"/>
        </w:rPr>
        <w:t>AST(SGOT)/ALT(SGPT</w:t>
      </w:r>
      <w:proofErr w:type="gramStart"/>
      <w:r w:rsidRPr="00671C75">
        <w:rPr>
          <w:color w:val="auto"/>
        </w:rPr>
        <w:t>)</w:t>
      </w:r>
      <w:r w:rsidRPr="00671C75">
        <w:rPr>
          <w:rFonts w:ascii="Courier New" w:hAnsi="Courier New"/>
          <w:color w:val="auto"/>
        </w:rPr>
        <w:tab/>
      </w:r>
      <w:r w:rsidR="007D0E72" w:rsidRPr="00671C75">
        <w:rPr>
          <w:rFonts w:ascii="Courier New" w:hAnsi="Courier New"/>
          <w:color w:val="auto"/>
        </w:rPr>
        <w:tab/>
      </w:r>
      <w:r w:rsidRPr="00671C75">
        <w:rPr>
          <w:color w:val="auto"/>
        </w:rPr>
        <w:t>≤</w:t>
      </w:r>
      <w:r w:rsidR="002100FE" w:rsidRPr="00671C75">
        <w:rPr>
          <w:color w:val="auto"/>
        </w:rPr>
        <w:t>3</w:t>
      </w:r>
      <w:r w:rsidRPr="00671C75">
        <w:rPr>
          <w:color w:val="auto"/>
        </w:rPr>
        <w:t xml:space="preserve"> ×</w:t>
      </w:r>
      <w:proofErr w:type="gramEnd"/>
      <w:r w:rsidRPr="00671C75">
        <w:rPr>
          <w:color w:val="auto"/>
        </w:rPr>
        <w:t xml:space="preserve"> institutional ULN</w:t>
      </w:r>
    </w:p>
    <w:p w14:paraId="1F04FD6A" w14:textId="0C841310" w:rsidR="00E841E3" w:rsidRPr="00671C75" w:rsidRDefault="00E841E3" w:rsidP="00DA62ED">
      <w:pPr>
        <w:numPr>
          <w:ilvl w:val="0"/>
          <w:numId w:val="1"/>
        </w:numPr>
        <w:tabs>
          <w:tab w:val="left" w:pos="0"/>
          <w:tab w:val="left" w:pos="354"/>
          <w:tab w:val="left" w:pos="710"/>
          <w:tab w:val="left" w:pos="1086"/>
          <w:tab w:val="left" w:pos="1446"/>
          <w:tab w:val="left" w:pos="1802"/>
          <w:tab w:val="left" w:pos="225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color w:val="auto"/>
        </w:rPr>
      </w:pPr>
      <w:r w:rsidRPr="00671C75">
        <w:rPr>
          <w:color w:val="auto"/>
        </w:rPr>
        <w:t>albumin</w:t>
      </w:r>
      <w:r w:rsidRPr="00671C75">
        <w:rPr>
          <w:color w:val="auto"/>
        </w:rPr>
        <w:tab/>
      </w:r>
      <w:r w:rsidRPr="00671C75">
        <w:rPr>
          <w:color w:val="auto"/>
        </w:rPr>
        <w:tab/>
      </w:r>
      <w:r w:rsidRPr="00671C75">
        <w:rPr>
          <w:color w:val="auto"/>
        </w:rPr>
        <w:tab/>
      </w:r>
      <w:r w:rsidRPr="00671C75">
        <w:rPr>
          <w:color w:val="auto"/>
        </w:rPr>
        <w:tab/>
      </w:r>
      <w:r w:rsidRPr="00671C75">
        <w:rPr>
          <w:color w:val="auto"/>
        </w:rPr>
        <w:tab/>
      </w:r>
      <w:r w:rsidR="00671C75" w:rsidRPr="00671C75">
        <w:rPr>
          <w:color w:val="auto"/>
        </w:rPr>
        <w:tab/>
      </w:r>
      <w:r w:rsidR="00671C75" w:rsidRPr="00671C75">
        <w:rPr>
          <w:color w:val="auto"/>
        </w:rPr>
        <w:tab/>
      </w:r>
      <w:r w:rsidRPr="00671C75">
        <w:rPr>
          <w:color w:val="auto"/>
        </w:rPr>
        <w:t>&gt;2.5 mg/dL</w:t>
      </w:r>
    </w:p>
    <w:p w14:paraId="08058236" w14:textId="03124894" w:rsidR="00AE37DC" w:rsidRPr="00671C75" w:rsidRDefault="00C97E2E" w:rsidP="008166A1">
      <w:pPr>
        <w:numPr>
          <w:ilvl w:val="0"/>
          <w:numId w:val="2"/>
        </w:numPr>
        <w:tabs>
          <w:tab w:val="clear" w:pos="2160"/>
          <w:tab w:val="left" w:pos="0"/>
          <w:tab w:val="left" w:pos="354"/>
          <w:tab w:val="left" w:pos="710"/>
          <w:tab w:val="left" w:pos="1080"/>
          <w:tab w:val="left" w:pos="1800"/>
          <w:tab w:val="left" w:pos="2250"/>
          <w:tab w:val="num" w:pos="2520"/>
          <w:tab w:val="left" w:pos="2880"/>
          <w:tab w:val="left" w:pos="3960"/>
          <w:tab w:val="left" w:pos="4320"/>
          <w:tab w:val="left" w:pos="486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4320" w:hanging="3600"/>
        <w:rPr>
          <w:color w:val="auto"/>
        </w:rPr>
      </w:pPr>
      <w:r w:rsidRPr="00671C75">
        <w:rPr>
          <w:color w:val="auto"/>
        </w:rPr>
        <w:t>glomerular filtration rate (GFR)</w:t>
      </w:r>
      <w:r w:rsidR="00DA62ED" w:rsidRPr="00671C75">
        <w:rPr>
          <w:rFonts w:ascii="Courier New" w:hAnsi="Courier New"/>
          <w:color w:val="auto"/>
        </w:rPr>
        <w:tab/>
      </w:r>
      <w:r w:rsidRPr="00671C75">
        <w:rPr>
          <w:color w:val="auto"/>
        </w:rPr>
        <w:t>≥60 mL/min/1.73 m</w:t>
      </w:r>
      <w:r w:rsidRPr="00671C75">
        <w:rPr>
          <w:color w:val="auto"/>
          <w:vertAlign w:val="superscript"/>
        </w:rPr>
        <w:t>2</w:t>
      </w:r>
      <w:r w:rsidR="004B6D3D" w:rsidRPr="00671C75">
        <w:rPr>
          <w:color w:val="auto"/>
        </w:rPr>
        <w:t xml:space="preserve"> </w:t>
      </w:r>
      <w:r w:rsidR="00AE37DC" w:rsidRPr="00671C75">
        <w:rPr>
          <w:color w:val="auto"/>
        </w:rPr>
        <w:t xml:space="preserve">(see </w:t>
      </w:r>
      <w:hyperlink w:anchor="appendix_B" w:history="1">
        <w:r w:rsidR="00AE37DC" w:rsidRPr="002D1FD0">
          <w:rPr>
            <w:rStyle w:val="Hyperlink"/>
          </w:rPr>
          <w:t>Appendix B</w:t>
        </w:r>
      </w:hyperlink>
      <w:r w:rsidR="00AE37DC" w:rsidRPr="00671C75">
        <w:rPr>
          <w:color w:val="auto"/>
        </w:rPr>
        <w:t>)</w:t>
      </w:r>
    </w:p>
    <w:p w14:paraId="3C879686" w14:textId="57208C19" w:rsidR="00962C9C" w:rsidRPr="00671C75" w:rsidRDefault="00962C9C" w:rsidP="00FC228C">
      <w:pPr>
        <w:pStyle w:val="ListParagraph"/>
        <w:numPr>
          <w:ilvl w:val="0"/>
          <w:numId w:val="64"/>
        </w:numPr>
        <w:tabs>
          <w:tab w:val="left" w:pos="0"/>
          <w:tab w:val="left" w:pos="354"/>
          <w:tab w:val="left" w:pos="710"/>
          <w:tab w:val="left" w:pos="1086"/>
          <w:tab w:val="left" w:pos="1446"/>
          <w:tab w:val="left" w:pos="1802"/>
          <w:tab w:val="left" w:pos="2250"/>
          <w:tab w:val="left" w:pos="4500"/>
          <w:tab w:val="left" w:pos="4590"/>
          <w:tab w:val="left" w:pos="4860"/>
          <w:tab w:val="left" w:pos="5400"/>
          <w:tab w:val="left" w:pos="5760"/>
          <w:tab w:val="left" w:pos="6480"/>
          <w:tab w:val="left" w:pos="6840"/>
          <w:tab w:val="left" w:pos="7200"/>
          <w:tab w:val="left" w:pos="7560"/>
          <w:tab w:val="left" w:pos="7920"/>
          <w:tab w:val="left" w:pos="8280"/>
          <w:tab w:val="left" w:pos="8640"/>
          <w:tab w:val="left" w:pos="9000"/>
          <w:tab w:val="left" w:pos="9360"/>
        </w:tabs>
        <w:suppressAutoHyphens/>
        <w:rPr>
          <w:i/>
          <w:iCs/>
          <w:color w:val="auto"/>
        </w:rPr>
      </w:pPr>
      <w:r w:rsidRPr="00671C75">
        <w:rPr>
          <w:i/>
          <w:iCs/>
          <w:color w:val="auto"/>
        </w:rPr>
        <w:t>GFR can be measured directly or estimated using the site’s institutional standards.</w:t>
      </w:r>
    </w:p>
    <w:p w14:paraId="1E75BF42" w14:textId="77777777" w:rsidR="00CD16F5" w:rsidRPr="00671C75" w:rsidRDefault="00CD16F5" w:rsidP="00CD16F5">
      <w:pPr>
        <w:tabs>
          <w:tab w:val="left" w:pos="0"/>
          <w:tab w:val="left" w:pos="354"/>
          <w:tab w:val="left" w:pos="710"/>
          <w:tab w:val="left" w:pos="1086"/>
          <w:tab w:val="left" w:pos="1446"/>
          <w:tab w:val="left" w:pos="1802"/>
          <w:tab w:val="left" w:pos="2250"/>
          <w:tab w:val="left" w:pos="4500"/>
          <w:tab w:val="left" w:pos="4590"/>
          <w:tab w:val="left" w:pos="4860"/>
          <w:tab w:val="left" w:pos="5400"/>
          <w:tab w:val="left" w:pos="5760"/>
          <w:tab w:val="left" w:pos="6480"/>
          <w:tab w:val="left" w:pos="6840"/>
          <w:tab w:val="left" w:pos="7200"/>
          <w:tab w:val="left" w:pos="7560"/>
          <w:tab w:val="left" w:pos="7920"/>
          <w:tab w:val="left" w:pos="8280"/>
          <w:tab w:val="left" w:pos="8640"/>
          <w:tab w:val="left" w:pos="9000"/>
          <w:tab w:val="left" w:pos="9360"/>
        </w:tabs>
        <w:suppressAutoHyphens/>
        <w:rPr>
          <w:color w:val="auto"/>
        </w:rPr>
      </w:pPr>
    </w:p>
    <w:p w14:paraId="3F6B6FB5" w14:textId="77777777" w:rsidR="000C7119" w:rsidRPr="000C7119" w:rsidRDefault="000C7119" w:rsidP="00BC7C83">
      <w:pPr>
        <w:pStyle w:val="Level3Heading"/>
      </w:pPr>
      <w:r w:rsidRPr="000C7119">
        <w:t xml:space="preserve">Human immunodeficiency virus (HIV)-infected patients on effective anti-retroviral </w:t>
      </w:r>
      <w:r w:rsidRPr="000C7119">
        <w:lastRenderedPageBreak/>
        <w:t>therapy with undetectable viral load within 6 months are eligible for this trial.</w:t>
      </w:r>
    </w:p>
    <w:p w14:paraId="17A94AF3" w14:textId="77777777" w:rsidR="000C7119" w:rsidRPr="000C7119" w:rsidRDefault="000C7119" w:rsidP="000C7119"/>
    <w:p w14:paraId="54ACF7BC" w14:textId="77777777" w:rsidR="000C7119" w:rsidRPr="000C7119" w:rsidRDefault="000C7119" w:rsidP="00BC7C83">
      <w:pPr>
        <w:pStyle w:val="Level3Heading"/>
      </w:pPr>
      <w:r w:rsidRPr="000C7119">
        <w:t>For patients with evidence of chronic hepatitis B virus (HBV) infection, the HBV viral load must be undetectable on suppressive therapy, if indicated.</w:t>
      </w:r>
    </w:p>
    <w:p w14:paraId="0AA8CEA0" w14:textId="77777777" w:rsidR="000C7119" w:rsidRPr="000C7119" w:rsidRDefault="000C7119" w:rsidP="000C7119"/>
    <w:p w14:paraId="090B961D" w14:textId="77777777" w:rsidR="000C7119" w:rsidRPr="000C7119" w:rsidRDefault="000C7119" w:rsidP="00BC7C83">
      <w:pPr>
        <w:pStyle w:val="Level3Heading"/>
      </w:pPr>
      <w:r w:rsidRPr="000C7119">
        <w:t>Patients with a history of hepatitis C virus (HCV) infection must have been treated and cured.  For patients with HCV infection who are currently on treatment, they are eligible if they have an undetectable HCV viral load.</w:t>
      </w:r>
    </w:p>
    <w:p w14:paraId="19007078" w14:textId="77777777" w:rsidR="000C7119" w:rsidRPr="000C7119" w:rsidRDefault="000C7119" w:rsidP="000C7119"/>
    <w:p w14:paraId="40E76870" w14:textId="3EBD88BC" w:rsidR="000C7119" w:rsidRPr="000C7119" w:rsidRDefault="000C7119" w:rsidP="00BC7C83">
      <w:pPr>
        <w:pStyle w:val="Level3Heading"/>
      </w:pPr>
      <w:r w:rsidRPr="000C7119">
        <w:t xml:space="preserve">Patients with a prior or concurrent malignancy whose natural history or treatment does not have the potential to interfere with the safety or efficacy assessment of the investigational regimen </w:t>
      </w:r>
      <w:r w:rsidR="00910DB1">
        <w:t>(e.g.</w:t>
      </w:r>
      <w:r w:rsidR="007918FC">
        <w:t>,</w:t>
      </w:r>
      <w:r w:rsidR="00910DB1">
        <w:t xml:space="preserve"> basal cell carcinoma, early-stage differentiated thyroid carcinoma, low-risk prostate cancer, ductal carcinoma in situ of the breast,</w:t>
      </w:r>
      <w:r w:rsidR="00910DB1" w:rsidRPr="002D5F4E">
        <w:t xml:space="preserve"> </w:t>
      </w:r>
      <w:r w:rsidR="00910DB1" w:rsidRPr="004605D5">
        <w:t xml:space="preserve">squamous cell carcinoma of the skin that has undergone potentially curative therapy, </w:t>
      </w:r>
      <w:r w:rsidR="00910DB1" w:rsidRPr="004605D5">
        <w:rPr>
          <w:i/>
        </w:rPr>
        <w:t>in situ</w:t>
      </w:r>
      <w:r w:rsidR="00910DB1" w:rsidRPr="004605D5">
        <w:t xml:space="preserve"> cervical cancer</w:t>
      </w:r>
      <w:r w:rsidR="00910DB1">
        <w:t>)</w:t>
      </w:r>
      <w:r w:rsidR="001A21DF">
        <w:t xml:space="preserve"> </w:t>
      </w:r>
      <w:r w:rsidR="001A21DF" w:rsidRPr="000C7119">
        <w:t>are eligible for this trial</w:t>
      </w:r>
      <w:r w:rsidRPr="000C7119">
        <w:t>.</w:t>
      </w:r>
    </w:p>
    <w:p w14:paraId="089E570D" w14:textId="77777777" w:rsidR="000C7119" w:rsidRPr="000C7119" w:rsidRDefault="000C7119" w:rsidP="000C7119"/>
    <w:p w14:paraId="2F071144" w14:textId="12DAA0D3" w:rsidR="0086644C" w:rsidRDefault="000C7119" w:rsidP="00BC7C83">
      <w:pPr>
        <w:pStyle w:val="Level3Heading"/>
      </w:pPr>
      <w:r w:rsidRPr="000C7119">
        <w:t xml:space="preserve">Patients with known history or current symptoms of cardiac disease, or history of treatment with cardiotoxic agents, should have a clinical risk assessment of cardiac </w:t>
      </w:r>
      <w:r w:rsidRPr="00036C90">
        <w:t xml:space="preserve">function using the New York Heart Association Functional Classification.  To be eligible for this trial, patients should be </w:t>
      </w:r>
      <w:r w:rsidR="00C12EE5" w:rsidRPr="00036C90">
        <w:t xml:space="preserve">class II </w:t>
      </w:r>
      <w:r w:rsidRPr="00036C90">
        <w:t>or better.</w:t>
      </w:r>
    </w:p>
    <w:p w14:paraId="0610ED54" w14:textId="77777777" w:rsidR="00036C90" w:rsidRPr="00036C90" w:rsidRDefault="00036C90" w:rsidP="00036C90"/>
    <w:p w14:paraId="261F7521" w14:textId="78FA0A24" w:rsidR="00853BE0" w:rsidRPr="00035AA3" w:rsidRDefault="00036C90" w:rsidP="00035AA3">
      <w:pPr>
        <w:pStyle w:val="Level3Heading"/>
      </w:pPr>
      <w:r>
        <w:t>Ability to</w:t>
      </w:r>
      <w:r w:rsidR="002C0189">
        <w:t xml:space="preserve"> take pills by mouth</w:t>
      </w:r>
      <w:r w:rsidR="00853BE0" w:rsidRPr="00036C90">
        <w:t>. </w:t>
      </w:r>
    </w:p>
    <w:p w14:paraId="7E3D5EFE" w14:textId="77777777" w:rsidR="00036C90" w:rsidRDefault="00036C90" w:rsidP="00D0450E">
      <w:pPr>
        <w:pStyle w:val="Level3Heading"/>
        <w:keepNext w:val="0"/>
        <w:numPr>
          <w:ilvl w:val="0"/>
          <w:numId w:val="0"/>
        </w:numPr>
        <w:ind w:left="720"/>
        <w:rPr>
          <w:color w:val="auto"/>
        </w:rPr>
      </w:pPr>
    </w:p>
    <w:p w14:paraId="4EDDBD94" w14:textId="40653FC3" w:rsidR="00DA62ED" w:rsidRPr="00036C90" w:rsidRDefault="00DA62ED" w:rsidP="00410C69">
      <w:pPr>
        <w:pStyle w:val="Level3Heading"/>
        <w:rPr>
          <w:color w:val="auto"/>
        </w:rPr>
      </w:pPr>
      <w:r w:rsidRPr="00036C90">
        <w:rPr>
          <w:color w:val="auto"/>
        </w:rPr>
        <w:t xml:space="preserve">The effects of </w:t>
      </w:r>
      <w:proofErr w:type="spellStart"/>
      <w:r w:rsidR="00410C69" w:rsidRPr="00036C90">
        <w:rPr>
          <w:color w:val="auto"/>
        </w:rPr>
        <w:t>camonsertib</w:t>
      </w:r>
      <w:proofErr w:type="spellEnd"/>
      <w:r w:rsidRPr="00036C90">
        <w:rPr>
          <w:color w:val="auto"/>
        </w:rPr>
        <w:t xml:space="preserve"> on the developing human fetus are unknown.  For this reason and because</w:t>
      </w:r>
      <w:r w:rsidR="00984588" w:rsidRPr="00036C90">
        <w:rPr>
          <w:color w:val="auto"/>
        </w:rPr>
        <w:t xml:space="preserve"> ATR inhibitors</w:t>
      </w:r>
      <w:r w:rsidR="008279A1" w:rsidRPr="00036C90">
        <w:rPr>
          <w:color w:val="auto"/>
        </w:rPr>
        <w:t xml:space="preserve"> and</w:t>
      </w:r>
      <w:r w:rsidR="00984588" w:rsidRPr="00036C90">
        <w:rPr>
          <w:color w:val="auto"/>
        </w:rPr>
        <w:t xml:space="preserve"> </w:t>
      </w:r>
      <w:r w:rsidR="008279A1" w:rsidRPr="00036C90">
        <w:rPr>
          <w:color w:val="auto"/>
        </w:rPr>
        <w:t>radiation</w:t>
      </w:r>
      <w:r w:rsidRPr="00036C90">
        <w:rPr>
          <w:color w:val="auto"/>
        </w:rPr>
        <w:t xml:space="preserve"> are known to be teratogenic, women of child-bearing potential and men must agree to use adequate contraception (hormonal or barrier method of birth control; abstinence) prior to study entry</w:t>
      </w:r>
      <w:r w:rsidR="000F5FC1">
        <w:rPr>
          <w:color w:val="auto"/>
        </w:rPr>
        <w:t xml:space="preserve">, </w:t>
      </w:r>
      <w:r w:rsidRPr="00036C90">
        <w:rPr>
          <w:color w:val="auto"/>
        </w:rPr>
        <w:t>for the duration of study participation</w:t>
      </w:r>
      <w:r w:rsidR="000F5FC1">
        <w:rPr>
          <w:color w:val="auto"/>
        </w:rPr>
        <w:t>, and for</w:t>
      </w:r>
      <w:r w:rsidR="001B412D">
        <w:rPr>
          <w:color w:val="auto"/>
        </w:rPr>
        <w:t xml:space="preserve"> 6 months after completion of </w:t>
      </w:r>
      <w:proofErr w:type="spellStart"/>
      <w:r w:rsidR="001B412D">
        <w:rPr>
          <w:color w:val="auto"/>
        </w:rPr>
        <w:t>camonsertib</w:t>
      </w:r>
      <w:proofErr w:type="spellEnd"/>
      <w:r w:rsidR="001B412D">
        <w:rPr>
          <w:color w:val="auto"/>
        </w:rPr>
        <w:t xml:space="preserve"> administration</w:t>
      </w:r>
      <w:r w:rsidRPr="00036C90">
        <w:rPr>
          <w:color w:val="auto"/>
        </w:rPr>
        <w:t xml:space="preserve">.  Should a woman become pregnant or suspect she is pregnant while she or her partner is participating in this study, she should inform her treating physician immediately.  </w:t>
      </w:r>
    </w:p>
    <w:p w14:paraId="2BBEC2BD" w14:textId="77777777" w:rsidR="00DA62ED" w:rsidRPr="007300F3" w:rsidRDefault="00DA62ED"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50419CAF" w14:textId="4D986205" w:rsidR="00DA62ED" w:rsidRDefault="00DA62ED" w:rsidP="00C312CF">
      <w:pPr>
        <w:pStyle w:val="Level3Heading"/>
      </w:pPr>
      <w:r w:rsidRPr="007300F3">
        <w:t>Ability to understand and the willingness to sign a written informed consent document.</w:t>
      </w:r>
      <w:r w:rsidR="0070197B">
        <w:t xml:space="preserve">  Legally authorized representatives may sign and give informed consent on behalf of study participants.</w:t>
      </w:r>
    </w:p>
    <w:p w14:paraId="0024BF1E" w14:textId="77777777" w:rsidR="00DA62ED" w:rsidRPr="007300F3" w:rsidRDefault="00DA62ED" w:rsidP="00FB754D">
      <w:pPr>
        <w:suppressAutoHyphens/>
      </w:pPr>
    </w:p>
    <w:p w14:paraId="1CC497B3" w14:textId="019D053F" w:rsidR="00DA62ED" w:rsidRPr="007300F3" w:rsidRDefault="00DA62ED" w:rsidP="00C94562">
      <w:pPr>
        <w:pStyle w:val="Heading2"/>
      </w:pPr>
      <w:bookmarkStart w:id="45" w:name="_Toc318813004"/>
      <w:bookmarkStart w:id="46" w:name="_Toc175217215"/>
      <w:bookmarkStart w:id="47" w:name="_Toc195875115"/>
      <w:r w:rsidRPr="00B401D1">
        <w:t>Exclusion Criteria</w:t>
      </w:r>
      <w:bookmarkEnd w:id="45"/>
      <w:bookmarkEnd w:id="46"/>
      <w:bookmarkEnd w:id="47"/>
    </w:p>
    <w:p w14:paraId="013CC3EF" w14:textId="4E65C1D7" w:rsidR="00225459" w:rsidRDefault="00225459" w:rsidP="009E246E">
      <w:pPr>
        <w:tabs>
          <w:tab w:val="left" w:pos="0"/>
          <w:tab w:val="left" w:pos="354"/>
          <w:tab w:val="left" w:pos="710"/>
          <w:tab w:val="left" w:pos="1086"/>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2F6875C2" w14:textId="439A45F5" w:rsidR="00DA62ED" w:rsidRPr="00DD6154" w:rsidRDefault="00DA62ED" w:rsidP="00BA4210">
      <w:pPr>
        <w:pStyle w:val="Level3Heading"/>
      </w:pPr>
      <w:r w:rsidRPr="00DD6154">
        <w:t>Patients who have not recovered from adverse events due to prior anti-cancer therapy (</w:t>
      </w:r>
      <w:r w:rsidRPr="00AA180D">
        <w:rPr>
          <w:iCs/>
        </w:rPr>
        <w:t>i.e.</w:t>
      </w:r>
      <w:r w:rsidRPr="00DD6154">
        <w:t>, have residual toxicities &gt;Grade 1)</w:t>
      </w:r>
      <w:r w:rsidR="00910DB1">
        <w:t>,</w:t>
      </w:r>
      <w:r w:rsidR="000474D6">
        <w:t xml:space="preserve"> </w:t>
      </w:r>
      <w:proofErr w:type="gramStart"/>
      <w:r w:rsidR="001B335E" w:rsidRPr="001B335E">
        <w:t>with the exception of</w:t>
      </w:r>
      <w:proofErr w:type="gramEnd"/>
      <w:r w:rsidR="001B335E" w:rsidRPr="001B335E">
        <w:t xml:space="preserve"> alopecia.</w:t>
      </w:r>
    </w:p>
    <w:p w14:paraId="557A6915" w14:textId="77777777" w:rsidR="00DA62ED" w:rsidRDefault="00DA62ED" w:rsidP="00026EBB"/>
    <w:p w14:paraId="541E3C68" w14:textId="616F81AE" w:rsidR="00DA62ED" w:rsidRPr="007300F3" w:rsidRDefault="00DA62ED" w:rsidP="00C312CF">
      <w:pPr>
        <w:pStyle w:val="Level3Heading"/>
      </w:pPr>
      <w:r w:rsidRPr="007300F3">
        <w:t xml:space="preserve">Patients </w:t>
      </w:r>
      <w:r>
        <w:t>who are</w:t>
      </w:r>
      <w:r w:rsidRPr="007300F3">
        <w:t xml:space="preserve"> receiving any other </w:t>
      </w:r>
      <w:proofErr w:type="gramStart"/>
      <w:r w:rsidRPr="007300F3">
        <w:t>investigational</w:t>
      </w:r>
      <w:proofErr w:type="gramEnd"/>
      <w:r w:rsidRPr="007300F3">
        <w:t xml:space="preserve"> agents</w:t>
      </w:r>
      <w:r w:rsidR="00910DB1">
        <w:t xml:space="preserve"> for </w:t>
      </w:r>
      <w:r w:rsidR="009F707A">
        <w:t>a</w:t>
      </w:r>
      <w:r w:rsidR="00910DB1">
        <w:t xml:space="preserve"> current cancer diagnosis</w:t>
      </w:r>
      <w:r w:rsidRPr="007300F3">
        <w:t>.</w:t>
      </w:r>
    </w:p>
    <w:p w14:paraId="270047FC" w14:textId="77777777" w:rsidR="00DA62ED" w:rsidRPr="007300F3" w:rsidRDefault="00DA62ED" w:rsidP="00FB754D">
      <w:pPr>
        <w:suppressAutoHyphens/>
      </w:pPr>
    </w:p>
    <w:p w14:paraId="5C14564F" w14:textId="77777777" w:rsidR="005527F9" w:rsidRPr="008716F1" w:rsidRDefault="00FB1267" w:rsidP="005527F9">
      <w:pPr>
        <w:pStyle w:val="Level3Heading"/>
        <w:rPr>
          <w:color w:val="auto"/>
        </w:rPr>
      </w:pPr>
      <w:r w:rsidRPr="008716F1">
        <w:rPr>
          <w:color w:val="auto"/>
        </w:rPr>
        <w:t xml:space="preserve">Patients with distant metastatic </w:t>
      </w:r>
      <w:r w:rsidR="005527F9" w:rsidRPr="008716F1">
        <w:rPr>
          <w:color w:val="auto"/>
        </w:rPr>
        <w:t>disease.</w:t>
      </w:r>
    </w:p>
    <w:p w14:paraId="21C6CAAC" w14:textId="77777777" w:rsidR="00460A2D" w:rsidRPr="008716F1" w:rsidRDefault="00460A2D" w:rsidP="00460A2D">
      <w:pPr>
        <w:rPr>
          <w:color w:val="auto"/>
        </w:rPr>
      </w:pPr>
    </w:p>
    <w:p w14:paraId="7EF88A61" w14:textId="5F7B3226" w:rsidR="00C43E17" w:rsidRPr="008716F1" w:rsidRDefault="00C43E17" w:rsidP="005527F9">
      <w:pPr>
        <w:pStyle w:val="Level3Heading"/>
        <w:rPr>
          <w:color w:val="auto"/>
        </w:rPr>
      </w:pPr>
      <w:r w:rsidRPr="008716F1">
        <w:rPr>
          <w:color w:val="auto"/>
        </w:rPr>
        <w:t xml:space="preserve">Patients who have received </w:t>
      </w:r>
      <w:r w:rsidR="00A478D8" w:rsidRPr="008716F1">
        <w:rPr>
          <w:color w:val="auto"/>
        </w:rPr>
        <w:t>more than one prior course of head and neck radiotherapy.</w:t>
      </w:r>
    </w:p>
    <w:p w14:paraId="6E69E71B" w14:textId="77777777" w:rsidR="00A478D8" w:rsidRPr="008716F1" w:rsidRDefault="00A478D8" w:rsidP="00A478D8">
      <w:pPr>
        <w:rPr>
          <w:color w:val="auto"/>
        </w:rPr>
      </w:pPr>
    </w:p>
    <w:p w14:paraId="184FC30E" w14:textId="62AF6D14" w:rsidR="005527F9" w:rsidRPr="008716F1" w:rsidRDefault="00460A2D" w:rsidP="005527F9">
      <w:pPr>
        <w:pStyle w:val="Level3Heading"/>
        <w:rPr>
          <w:color w:val="auto"/>
        </w:rPr>
      </w:pPr>
      <w:r w:rsidRPr="008716F1">
        <w:rPr>
          <w:color w:val="auto"/>
        </w:rPr>
        <w:lastRenderedPageBreak/>
        <w:t>Patients who have</w:t>
      </w:r>
      <w:r w:rsidR="00284D59" w:rsidRPr="008716F1">
        <w:rPr>
          <w:color w:val="auto"/>
        </w:rPr>
        <w:t xml:space="preserve"> </w:t>
      </w:r>
      <w:r w:rsidR="00C72713" w:rsidRPr="008716F1">
        <w:rPr>
          <w:color w:val="auto"/>
        </w:rPr>
        <w:t>disease surrounding &gt;180 degrees of the carotid artery.</w:t>
      </w:r>
    </w:p>
    <w:p w14:paraId="42BD33EA" w14:textId="77777777" w:rsidR="00F1245B" w:rsidRPr="008716F1" w:rsidRDefault="00F1245B" w:rsidP="00F1245B">
      <w:pPr>
        <w:rPr>
          <w:color w:val="auto"/>
        </w:rPr>
      </w:pPr>
    </w:p>
    <w:p w14:paraId="7A684C3E" w14:textId="717242E5" w:rsidR="00460A2D" w:rsidRPr="008716F1" w:rsidRDefault="00F1245B" w:rsidP="005527F9">
      <w:pPr>
        <w:pStyle w:val="Level3Heading"/>
        <w:rPr>
          <w:color w:val="auto"/>
        </w:rPr>
      </w:pPr>
      <w:r w:rsidRPr="008716F1">
        <w:rPr>
          <w:color w:val="auto"/>
        </w:rPr>
        <w:t xml:space="preserve">Patients with </w:t>
      </w:r>
      <w:r w:rsidR="005902F2" w:rsidRPr="008716F1">
        <w:rPr>
          <w:color w:val="auto"/>
        </w:rPr>
        <w:t xml:space="preserve">tumors invading the mandible or tumors with </w:t>
      </w:r>
      <w:r w:rsidR="00C43E17" w:rsidRPr="008716F1">
        <w:rPr>
          <w:color w:val="auto"/>
        </w:rPr>
        <w:t>gross skin involvement (i.e.</w:t>
      </w:r>
      <w:r w:rsidR="00C8018B" w:rsidRPr="008716F1">
        <w:rPr>
          <w:color w:val="auto"/>
        </w:rPr>
        <w:t>,</w:t>
      </w:r>
      <w:r w:rsidR="00C43E17" w:rsidRPr="008716F1">
        <w:rPr>
          <w:color w:val="auto"/>
        </w:rPr>
        <w:t xml:space="preserve"> tumor ulceration through the skin).</w:t>
      </w:r>
    </w:p>
    <w:p w14:paraId="382F7E68" w14:textId="77777777" w:rsidR="00F1245B" w:rsidRPr="008716F1" w:rsidRDefault="00F1245B" w:rsidP="00F1245B">
      <w:pPr>
        <w:rPr>
          <w:color w:val="auto"/>
        </w:rPr>
      </w:pPr>
    </w:p>
    <w:p w14:paraId="6835B242" w14:textId="23E745AA" w:rsidR="00CD16F5" w:rsidRPr="008716F1" w:rsidRDefault="00DA62ED" w:rsidP="005527F9">
      <w:pPr>
        <w:pStyle w:val="Level3Heading"/>
        <w:rPr>
          <w:color w:val="auto"/>
        </w:rPr>
      </w:pPr>
      <w:r w:rsidRPr="008716F1">
        <w:rPr>
          <w:color w:val="auto"/>
        </w:rPr>
        <w:t xml:space="preserve">History of allergic reactions attributed to compounds of similar chemical or biologic composition to </w:t>
      </w:r>
      <w:proofErr w:type="spellStart"/>
      <w:r w:rsidR="001B3870" w:rsidRPr="008716F1">
        <w:rPr>
          <w:iCs/>
          <w:color w:val="auto"/>
        </w:rPr>
        <w:t>camonsertib</w:t>
      </w:r>
      <w:proofErr w:type="spellEnd"/>
      <w:r w:rsidR="001B3870" w:rsidRPr="008716F1">
        <w:rPr>
          <w:iCs/>
          <w:color w:val="auto"/>
        </w:rPr>
        <w:t xml:space="preserve"> or </w:t>
      </w:r>
      <w:r w:rsidR="001B3870" w:rsidRPr="008716F1">
        <w:rPr>
          <w:color w:val="auto"/>
        </w:rPr>
        <w:t>radiation</w:t>
      </w:r>
      <w:r w:rsidRPr="008716F1">
        <w:rPr>
          <w:color w:val="auto"/>
        </w:rPr>
        <w:t>.</w:t>
      </w:r>
    </w:p>
    <w:p w14:paraId="79BD31ED" w14:textId="77777777" w:rsidR="00EA6514" w:rsidRPr="008716F1" w:rsidRDefault="00EA6514" w:rsidP="00EA6514">
      <w:pPr>
        <w:rPr>
          <w:color w:val="auto"/>
        </w:rPr>
      </w:pPr>
    </w:p>
    <w:p w14:paraId="469A21EF" w14:textId="17C90789" w:rsidR="00DA62ED" w:rsidRPr="008716F1" w:rsidRDefault="00C87B92" w:rsidP="00C312CF">
      <w:pPr>
        <w:pStyle w:val="Level3Heading"/>
        <w:rPr>
          <w:color w:val="auto"/>
        </w:rPr>
      </w:pPr>
      <w:r w:rsidRPr="008716F1">
        <w:rPr>
          <w:color w:val="auto"/>
        </w:rPr>
        <w:t>Patients with u</w:t>
      </w:r>
      <w:r w:rsidR="00DA62ED" w:rsidRPr="008716F1">
        <w:rPr>
          <w:color w:val="auto"/>
        </w:rPr>
        <w:t>ncontrolled intercurrent illness</w:t>
      </w:r>
      <w:r w:rsidR="00AE37DC" w:rsidRPr="008716F1">
        <w:rPr>
          <w:color w:val="auto"/>
        </w:rPr>
        <w:t xml:space="preserve"> or any other significant condition(s) that would make participation in this protocol unreasonably hazardous</w:t>
      </w:r>
      <w:r w:rsidR="00DA62ED" w:rsidRPr="008716F1">
        <w:rPr>
          <w:color w:val="auto"/>
        </w:rPr>
        <w:t>.</w:t>
      </w:r>
    </w:p>
    <w:p w14:paraId="64DFA55A" w14:textId="77777777" w:rsidR="00C87B92" w:rsidRPr="008716F1" w:rsidRDefault="00C87B92" w:rsidP="00BD5DE7">
      <w:pPr>
        <w:rPr>
          <w:color w:val="auto"/>
        </w:rPr>
      </w:pPr>
    </w:p>
    <w:p w14:paraId="6849797C" w14:textId="09A71AB4" w:rsidR="00DA62ED" w:rsidRPr="00FF5153" w:rsidRDefault="00DA62ED" w:rsidP="00235863">
      <w:pPr>
        <w:pStyle w:val="Level3Heading"/>
        <w:rPr>
          <w:color w:val="auto"/>
        </w:rPr>
      </w:pPr>
      <w:r w:rsidRPr="008716F1">
        <w:rPr>
          <w:color w:val="auto"/>
        </w:rPr>
        <w:t xml:space="preserve">Pregnant women are excluded from this study because </w:t>
      </w:r>
      <w:proofErr w:type="spellStart"/>
      <w:r w:rsidR="005B539B" w:rsidRPr="008716F1">
        <w:rPr>
          <w:iCs/>
          <w:color w:val="auto"/>
        </w:rPr>
        <w:t>camonsertib</w:t>
      </w:r>
      <w:proofErr w:type="spellEnd"/>
      <w:r w:rsidRPr="008716F1">
        <w:rPr>
          <w:i/>
          <w:color w:val="auto"/>
        </w:rPr>
        <w:t xml:space="preserve"> </w:t>
      </w:r>
      <w:r w:rsidRPr="008716F1">
        <w:rPr>
          <w:color w:val="auto"/>
        </w:rPr>
        <w:t>is</w:t>
      </w:r>
      <w:r w:rsidRPr="008716F1">
        <w:rPr>
          <w:i/>
          <w:color w:val="auto"/>
        </w:rPr>
        <w:t xml:space="preserve"> </w:t>
      </w:r>
      <w:r w:rsidR="005B539B" w:rsidRPr="008716F1">
        <w:rPr>
          <w:iCs/>
          <w:color w:val="auto"/>
        </w:rPr>
        <w:t xml:space="preserve">an </w:t>
      </w:r>
      <w:r w:rsidR="005B539B" w:rsidRPr="008716F1">
        <w:rPr>
          <w:color w:val="auto"/>
        </w:rPr>
        <w:t>ATR inhibitor</w:t>
      </w:r>
      <w:r w:rsidRPr="008716F1">
        <w:rPr>
          <w:color w:val="auto"/>
        </w:rPr>
        <w:t xml:space="preserve"> with the potential for teratogenic or abortifacient effects.  Because there is an unknown but potential risk for adverse events in nursing infants secondary to treatment of the mother with</w:t>
      </w:r>
      <w:r w:rsidR="001303FC" w:rsidRPr="008716F1">
        <w:rPr>
          <w:color w:val="auto"/>
        </w:rPr>
        <w:t xml:space="preserve"> </w:t>
      </w:r>
      <w:proofErr w:type="spellStart"/>
      <w:r w:rsidR="001303FC" w:rsidRPr="008716F1">
        <w:rPr>
          <w:color w:val="auto"/>
        </w:rPr>
        <w:t>camonsertib</w:t>
      </w:r>
      <w:proofErr w:type="spellEnd"/>
      <w:r w:rsidRPr="008716F1">
        <w:rPr>
          <w:i/>
          <w:color w:val="auto"/>
        </w:rPr>
        <w:t xml:space="preserve">, </w:t>
      </w:r>
      <w:r w:rsidRPr="008716F1">
        <w:rPr>
          <w:color w:val="auto"/>
        </w:rPr>
        <w:t>breastfeeding should be discontinued if the mother is treated with</w:t>
      </w:r>
      <w:r w:rsidRPr="008716F1">
        <w:rPr>
          <w:i/>
          <w:color w:val="auto"/>
        </w:rPr>
        <w:t xml:space="preserve"> </w:t>
      </w:r>
      <w:proofErr w:type="spellStart"/>
      <w:r w:rsidR="001303FC" w:rsidRPr="008716F1">
        <w:rPr>
          <w:color w:val="auto"/>
        </w:rPr>
        <w:t>camonsertib</w:t>
      </w:r>
      <w:proofErr w:type="spellEnd"/>
      <w:r w:rsidRPr="008716F1">
        <w:rPr>
          <w:color w:val="auto"/>
        </w:rPr>
        <w:t xml:space="preserve">. </w:t>
      </w:r>
      <w:r w:rsidR="008716F1">
        <w:rPr>
          <w:color w:val="auto"/>
        </w:rPr>
        <w:t xml:space="preserve"> </w:t>
      </w:r>
      <w:r w:rsidR="00610015" w:rsidRPr="008716F1">
        <w:rPr>
          <w:color w:val="auto"/>
        </w:rPr>
        <w:t>These potential risks may also apply to other agents used in this study.</w:t>
      </w:r>
    </w:p>
    <w:p w14:paraId="65C67B7C" w14:textId="77777777" w:rsidR="00DA62ED" w:rsidRPr="008716F1" w:rsidRDefault="00DA62ED" w:rsidP="00FB754D">
      <w:pPr>
        <w:rPr>
          <w:color w:val="auto"/>
        </w:rPr>
      </w:pPr>
    </w:p>
    <w:p w14:paraId="581636E7" w14:textId="685E5884" w:rsidR="00DA62ED" w:rsidRPr="00FF5153" w:rsidRDefault="00910DB1" w:rsidP="00C312CF">
      <w:pPr>
        <w:pStyle w:val="Level3Heading"/>
      </w:pPr>
      <w:r w:rsidRPr="00FF5153">
        <w:t>Patients diagnosed with scleroderma.</w:t>
      </w:r>
    </w:p>
    <w:p w14:paraId="028E3C4C" w14:textId="77777777" w:rsidR="00E67DCB" w:rsidRDefault="00E67DCB"/>
    <w:p w14:paraId="647F75AF" w14:textId="77777777" w:rsidR="009E246E" w:rsidRPr="00D52EF4" w:rsidRDefault="009E246E" w:rsidP="00C94562">
      <w:pPr>
        <w:pStyle w:val="Heading2"/>
      </w:pPr>
      <w:bookmarkStart w:id="48" w:name="_Toc175217216"/>
      <w:bookmarkStart w:id="49" w:name="_Toc195875116"/>
      <w:r w:rsidRPr="00D52EF4">
        <w:t>Inclusion of Women and Minorities</w:t>
      </w:r>
      <w:bookmarkEnd w:id="48"/>
      <w:bookmarkEnd w:id="49"/>
    </w:p>
    <w:p w14:paraId="08D2AA12" w14:textId="77777777" w:rsidR="009E246E" w:rsidRPr="000E05D4" w:rsidRDefault="009E246E" w:rsidP="000E05D4"/>
    <w:p w14:paraId="14D332CF" w14:textId="44514535" w:rsidR="007F247E" w:rsidRPr="006C3B59" w:rsidRDefault="00CB1162" w:rsidP="000E05D4">
      <w:pPr>
        <w:autoSpaceDE w:val="0"/>
        <w:autoSpaceDN w:val="0"/>
        <w:adjustRightInd w:val="0"/>
      </w:pPr>
      <w:r w:rsidRPr="006C3B59">
        <w:t>NIH policy requires that women and members of minority groups and their subpopulations be included in all NIH-supported biomedical and behavioral research projects involving NIH-defined clinical research unless a clear and compelling rationale and justification establishes to the satisfaction of the funding</w:t>
      </w:r>
      <w:r w:rsidR="003D5D63">
        <w:t xml:space="preserve"> Institute &amp; Center</w:t>
      </w:r>
      <w:r w:rsidRPr="006C3B59">
        <w:t xml:space="preserve"> </w:t>
      </w:r>
      <w:r w:rsidR="003D5D63">
        <w:t>(</w:t>
      </w:r>
      <w:r w:rsidRPr="006C3B59">
        <w:t>IC</w:t>
      </w:r>
      <w:r w:rsidR="003D5D63">
        <w:t>)</w:t>
      </w:r>
      <w:r w:rsidRPr="006C3B59">
        <w:t xml:space="preserve"> Director that inclusion is inappropriate with respect to the health of the subjects or the purpose of the research. </w:t>
      </w:r>
      <w:r w:rsidR="000E05D4" w:rsidRPr="006C3B59">
        <w:t xml:space="preserve"> </w:t>
      </w:r>
      <w:r w:rsidRPr="006C3B59">
        <w:t>Exclusion under other circumstances must be designated by the Director, NIH, upon the recommendation of an</w:t>
      </w:r>
      <w:r w:rsidR="00766138">
        <w:t xml:space="preserve"> </w:t>
      </w:r>
      <w:r w:rsidRPr="006C3B59">
        <w:t xml:space="preserve">IC Director based on a compelling rationale and justification. </w:t>
      </w:r>
      <w:r w:rsidR="000E05D4" w:rsidRPr="006C3B59">
        <w:t xml:space="preserve"> </w:t>
      </w:r>
      <w:r w:rsidRPr="006C3B59">
        <w:t xml:space="preserve">Cost is not an acceptable reason for exclusion except when the study </w:t>
      </w:r>
      <w:proofErr w:type="gramStart"/>
      <w:r w:rsidRPr="006C3B59">
        <w:t>would duplicate</w:t>
      </w:r>
      <w:proofErr w:type="gramEnd"/>
      <w:r w:rsidRPr="006C3B59">
        <w:t xml:space="preserve"> data from other sources. </w:t>
      </w:r>
      <w:r w:rsidR="006C3B59">
        <w:t xml:space="preserve"> </w:t>
      </w:r>
      <w:r w:rsidRPr="006C3B59">
        <w:t xml:space="preserve">Women of childbearing potential should not be routinely excluded from participation in clinical research. </w:t>
      </w:r>
      <w:r w:rsidR="00D22696">
        <w:t xml:space="preserve"> Please see </w:t>
      </w:r>
      <w:hyperlink r:id="rId19" w:history="1">
        <w:r w:rsidR="00D22696" w:rsidRPr="00D22696">
          <w:rPr>
            <w:rStyle w:val="Hyperlink"/>
          </w:rPr>
          <w:t>http://grants.nih.gov/grants/funding/phs398/phs398.pdf</w:t>
        </w:r>
      </w:hyperlink>
      <w:r w:rsidR="00D22696" w:rsidRPr="00D22696">
        <w:t>.</w:t>
      </w:r>
    </w:p>
    <w:p w14:paraId="0550E082" w14:textId="77777777" w:rsidR="000E05D4" w:rsidRPr="006C3B59" w:rsidRDefault="000E05D4" w:rsidP="000E05D4">
      <w:pPr>
        <w:autoSpaceDE w:val="0"/>
        <w:autoSpaceDN w:val="0"/>
        <w:adjustRightInd w:val="0"/>
      </w:pPr>
    </w:p>
    <w:p w14:paraId="3C3DE019" w14:textId="77777777" w:rsidR="0086607B" w:rsidRPr="000E05D4" w:rsidRDefault="0086607B" w:rsidP="000E05D4">
      <w:pPr>
        <w:suppressAutoHyphens/>
      </w:pPr>
    </w:p>
    <w:p w14:paraId="32CABB1A" w14:textId="77777777" w:rsidR="009E246E" w:rsidRPr="0005788D" w:rsidRDefault="009E246E" w:rsidP="00C94562">
      <w:pPr>
        <w:pStyle w:val="Heading1"/>
      </w:pPr>
      <w:bookmarkStart w:id="50" w:name="_Toc318813006"/>
      <w:bookmarkStart w:id="51" w:name="_Toc175217217"/>
      <w:bookmarkStart w:id="52" w:name="_Toc195875117"/>
      <w:r w:rsidRPr="0005788D">
        <w:t>REGISTRATION PROCEDURES</w:t>
      </w:r>
      <w:bookmarkEnd w:id="50"/>
      <w:bookmarkEnd w:id="51"/>
      <w:bookmarkEnd w:id="52"/>
    </w:p>
    <w:p w14:paraId="2678933D" w14:textId="77777777" w:rsidR="00581C89" w:rsidRDefault="00581C89" w:rsidP="0059217F">
      <w:bookmarkStart w:id="53" w:name="_Hlk502770792"/>
    </w:p>
    <w:p w14:paraId="7AB546E0" w14:textId="77777777" w:rsidR="009E246E" w:rsidRDefault="009E246E" w:rsidP="00C94562">
      <w:pPr>
        <w:pStyle w:val="Heading2"/>
      </w:pPr>
      <w:bookmarkStart w:id="54" w:name="_Toc175217218"/>
      <w:bookmarkStart w:id="55" w:name="_Toc195875118"/>
      <w:r>
        <w:t>Investigator and Research Associate Registration with CTEP</w:t>
      </w:r>
      <w:bookmarkEnd w:id="54"/>
      <w:bookmarkEnd w:id="55"/>
    </w:p>
    <w:p w14:paraId="176CF6AA" w14:textId="77777777" w:rsidR="00576037" w:rsidRDefault="00576037" w:rsidP="00576037"/>
    <w:p w14:paraId="3B53975B" w14:textId="26079BD3" w:rsidR="000E3C44" w:rsidRDefault="0002284E" w:rsidP="00EE2487">
      <w:pPr>
        <w:suppressAutoHyphens/>
      </w:pPr>
      <w:r>
        <w:t>Food and Drug Administration (FDA) regulations require sponsors to select qualified investigators.  National Cancer Institute (NCI) policy requires all individuals contributing to NCI-sponsored trials to register with their qualifications and credentials and to renew their registration annually.</w:t>
      </w:r>
      <w:r w:rsidR="000E3C44">
        <w:t xml:space="preserve">  To register, all individuals must obtain Cancer Therapy Evaluation Program (CTEP) </w:t>
      </w:r>
      <w:r w:rsidR="00EF46C2">
        <w:t>credentials necessary to access secure NCI Clinical Oncology Research Enterprise (CORE) systems.</w:t>
      </w:r>
      <w:r w:rsidR="000E3C44">
        <w:t xml:space="preserve">  </w:t>
      </w:r>
      <w:r w:rsidR="00AD1148" w:rsidRPr="00AD1148">
        <w:t xml:space="preserve">Investigators and clinical site staff who are significant contributors to research must register in the </w:t>
      </w:r>
      <w:r w:rsidR="00AD1148" w:rsidRPr="00406281">
        <w:t>Registration and Credential Repository</w:t>
      </w:r>
      <w:r w:rsidR="00AD1148" w:rsidRPr="00AD1148">
        <w:t xml:space="preserve"> (RCR)</w:t>
      </w:r>
      <w:r w:rsidR="00AD1148">
        <w:t xml:space="preserve"> at </w:t>
      </w:r>
      <w:hyperlink r:id="rId20" w:history="1">
        <w:r w:rsidR="00AD1148" w:rsidRPr="007530E0">
          <w:rPr>
            <w:rStyle w:val="Hyperlink"/>
          </w:rPr>
          <w:t>https://ctepcore.nci.nih.gov/rcr/</w:t>
        </w:r>
      </w:hyperlink>
      <w:r w:rsidR="00AD1148" w:rsidRPr="00AD1148">
        <w:t xml:space="preserve">. </w:t>
      </w:r>
      <w:r w:rsidR="00CB29A4">
        <w:t xml:space="preserve"> </w:t>
      </w:r>
      <w:r w:rsidR="00AD1148" w:rsidRPr="00AD1148">
        <w:t>The RCR is a self-service online person registration application with electronic signature and document submission capability.</w:t>
      </w:r>
    </w:p>
    <w:p w14:paraId="71727CF2" w14:textId="77777777" w:rsidR="00EE2487" w:rsidRDefault="00EE2487" w:rsidP="00EE2487">
      <w:pPr>
        <w:suppressAutoHyphens/>
        <w:ind w:right="-58"/>
      </w:pPr>
    </w:p>
    <w:p w14:paraId="10E24E89" w14:textId="68587E7D" w:rsidR="000E3C44" w:rsidRDefault="000E3C44" w:rsidP="00EE2487">
      <w:pPr>
        <w:suppressAutoHyphens/>
      </w:pPr>
      <w:bookmarkStart w:id="56" w:name="_Hlk157676784"/>
      <w:r>
        <w:t xml:space="preserve">RCR utilizes </w:t>
      </w:r>
      <w:r w:rsidR="002657F9">
        <w:t>four</w:t>
      </w:r>
      <w:r>
        <w:t xml:space="preserve"> person registration types</w:t>
      </w:r>
      <w:r w:rsidR="002657F9">
        <w:t xml:space="preserve"> that are applicable to </w:t>
      </w:r>
      <w:r w:rsidR="00305292">
        <w:t>this trial</w:t>
      </w:r>
      <w:r>
        <w:t>.</w:t>
      </w:r>
    </w:p>
    <w:p w14:paraId="54EB9464" w14:textId="144BCFCE" w:rsidR="000E3C44" w:rsidRDefault="007934D6" w:rsidP="00FC228C">
      <w:pPr>
        <w:pStyle w:val="ListParagraph"/>
        <w:numPr>
          <w:ilvl w:val="0"/>
          <w:numId w:val="50"/>
        </w:numPr>
        <w:snapToGrid w:val="0"/>
      </w:pPr>
      <w:r w:rsidRPr="007934D6">
        <w:t xml:space="preserve">Investigator </w:t>
      </w:r>
      <w:r>
        <w:t>(</w:t>
      </w:r>
      <w:r w:rsidR="000E3C44">
        <w:t>IVR</w:t>
      </w:r>
      <w:r>
        <w:t>)</w:t>
      </w:r>
      <w:r w:rsidR="00C6340C">
        <w:t xml:space="preserve">: </w:t>
      </w:r>
      <w:r w:rsidR="000E3C44">
        <w:t xml:space="preserve"> MD, DO, or international equivalent</w:t>
      </w:r>
      <w:r w:rsidR="00C6340C">
        <w:t>,</w:t>
      </w:r>
    </w:p>
    <w:p w14:paraId="6CA8AA20" w14:textId="497360CB" w:rsidR="000E3C44" w:rsidRDefault="007934D6" w:rsidP="00FC228C">
      <w:pPr>
        <w:pStyle w:val="ListParagraph"/>
        <w:numPr>
          <w:ilvl w:val="0"/>
          <w:numId w:val="50"/>
        </w:numPr>
        <w:snapToGrid w:val="0"/>
      </w:pPr>
      <w:r w:rsidRPr="007934D6">
        <w:t xml:space="preserve">Non Physician Investigator </w:t>
      </w:r>
      <w:r>
        <w:t>(</w:t>
      </w:r>
      <w:r w:rsidR="000E3C44">
        <w:t>NPIVR</w:t>
      </w:r>
      <w:r>
        <w:t>)</w:t>
      </w:r>
      <w:r w:rsidR="00C6340C">
        <w:t xml:space="preserve">: </w:t>
      </w:r>
      <w:r w:rsidR="00D2558E">
        <w:t xml:space="preserve"> </w:t>
      </w:r>
      <w:r w:rsidR="000E3C44">
        <w:t>advanced practice providers (</w:t>
      </w:r>
      <w:r w:rsidR="000E3C44" w:rsidRPr="00475C16">
        <w:rPr>
          <w:iCs/>
        </w:rPr>
        <w:t>e.g.</w:t>
      </w:r>
      <w:r w:rsidR="000E3C44">
        <w:t>, NP or PA) or graduate level researchers (</w:t>
      </w:r>
      <w:r w:rsidR="000E3C44" w:rsidRPr="00475C16">
        <w:rPr>
          <w:iCs/>
        </w:rPr>
        <w:t>e.g.</w:t>
      </w:r>
      <w:r w:rsidR="000E3C44">
        <w:t>, PhD)</w:t>
      </w:r>
      <w:r w:rsidR="00C6340C">
        <w:t>,</w:t>
      </w:r>
    </w:p>
    <w:p w14:paraId="1D9379C0" w14:textId="0983ACDA" w:rsidR="000E3C44" w:rsidRDefault="007934D6" w:rsidP="00FC228C">
      <w:pPr>
        <w:pStyle w:val="ListParagraph"/>
        <w:numPr>
          <w:ilvl w:val="0"/>
          <w:numId w:val="50"/>
        </w:numPr>
        <w:snapToGrid w:val="0"/>
      </w:pPr>
      <w:r w:rsidRPr="007934D6">
        <w:t xml:space="preserve">Associate Plus </w:t>
      </w:r>
      <w:r>
        <w:t>(</w:t>
      </w:r>
      <w:r w:rsidR="000E3C44">
        <w:t>AP</w:t>
      </w:r>
      <w:r>
        <w:t>)</w:t>
      </w:r>
      <w:r w:rsidR="00C6340C">
        <w:t xml:space="preserve">: </w:t>
      </w:r>
      <w:r w:rsidR="000E3C44">
        <w:t xml:space="preserve"> clinical site staff (</w:t>
      </w:r>
      <w:r w:rsidR="000E3C44" w:rsidRPr="00475C16">
        <w:rPr>
          <w:iCs/>
        </w:rPr>
        <w:t>e.g.</w:t>
      </w:r>
      <w:r w:rsidR="000E3C44">
        <w:t xml:space="preserve">, RN or CRA) with data entry access to CTSU applications </w:t>
      </w:r>
      <w:r w:rsidR="005C2A9E">
        <w:t xml:space="preserve">such as </w:t>
      </w:r>
      <w:r w:rsidR="005C2A9E" w:rsidRPr="00FE22E3">
        <w:t xml:space="preserve">the </w:t>
      </w:r>
      <w:r w:rsidR="005C2A9E" w:rsidRPr="00FE22E3">
        <w:rPr>
          <w:lang w:val="en"/>
        </w:rPr>
        <w:t xml:space="preserve">Roster Update Management System </w:t>
      </w:r>
      <w:r w:rsidR="005C2A9E">
        <w:rPr>
          <w:lang w:val="en"/>
        </w:rPr>
        <w:t>(</w:t>
      </w:r>
      <w:r w:rsidR="005C2A9E" w:rsidRPr="00FE22E3">
        <w:t>RUMS</w:t>
      </w:r>
      <w:r w:rsidR="005C2A9E">
        <w:t>)</w:t>
      </w:r>
      <w:r w:rsidR="005C2A9E" w:rsidRPr="00FE22E3">
        <w:t>, OPEN, Rave, acting as a primary site contact, or with consenting privileges</w:t>
      </w:r>
      <w:r w:rsidR="00C6340C">
        <w:t>,</w:t>
      </w:r>
      <w:r w:rsidR="00BB7193">
        <w:t xml:space="preserve"> and</w:t>
      </w:r>
    </w:p>
    <w:p w14:paraId="3DB2726C" w14:textId="610FF8CB" w:rsidR="000E3C44" w:rsidRDefault="000E3C44" w:rsidP="00FC228C">
      <w:pPr>
        <w:pStyle w:val="ListParagraph"/>
        <w:numPr>
          <w:ilvl w:val="0"/>
          <w:numId w:val="50"/>
        </w:numPr>
        <w:snapToGrid w:val="0"/>
      </w:pPr>
      <w:r>
        <w:t>Associate (A)</w:t>
      </w:r>
      <w:r w:rsidR="00C6340C">
        <w:t xml:space="preserve">: </w:t>
      </w:r>
      <w:r>
        <w:t xml:space="preserve"> other clinical site staff involved in the conduct of NCI-sponsored trials</w:t>
      </w:r>
      <w:r w:rsidR="00BB7193">
        <w:t>.</w:t>
      </w:r>
    </w:p>
    <w:p w14:paraId="5F3A0659" w14:textId="77777777" w:rsidR="00EE2487" w:rsidRDefault="00EE2487" w:rsidP="00EE2487">
      <w:pPr>
        <w:suppressAutoHyphens/>
      </w:pPr>
    </w:p>
    <w:p w14:paraId="00FB144B" w14:textId="5826AFFB" w:rsidR="000E3C44" w:rsidRDefault="000E3C44" w:rsidP="00EE2487">
      <w:pPr>
        <w:suppressAutoHyphens/>
      </w:pPr>
      <w:r>
        <w:t>RCR requires the following registration documents:</w:t>
      </w:r>
    </w:p>
    <w:bookmarkEnd w:id="56"/>
    <w:p w14:paraId="191082BB" w14:textId="77777777" w:rsidR="002657F9" w:rsidRDefault="002657F9" w:rsidP="00EE2487">
      <w:pPr>
        <w:suppressAutoHyphens/>
      </w:pPr>
    </w:p>
    <w:tbl>
      <w:tblPr>
        <w:tblStyle w:val="TableCTSU"/>
        <w:tblW w:w="4711" w:type="pct"/>
        <w:tblInd w:w="0" w:type="dxa"/>
        <w:tblLook w:val="04A0" w:firstRow="1" w:lastRow="0" w:firstColumn="1" w:lastColumn="0" w:noHBand="0" w:noVBand="1"/>
      </w:tblPr>
      <w:tblGrid>
        <w:gridCol w:w="6254"/>
        <w:gridCol w:w="657"/>
        <w:gridCol w:w="976"/>
        <w:gridCol w:w="536"/>
        <w:gridCol w:w="390"/>
      </w:tblGrid>
      <w:tr w:rsidR="00305292" w:rsidRPr="00406CE8" w14:paraId="21A59095" w14:textId="77777777" w:rsidTr="00305292">
        <w:trPr>
          <w:cnfStyle w:val="100000000000" w:firstRow="1" w:lastRow="0" w:firstColumn="0" w:lastColumn="0" w:oddVBand="0" w:evenVBand="0" w:oddHBand="0" w:evenHBand="0" w:firstRowFirstColumn="0" w:firstRowLastColumn="0" w:lastRowFirstColumn="0" w:lastRowLastColumn="0"/>
        </w:trPr>
        <w:tc>
          <w:tcPr>
            <w:tcW w:w="0" w:type="auto"/>
          </w:tcPr>
          <w:p w14:paraId="44959727" w14:textId="77777777" w:rsidR="00305292" w:rsidRPr="00406CE8" w:rsidRDefault="00305292" w:rsidP="00837E22">
            <w:pPr>
              <w:widowControl/>
              <w:spacing w:before="150" w:after="180" w:line="384" w:lineRule="atLeast"/>
              <w:rPr>
                <w:rFonts w:ascii="Times New Roman" w:hAnsi="Times New Roman" w:cs="Times New Roman"/>
                <w:bCs/>
                <w:color w:val="0F0F0F"/>
              </w:rPr>
            </w:pPr>
            <w:bookmarkStart w:id="57" w:name="_Hlk160627685"/>
            <w:r w:rsidRPr="00406CE8">
              <w:rPr>
                <w:rFonts w:ascii="Times New Roman" w:hAnsi="Times New Roman" w:cs="Times New Roman"/>
                <w:bCs/>
                <w:color w:val="0F0F0F"/>
              </w:rPr>
              <w:t>Documentation Required</w:t>
            </w:r>
          </w:p>
        </w:tc>
        <w:tc>
          <w:tcPr>
            <w:tcW w:w="657" w:type="dxa"/>
          </w:tcPr>
          <w:p w14:paraId="39D48B6F" w14:textId="77777777" w:rsidR="00305292" w:rsidRPr="00406CE8" w:rsidRDefault="00305292" w:rsidP="00837E22">
            <w:pPr>
              <w:widowControl/>
              <w:spacing w:before="150" w:after="180" w:line="384" w:lineRule="atLeast"/>
              <w:rPr>
                <w:rFonts w:ascii="Times New Roman" w:hAnsi="Times New Roman" w:cs="Times New Roman"/>
                <w:bCs/>
                <w:color w:val="0F0F0F"/>
              </w:rPr>
            </w:pPr>
            <w:r w:rsidRPr="00406CE8">
              <w:rPr>
                <w:rFonts w:ascii="Times New Roman" w:hAnsi="Times New Roman" w:cs="Times New Roman"/>
                <w:bCs/>
                <w:color w:val="0F0F0F"/>
              </w:rPr>
              <w:t>IVR</w:t>
            </w:r>
          </w:p>
        </w:tc>
        <w:tc>
          <w:tcPr>
            <w:tcW w:w="976" w:type="dxa"/>
          </w:tcPr>
          <w:p w14:paraId="29F5FA1E" w14:textId="77777777" w:rsidR="00305292" w:rsidRPr="00406CE8" w:rsidRDefault="00305292" w:rsidP="00837E22">
            <w:pPr>
              <w:widowControl/>
              <w:spacing w:before="150" w:after="180" w:line="384" w:lineRule="atLeast"/>
              <w:rPr>
                <w:rFonts w:ascii="Times New Roman" w:hAnsi="Times New Roman" w:cs="Times New Roman"/>
                <w:bCs/>
                <w:color w:val="0F0F0F"/>
              </w:rPr>
            </w:pPr>
            <w:r w:rsidRPr="00406CE8">
              <w:rPr>
                <w:rFonts w:ascii="Times New Roman" w:hAnsi="Times New Roman" w:cs="Times New Roman"/>
                <w:bCs/>
                <w:color w:val="0F0F0F"/>
              </w:rPr>
              <w:t>NPIVR</w:t>
            </w:r>
          </w:p>
        </w:tc>
        <w:tc>
          <w:tcPr>
            <w:tcW w:w="536" w:type="dxa"/>
          </w:tcPr>
          <w:p w14:paraId="5C890DBD" w14:textId="77777777" w:rsidR="00305292" w:rsidRPr="00406CE8" w:rsidRDefault="00305292" w:rsidP="00837E22">
            <w:pPr>
              <w:widowControl/>
              <w:spacing w:before="150" w:after="180" w:line="384" w:lineRule="atLeast"/>
              <w:rPr>
                <w:rFonts w:ascii="Times New Roman" w:hAnsi="Times New Roman" w:cs="Times New Roman"/>
                <w:bCs/>
                <w:color w:val="0F0F0F"/>
              </w:rPr>
            </w:pPr>
            <w:r w:rsidRPr="00406CE8">
              <w:rPr>
                <w:rFonts w:ascii="Times New Roman" w:hAnsi="Times New Roman" w:cs="Times New Roman"/>
                <w:bCs/>
                <w:color w:val="0F0F0F"/>
              </w:rPr>
              <w:t>AP</w:t>
            </w:r>
          </w:p>
        </w:tc>
        <w:tc>
          <w:tcPr>
            <w:tcW w:w="390" w:type="dxa"/>
          </w:tcPr>
          <w:p w14:paraId="10E0F862" w14:textId="77777777" w:rsidR="00305292" w:rsidRPr="00406CE8" w:rsidRDefault="00305292" w:rsidP="00837E22">
            <w:pPr>
              <w:widowControl/>
              <w:spacing w:before="150" w:after="180" w:line="384" w:lineRule="atLeast"/>
              <w:rPr>
                <w:rFonts w:ascii="Times New Roman" w:hAnsi="Times New Roman" w:cs="Times New Roman"/>
                <w:bCs/>
                <w:color w:val="0F0F0F"/>
              </w:rPr>
            </w:pPr>
            <w:r w:rsidRPr="00406CE8">
              <w:rPr>
                <w:rFonts w:ascii="Times New Roman" w:hAnsi="Times New Roman" w:cs="Times New Roman"/>
                <w:bCs/>
                <w:color w:val="0F0F0F"/>
              </w:rPr>
              <w:t>A</w:t>
            </w:r>
          </w:p>
        </w:tc>
      </w:tr>
      <w:tr w:rsidR="00305292" w:rsidRPr="00406CE8" w14:paraId="46A3B987" w14:textId="77777777" w:rsidTr="00305292">
        <w:trPr>
          <w:cnfStyle w:val="000000100000" w:firstRow="0" w:lastRow="0" w:firstColumn="0" w:lastColumn="0" w:oddVBand="0" w:evenVBand="0" w:oddHBand="1" w:evenHBand="0" w:firstRowFirstColumn="0" w:firstRowLastColumn="0" w:lastRowFirstColumn="0" w:lastRowLastColumn="0"/>
        </w:trPr>
        <w:tc>
          <w:tcPr>
            <w:tcW w:w="0" w:type="auto"/>
          </w:tcPr>
          <w:p w14:paraId="67A87AD2" w14:textId="77777777" w:rsidR="00305292" w:rsidRPr="00406CE8" w:rsidRDefault="00305292" w:rsidP="00837E22">
            <w:pPr>
              <w:widowControl/>
              <w:spacing w:before="150" w:after="180" w:line="384" w:lineRule="atLeast"/>
              <w:rPr>
                <w:rFonts w:ascii="Times New Roman" w:hAnsi="Times New Roman"/>
                <w:bCs/>
                <w:color w:val="0F0F0F"/>
              </w:rPr>
            </w:pPr>
            <w:r w:rsidRPr="00406CE8">
              <w:rPr>
                <w:rFonts w:ascii="Times New Roman" w:hAnsi="Times New Roman"/>
                <w:bCs/>
                <w:color w:val="0F0F0F"/>
              </w:rPr>
              <w:t>FDA Form 1572</w:t>
            </w:r>
          </w:p>
        </w:tc>
        <w:tc>
          <w:tcPr>
            <w:tcW w:w="657" w:type="dxa"/>
          </w:tcPr>
          <w:p w14:paraId="457CAA33" w14:textId="77777777" w:rsidR="00305292" w:rsidRPr="00406CE8" w:rsidRDefault="00305292" w:rsidP="00837E22">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976" w:type="dxa"/>
          </w:tcPr>
          <w:p w14:paraId="5A9A2D2F" w14:textId="77777777" w:rsidR="00305292" w:rsidRPr="00406CE8" w:rsidRDefault="00305292" w:rsidP="00837E22">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0" w:type="auto"/>
          </w:tcPr>
          <w:p w14:paraId="67C448ED" w14:textId="77777777" w:rsidR="00305292" w:rsidRPr="00406CE8" w:rsidRDefault="00305292" w:rsidP="00837E22">
            <w:pPr>
              <w:widowControl/>
              <w:spacing w:before="150" w:after="180" w:line="384" w:lineRule="atLeast"/>
              <w:jc w:val="center"/>
              <w:rPr>
                <w:rFonts w:ascii="Times New Roman" w:hAnsi="Times New Roman"/>
                <w:bCs/>
                <w:color w:val="0F0F0F"/>
              </w:rPr>
            </w:pPr>
          </w:p>
        </w:tc>
        <w:tc>
          <w:tcPr>
            <w:tcW w:w="0" w:type="auto"/>
          </w:tcPr>
          <w:p w14:paraId="702E98AB" w14:textId="77777777" w:rsidR="00305292" w:rsidRPr="00406CE8" w:rsidRDefault="00305292" w:rsidP="00837E22">
            <w:pPr>
              <w:widowControl/>
              <w:spacing w:before="150" w:after="180" w:line="384" w:lineRule="atLeast"/>
              <w:rPr>
                <w:rFonts w:ascii="Times New Roman" w:hAnsi="Times New Roman"/>
                <w:bCs/>
                <w:color w:val="0F0F0F"/>
              </w:rPr>
            </w:pPr>
          </w:p>
        </w:tc>
      </w:tr>
      <w:tr w:rsidR="00305292" w:rsidRPr="00406CE8" w14:paraId="1E6518DF" w14:textId="77777777" w:rsidTr="00305292">
        <w:tc>
          <w:tcPr>
            <w:tcW w:w="0" w:type="auto"/>
          </w:tcPr>
          <w:p w14:paraId="12114EFB" w14:textId="77777777" w:rsidR="00305292" w:rsidRPr="00406CE8" w:rsidRDefault="00305292" w:rsidP="00837E22">
            <w:pPr>
              <w:widowControl/>
              <w:spacing w:before="150" w:after="180" w:line="384" w:lineRule="atLeast"/>
              <w:rPr>
                <w:rFonts w:ascii="Times New Roman" w:hAnsi="Times New Roman"/>
                <w:bCs/>
                <w:color w:val="0F0F0F"/>
              </w:rPr>
            </w:pPr>
            <w:r w:rsidRPr="00406CE8">
              <w:rPr>
                <w:rFonts w:ascii="Times New Roman" w:hAnsi="Times New Roman"/>
                <w:bCs/>
                <w:color w:val="0F0F0F"/>
              </w:rPr>
              <w:t>Financial Disclosure Form</w:t>
            </w:r>
          </w:p>
        </w:tc>
        <w:tc>
          <w:tcPr>
            <w:tcW w:w="657" w:type="dxa"/>
          </w:tcPr>
          <w:p w14:paraId="3D0FABFB" w14:textId="77777777" w:rsidR="00305292" w:rsidRPr="00406CE8" w:rsidRDefault="00305292" w:rsidP="00837E22">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976" w:type="dxa"/>
          </w:tcPr>
          <w:p w14:paraId="1D4589E3" w14:textId="77777777" w:rsidR="00305292" w:rsidRPr="00406CE8" w:rsidRDefault="00305292" w:rsidP="00837E22">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536" w:type="dxa"/>
          </w:tcPr>
          <w:p w14:paraId="0FC78ACE" w14:textId="77777777" w:rsidR="00305292" w:rsidRPr="00406CE8" w:rsidRDefault="00305292" w:rsidP="00837E22">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0" w:type="auto"/>
          </w:tcPr>
          <w:p w14:paraId="7524C34B" w14:textId="77777777" w:rsidR="00305292" w:rsidRPr="00406CE8" w:rsidRDefault="00305292" w:rsidP="00837E22">
            <w:pPr>
              <w:widowControl/>
              <w:spacing w:before="150" w:after="180" w:line="384" w:lineRule="atLeast"/>
              <w:jc w:val="center"/>
              <w:rPr>
                <w:rFonts w:ascii="Times New Roman" w:hAnsi="Times New Roman"/>
                <w:bCs/>
                <w:color w:val="0F0F0F"/>
              </w:rPr>
            </w:pPr>
          </w:p>
        </w:tc>
      </w:tr>
      <w:tr w:rsidR="00305292" w:rsidRPr="00406CE8" w14:paraId="76A34666" w14:textId="77777777" w:rsidTr="00305292">
        <w:trPr>
          <w:cnfStyle w:val="000000100000" w:firstRow="0" w:lastRow="0" w:firstColumn="0" w:lastColumn="0" w:oddVBand="0" w:evenVBand="0" w:oddHBand="1" w:evenHBand="0" w:firstRowFirstColumn="0" w:firstRowLastColumn="0" w:lastRowFirstColumn="0" w:lastRowLastColumn="0"/>
        </w:trPr>
        <w:tc>
          <w:tcPr>
            <w:tcW w:w="0" w:type="auto"/>
          </w:tcPr>
          <w:p w14:paraId="2777E9F8" w14:textId="77777777" w:rsidR="00305292" w:rsidRPr="00406CE8" w:rsidRDefault="00305292" w:rsidP="00837E22">
            <w:pPr>
              <w:widowControl/>
              <w:spacing w:before="150" w:after="180" w:line="384" w:lineRule="atLeast"/>
              <w:rPr>
                <w:rFonts w:ascii="Times New Roman" w:hAnsi="Times New Roman"/>
                <w:bCs/>
                <w:color w:val="0F0F0F"/>
              </w:rPr>
            </w:pPr>
            <w:r w:rsidRPr="00406CE8">
              <w:rPr>
                <w:rFonts w:ascii="Times New Roman" w:hAnsi="Times New Roman"/>
                <w:bCs/>
                <w:color w:val="0F0F0F"/>
              </w:rPr>
              <w:t xml:space="preserve">NCI </w:t>
            </w:r>
            <w:proofErr w:type="spellStart"/>
            <w:r w:rsidRPr="00406CE8">
              <w:rPr>
                <w:rFonts w:ascii="Times New Roman" w:hAnsi="Times New Roman"/>
                <w:bCs/>
                <w:color w:val="0F0F0F"/>
              </w:rPr>
              <w:t>Biosketch</w:t>
            </w:r>
            <w:proofErr w:type="spellEnd"/>
            <w:r w:rsidRPr="00406CE8">
              <w:rPr>
                <w:rFonts w:ascii="Times New Roman" w:hAnsi="Times New Roman"/>
                <w:bCs/>
                <w:color w:val="0F0F0F"/>
              </w:rPr>
              <w:t xml:space="preserve"> (education, training, employment, license, and certification)</w:t>
            </w:r>
          </w:p>
        </w:tc>
        <w:tc>
          <w:tcPr>
            <w:tcW w:w="657" w:type="dxa"/>
          </w:tcPr>
          <w:p w14:paraId="3E57A975" w14:textId="77777777" w:rsidR="00305292" w:rsidRPr="00406CE8" w:rsidRDefault="00305292" w:rsidP="00837E22">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976" w:type="dxa"/>
          </w:tcPr>
          <w:p w14:paraId="440CC997" w14:textId="77777777" w:rsidR="00305292" w:rsidRPr="00406CE8" w:rsidRDefault="00305292" w:rsidP="00837E22">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536" w:type="dxa"/>
          </w:tcPr>
          <w:p w14:paraId="399E88C3" w14:textId="77777777" w:rsidR="00305292" w:rsidRPr="00406CE8" w:rsidRDefault="00305292" w:rsidP="00837E22">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0" w:type="auto"/>
          </w:tcPr>
          <w:p w14:paraId="11F171B1" w14:textId="77777777" w:rsidR="00305292" w:rsidRPr="00406CE8" w:rsidRDefault="00305292" w:rsidP="00837E22">
            <w:pPr>
              <w:widowControl/>
              <w:spacing w:before="150" w:after="180" w:line="384" w:lineRule="atLeast"/>
              <w:jc w:val="center"/>
              <w:rPr>
                <w:rFonts w:ascii="Times New Roman" w:hAnsi="Times New Roman"/>
                <w:bCs/>
                <w:color w:val="0F0F0F"/>
              </w:rPr>
            </w:pPr>
          </w:p>
        </w:tc>
      </w:tr>
      <w:tr w:rsidR="00305292" w:rsidRPr="00406CE8" w14:paraId="672F087A" w14:textId="77777777" w:rsidTr="00305292">
        <w:tc>
          <w:tcPr>
            <w:tcW w:w="0" w:type="auto"/>
          </w:tcPr>
          <w:p w14:paraId="70D0B29C" w14:textId="77777777" w:rsidR="00305292" w:rsidRPr="00406CE8" w:rsidRDefault="00305292" w:rsidP="00837E22">
            <w:pPr>
              <w:widowControl/>
              <w:spacing w:before="150" w:after="180" w:line="384" w:lineRule="atLeast"/>
              <w:rPr>
                <w:rFonts w:ascii="Times New Roman" w:hAnsi="Times New Roman"/>
                <w:bCs/>
                <w:color w:val="0F0F0F"/>
              </w:rPr>
            </w:pPr>
            <w:r w:rsidRPr="00406CE8">
              <w:rPr>
                <w:rFonts w:ascii="Times New Roman" w:hAnsi="Times New Roman"/>
                <w:bCs/>
                <w:color w:val="0F0F0F"/>
              </w:rPr>
              <w:t>GCP training</w:t>
            </w:r>
          </w:p>
        </w:tc>
        <w:tc>
          <w:tcPr>
            <w:tcW w:w="657" w:type="dxa"/>
          </w:tcPr>
          <w:p w14:paraId="1160F8BF" w14:textId="77777777" w:rsidR="00305292" w:rsidRPr="00406CE8" w:rsidRDefault="00305292" w:rsidP="00837E22">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976" w:type="dxa"/>
          </w:tcPr>
          <w:p w14:paraId="5033646B" w14:textId="77777777" w:rsidR="00305292" w:rsidRPr="00406CE8" w:rsidRDefault="00305292" w:rsidP="00837E22">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536" w:type="dxa"/>
          </w:tcPr>
          <w:p w14:paraId="5EA03D14" w14:textId="77777777" w:rsidR="00305292" w:rsidRPr="00406CE8" w:rsidRDefault="00305292" w:rsidP="00837E22">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0" w:type="auto"/>
          </w:tcPr>
          <w:p w14:paraId="44540ACC" w14:textId="77777777" w:rsidR="00305292" w:rsidRPr="00406CE8" w:rsidRDefault="00305292" w:rsidP="00837E22">
            <w:pPr>
              <w:widowControl/>
              <w:spacing w:before="150" w:after="180" w:line="384" w:lineRule="atLeast"/>
              <w:jc w:val="center"/>
              <w:rPr>
                <w:rFonts w:ascii="Times New Roman" w:hAnsi="Times New Roman"/>
                <w:bCs/>
                <w:color w:val="0F0F0F"/>
              </w:rPr>
            </w:pPr>
          </w:p>
        </w:tc>
      </w:tr>
      <w:tr w:rsidR="00305292" w:rsidRPr="00406CE8" w14:paraId="451509B3" w14:textId="77777777" w:rsidTr="00305292">
        <w:trPr>
          <w:cnfStyle w:val="000000100000" w:firstRow="0" w:lastRow="0" w:firstColumn="0" w:lastColumn="0" w:oddVBand="0" w:evenVBand="0" w:oddHBand="1" w:evenHBand="0" w:firstRowFirstColumn="0" w:firstRowLastColumn="0" w:lastRowFirstColumn="0" w:lastRowLastColumn="0"/>
        </w:trPr>
        <w:tc>
          <w:tcPr>
            <w:tcW w:w="0" w:type="auto"/>
          </w:tcPr>
          <w:p w14:paraId="12651E65" w14:textId="77777777" w:rsidR="00305292" w:rsidRPr="00406CE8" w:rsidRDefault="00305292" w:rsidP="00837E22">
            <w:pPr>
              <w:widowControl/>
              <w:spacing w:before="150" w:after="180" w:line="384" w:lineRule="atLeast"/>
              <w:rPr>
                <w:rFonts w:ascii="Times New Roman" w:hAnsi="Times New Roman"/>
                <w:bCs/>
                <w:color w:val="0F0F0F"/>
              </w:rPr>
            </w:pPr>
            <w:r w:rsidRPr="00406CE8">
              <w:rPr>
                <w:rFonts w:ascii="Times New Roman" w:hAnsi="Times New Roman"/>
                <w:bCs/>
                <w:color w:val="0F0F0F"/>
              </w:rPr>
              <w:t>Agent Shipment Form (if applicable)</w:t>
            </w:r>
          </w:p>
        </w:tc>
        <w:tc>
          <w:tcPr>
            <w:tcW w:w="657" w:type="dxa"/>
          </w:tcPr>
          <w:p w14:paraId="4C4BB5A6" w14:textId="77777777" w:rsidR="00305292" w:rsidRPr="00406CE8" w:rsidRDefault="00305292" w:rsidP="00837E22">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0" w:type="auto"/>
          </w:tcPr>
          <w:p w14:paraId="0F847A8C" w14:textId="77777777" w:rsidR="00305292" w:rsidRPr="00406CE8" w:rsidRDefault="00305292" w:rsidP="00837E22">
            <w:pPr>
              <w:widowControl/>
              <w:spacing w:before="150" w:after="180" w:line="384" w:lineRule="atLeast"/>
              <w:jc w:val="center"/>
              <w:rPr>
                <w:rFonts w:ascii="Times New Roman" w:hAnsi="Times New Roman"/>
                <w:bCs/>
                <w:color w:val="0F0F0F"/>
              </w:rPr>
            </w:pPr>
          </w:p>
        </w:tc>
        <w:tc>
          <w:tcPr>
            <w:tcW w:w="0" w:type="auto"/>
          </w:tcPr>
          <w:p w14:paraId="685E0D25" w14:textId="77777777" w:rsidR="00305292" w:rsidRPr="00406CE8" w:rsidRDefault="00305292" w:rsidP="00837E22">
            <w:pPr>
              <w:widowControl/>
              <w:spacing w:before="150" w:after="180" w:line="384" w:lineRule="atLeast"/>
              <w:rPr>
                <w:rFonts w:ascii="Times New Roman" w:hAnsi="Times New Roman"/>
                <w:bCs/>
                <w:color w:val="0F0F0F"/>
              </w:rPr>
            </w:pPr>
          </w:p>
        </w:tc>
        <w:tc>
          <w:tcPr>
            <w:tcW w:w="0" w:type="auto"/>
          </w:tcPr>
          <w:p w14:paraId="7B2B3ECC" w14:textId="77777777" w:rsidR="00305292" w:rsidRPr="00406CE8" w:rsidRDefault="00305292" w:rsidP="00837E22">
            <w:pPr>
              <w:widowControl/>
              <w:spacing w:before="150" w:after="180" w:line="384" w:lineRule="atLeast"/>
              <w:rPr>
                <w:rFonts w:ascii="Times New Roman" w:hAnsi="Times New Roman"/>
                <w:bCs/>
                <w:color w:val="0F0F0F"/>
              </w:rPr>
            </w:pPr>
          </w:p>
        </w:tc>
      </w:tr>
      <w:tr w:rsidR="00305292" w:rsidRPr="00406CE8" w14:paraId="2F6509F1" w14:textId="77777777" w:rsidTr="00305292">
        <w:tc>
          <w:tcPr>
            <w:tcW w:w="0" w:type="auto"/>
          </w:tcPr>
          <w:p w14:paraId="5321FFF4" w14:textId="77777777" w:rsidR="00305292" w:rsidRPr="00406CE8" w:rsidRDefault="00305292" w:rsidP="00837E22">
            <w:pPr>
              <w:widowControl/>
              <w:spacing w:before="150" w:after="180" w:line="384" w:lineRule="atLeast"/>
              <w:rPr>
                <w:rFonts w:ascii="Times New Roman" w:hAnsi="Times New Roman"/>
                <w:bCs/>
                <w:color w:val="0F0F0F"/>
              </w:rPr>
            </w:pPr>
            <w:r w:rsidRPr="00406CE8">
              <w:rPr>
                <w:rFonts w:ascii="Times New Roman" w:hAnsi="Times New Roman"/>
                <w:bCs/>
                <w:color w:val="0F0F0F"/>
              </w:rPr>
              <w:t>CV (optional)</w:t>
            </w:r>
          </w:p>
        </w:tc>
        <w:tc>
          <w:tcPr>
            <w:tcW w:w="657" w:type="dxa"/>
          </w:tcPr>
          <w:p w14:paraId="5A650B01" w14:textId="77777777" w:rsidR="00305292" w:rsidRPr="00406CE8" w:rsidRDefault="00305292" w:rsidP="00837E22">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976" w:type="dxa"/>
          </w:tcPr>
          <w:p w14:paraId="71641D9F" w14:textId="77777777" w:rsidR="00305292" w:rsidRPr="00406CE8" w:rsidRDefault="00305292" w:rsidP="00837E22">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536" w:type="dxa"/>
          </w:tcPr>
          <w:p w14:paraId="28D14B0F" w14:textId="77777777" w:rsidR="00305292" w:rsidRPr="00406CE8" w:rsidRDefault="00305292" w:rsidP="00837E22">
            <w:pPr>
              <w:widowControl/>
              <w:spacing w:before="150" w:after="180" w:line="384" w:lineRule="atLeast"/>
              <w:jc w:val="center"/>
              <w:rPr>
                <w:rFonts w:ascii="Times New Roman" w:hAnsi="Times New Roman"/>
                <w:bCs/>
                <w:color w:val="0F0F0F"/>
              </w:rPr>
            </w:pPr>
            <w:r w:rsidRPr="00406CE8">
              <w:rPr>
                <w:rFonts w:ascii="Segoe UI Symbol" w:hAnsi="Segoe UI Symbol" w:cs="Segoe UI Symbol"/>
                <w:bCs/>
                <w:color w:val="0F0F0F"/>
              </w:rPr>
              <w:t>✔</w:t>
            </w:r>
          </w:p>
        </w:tc>
        <w:tc>
          <w:tcPr>
            <w:tcW w:w="0" w:type="auto"/>
          </w:tcPr>
          <w:p w14:paraId="00394051" w14:textId="77777777" w:rsidR="00305292" w:rsidRPr="00406CE8" w:rsidRDefault="00305292" w:rsidP="00837E22">
            <w:pPr>
              <w:widowControl/>
              <w:spacing w:before="150"/>
              <w:jc w:val="center"/>
              <w:rPr>
                <w:rFonts w:ascii="Times New Roman" w:hAnsi="Times New Roman"/>
                <w:bCs/>
                <w:color w:val="0F0F0F"/>
              </w:rPr>
            </w:pPr>
          </w:p>
        </w:tc>
      </w:tr>
      <w:bookmarkEnd w:id="57"/>
    </w:tbl>
    <w:p w14:paraId="08273D93" w14:textId="77777777" w:rsidR="00305292" w:rsidRDefault="00305292" w:rsidP="000E3C44"/>
    <w:p w14:paraId="66995BE4" w14:textId="00A17F74" w:rsidR="000E3C44" w:rsidRDefault="000E3C44" w:rsidP="000E3C44">
      <w:bookmarkStart w:id="58" w:name="_Hlk157525321"/>
      <w:bookmarkStart w:id="59" w:name="_Hlk157525310"/>
      <w:r>
        <w:t>IVRs</w:t>
      </w:r>
      <w:r w:rsidR="002657F9">
        <w:t xml:space="preserve"> and</w:t>
      </w:r>
      <w:r w:rsidR="00D86B43">
        <w:t xml:space="preserve"> </w:t>
      </w:r>
      <w:r>
        <w:t>NPIVRs must list all clinical practice sites and Institutional Review Boards (IRBs) covering their practice sites in RCR to allow the following:</w:t>
      </w:r>
    </w:p>
    <w:p w14:paraId="5CBFA229" w14:textId="77777777" w:rsidR="00EE2487" w:rsidRDefault="00EE2487" w:rsidP="000E3C44"/>
    <w:p w14:paraId="24672547" w14:textId="0881AC8E" w:rsidR="000E3C44" w:rsidRDefault="000E3C44" w:rsidP="00FC228C">
      <w:pPr>
        <w:pStyle w:val="ListParagraph"/>
        <w:numPr>
          <w:ilvl w:val="0"/>
          <w:numId w:val="50"/>
        </w:numPr>
        <w:snapToGrid w:val="0"/>
      </w:pPr>
      <w:r>
        <w:t>Addition to a site roster</w:t>
      </w:r>
      <w:r w:rsidR="00C6340C">
        <w:t>,</w:t>
      </w:r>
    </w:p>
    <w:p w14:paraId="240DDA67" w14:textId="64E86C47" w:rsidR="000E3C44" w:rsidRDefault="007934D6" w:rsidP="00FC228C">
      <w:pPr>
        <w:pStyle w:val="ListParagraph"/>
        <w:numPr>
          <w:ilvl w:val="0"/>
          <w:numId w:val="50"/>
        </w:numPr>
        <w:snapToGrid w:val="0"/>
      </w:pPr>
      <w:r w:rsidRPr="007934D6">
        <w:t>Selection as</w:t>
      </w:r>
      <w:r w:rsidR="000E3C44">
        <w:t xml:space="preserve"> the treating, credit, or </w:t>
      </w:r>
      <w:r w:rsidRPr="007934D6">
        <w:t>consenting person</w:t>
      </w:r>
      <w:r w:rsidR="000E3C44">
        <w:t xml:space="preserve"> in OPEN</w:t>
      </w:r>
      <w:r w:rsidR="00C6340C">
        <w:t>,</w:t>
      </w:r>
    </w:p>
    <w:p w14:paraId="42807171" w14:textId="3BEE08B5" w:rsidR="000E3C44" w:rsidRDefault="007934D6" w:rsidP="00FC228C">
      <w:pPr>
        <w:pStyle w:val="ListParagraph"/>
        <w:numPr>
          <w:ilvl w:val="0"/>
          <w:numId w:val="50"/>
        </w:numPr>
        <w:snapToGrid w:val="0"/>
      </w:pPr>
      <w:r w:rsidRPr="007934D6">
        <w:t xml:space="preserve">Ability to be named </w:t>
      </w:r>
      <w:r w:rsidR="000E3C44">
        <w:t>as the site-protocol Principal Investigator (PI) on the IRB approval</w:t>
      </w:r>
      <w:r w:rsidR="00C6340C">
        <w:t>,</w:t>
      </w:r>
      <w:r w:rsidR="000E3C44">
        <w:t xml:space="preserve"> and</w:t>
      </w:r>
    </w:p>
    <w:p w14:paraId="548CD597" w14:textId="320FBE68" w:rsidR="000E3C44" w:rsidRDefault="007934D6" w:rsidP="00FC228C">
      <w:pPr>
        <w:pStyle w:val="ListParagraph"/>
        <w:numPr>
          <w:ilvl w:val="0"/>
          <w:numId w:val="50"/>
        </w:numPr>
        <w:snapToGrid w:val="0"/>
      </w:pPr>
      <w:r>
        <w:t xml:space="preserve">Assignment of </w:t>
      </w:r>
      <w:r w:rsidR="000E3C44">
        <w:t xml:space="preserve">the Clinical Investigator (CI) </w:t>
      </w:r>
      <w:r w:rsidR="00F303E7">
        <w:t>task</w:t>
      </w:r>
      <w:r w:rsidR="000E3C44">
        <w:t xml:space="preserve"> on the Delegation of Tasks Log (DTL).</w:t>
      </w:r>
    </w:p>
    <w:p w14:paraId="39EADE05" w14:textId="77777777" w:rsidR="000E3C44" w:rsidRDefault="000E3C44" w:rsidP="00EE2487"/>
    <w:p w14:paraId="02542955" w14:textId="77DFC9A9" w:rsidR="000E3C44" w:rsidRDefault="000E3C44" w:rsidP="00BB16B5">
      <w:r>
        <w:t>In addition, all investigators act</w:t>
      </w:r>
      <w:r w:rsidR="005C2A9E">
        <w:t>ing</w:t>
      </w:r>
      <w:r>
        <w:t xml:space="preserve"> as the Site-Protocol PI</w:t>
      </w:r>
      <w:r w:rsidR="00E7304C">
        <w:t xml:space="preserve"> (Investigator listed on the IRB approval)</w:t>
      </w:r>
      <w:r>
        <w:t>, consenting</w:t>
      </w:r>
      <w:r w:rsidR="00D86B43">
        <w:t xml:space="preserve"> or </w:t>
      </w:r>
      <w:r>
        <w:t>treating</w:t>
      </w:r>
      <w:r w:rsidR="00E7304C">
        <w:t xml:space="preserve"> investigator in OPEN</w:t>
      </w:r>
      <w:r>
        <w:t xml:space="preserve">, or as the </w:t>
      </w:r>
      <w:r w:rsidR="00E7304C">
        <w:t>Clinical Investigator (</w:t>
      </w:r>
      <w:r>
        <w:t>CI</w:t>
      </w:r>
      <w:r w:rsidR="00E7304C">
        <w:t>)</w:t>
      </w:r>
      <w:r>
        <w:t xml:space="preserve"> on the DTL must be rostered at the enrolling site with a participating organization.</w:t>
      </w:r>
    </w:p>
    <w:bookmarkEnd w:id="58"/>
    <w:p w14:paraId="19A6541D" w14:textId="77777777" w:rsidR="00AC5085" w:rsidRDefault="00AC5085" w:rsidP="00BB16B5"/>
    <w:p w14:paraId="71C2483D" w14:textId="1713449C" w:rsidR="000E3C44" w:rsidRDefault="00EE1DD5" w:rsidP="00EE1DD5">
      <w:bookmarkStart w:id="60" w:name="_Hlk158024106"/>
      <w:r w:rsidRPr="00DA482F">
        <w:t xml:space="preserve">Refer to the </w:t>
      </w:r>
      <w:hyperlink r:id="rId21" w:history="1">
        <w:r w:rsidRPr="00DA482F">
          <w:rPr>
            <w:rStyle w:val="Hyperlink"/>
          </w:rPr>
          <w:t>NCI RCR</w:t>
        </w:r>
      </w:hyperlink>
      <w:r w:rsidRPr="00DA482F">
        <w:rPr>
          <w:rStyle w:val="Hyperlink"/>
          <w:color w:val="auto"/>
          <w:u w:val="none"/>
        </w:rPr>
        <w:t xml:space="preserve"> </w:t>
      </w:r>
      <w:r w:rsidRPr="00DA482F">
        <w:rPr>
          <w:bdr w:val="none" w:sz="0" w:space="0" w:color="auto" w:frame="1"/>
        </w:rPr>
        <w:t>page on the </w:t>
      </w:r>
      <w:hyperlink r:id="rId22" w:history="1">
        <w:r w:rsidRPr="00DA482F">
          <w:rPr>
            <w:rStyle w:val="Hyperlink"/>
            <w:color w:val="0000CC"/>
          </w:rPr>
          <w:t>CTEP website</w:t>
        </w:r>
      </w:hyperlink>
      <w:r w:rsidRPr="00DA482F">
        <w:rPr>
          <w:rStyle w:val="Hyperlink"/>
          <w:color w:val="auto"/>
          <w:u w:val="none"/>
        </w:rPr>
        <w:t xml:space="preserve"> for </w:t>
      </w:r>
      <w:r w:rsidRPr="00DA482F">
        <w:t>additional information</w:t>
      </w:r>
      <w:r w:rsidR="000E3C44">
        <w:t xml:space="preserve">. </w:t>
      </w:r>
      <w:r w:rsidR="00EE2487">
        <w:t xml:space="preserve"> </w:t>
      </w:r>
      <w:r w:rsidR="000E3C44">
        <w:t xml:space="preserve">For questions, please contact the </w:t>
      </w:r>
      <w:r w:rsidR="000E3C44">
        <w:rPr>
          <w:b/>
        </w:rPr>
        <w:t>RCR</w:t>
      </w:r>
      <w:r w:rsidR="000E3C44">
        <w:rPr>
          <w:b/>
          <w:i/>
        </w:rPr>
        <w:t xml:space="preserve"> </w:t>
      </w:r>
      <w:r w:rsidR="000E3C44">
        <w:rPr>
          <w:b/>
        </w:rPr>
        <w:t>Help Desk</w:t>
      </w:r>
      <w:r w:rsidR="000E3C44">
        <w:t xml:space="preserve"> by email at </w:t>
      </w:r>
      <w:hyperlink r:id="rId23" w:history="1">
        <w:r w:rsidR="000E3C44" w:rsidRPr="002560C4">
          <w:rPr>
            <w:rStyle w:val="Hyperlink"/>
            <w:color w:val="0000CC"/>
          </w:rPr>
          <w:t>RCRHelpDesk@nih.gov</w:t>
        </w:r>
      </w:hyperlink>
      <w:r w:rsidR="000E3C44">
        <w:t>.</w:t>
      </w:r>
    </w:p>
    <w:bookmarkEnd w:id="59"/>
    <w:bookmarkEnd w:id="60"/>
    <w:p w14:paraId="2FACC199" w14:textId="77777777" w:rsidR="009E246E" w:rsidRDefault="009E246E" w:rsidP="009E246E"/>
    <w:p w14:paraId="118BCFBE" w14:textId="77777777" w:rsidR="009E246E" w:rsidRDefault="009E246E" w:rsidP="00C94562">
      <w:pPr>
        <w:pStyle w:val="Heading2"/>
      </w:pPr>
      <w:bookmarkStart w:id="61" w:name="_Toc175217219"/>
      <w:bookmarkStart w:id="62" w:name="_Toc195875119"/>
      <w:r>
        <w:t>Site Registration</w:t>
      </w:r>
      <w:bookmarkEnd w:id="61"/>
      <w:bookmarkEnd w:id="62"/>
    </w:p>
    <w:p w14:paraId="3BAD789A" w14:textId="77777777" w:rsidR="009E246E" w:rsidRDefault="009E246E" w:rsidP="00487761"/>
    <w:p w14:paraId="0B068F4F" w14:textId="77777777" w:rsidR="009E246E" w:rsidRPr="005D2B63" w:rsidRDefault="009E246E" w:rsidP="00487761">
      <w:pPr>
        <w:rPr>
          <w:bCs/>
        </w:rPr>
      </w:pPr>
      <w:r w:rsidRPr="005D2B63">
        <w:t>This study is supported by the NCI Cancer Trials Support Unit (CTSU).</w:t>
      </w:r>
    </w:p>
    <w:p w14:paraId="15B47FCD" w14:textId="77777777" w:rsidR="009E246E" w:rsidRPr="007E470C" w:rsidRDefault="009E246E" w:rsidP="00487761"/>
    <w:p w14:paraId="6D51B140" w14:textId="1A1BB6EB" w:rsidR="00BB16B5" w:rsidRDefault="00BB16B5" w:rsidP="00BB16B5">
      <w:pPr>
        <w:rPr>
          <w:b/>
        </w:rPr>
      </w:pPr>
      <w:r>
        <w:rPr>
          <w:b/>
        </w:rPr>
        <w:t>IRB Approval</w:t>
      </w:r>
    </w:p>
    <w:p w14:paraId="01EADE9A" w14:textId="77777777" w:rsidR="00BB16B5" w:rsidRDefault="00BB16B5" w:rsidP="00BC7C83"/>
    <w:p w14:paraId="38C2B36D" w14:textId="664141BE" w:rsidR="00BB16B5" w:rsidRDefault="00BB16B5" w:rsidP="00BB16B5">
      <w:pPr>
        <w:suppressAutoHyphens/>
        <w:ind w:right="-60"/>
      </w:pPr>
      <w:r>
        <w:t xml:space="preserve">Sites participating </w:t>
      </w:r>
      <w:bookmarkStart w:id="63" w:name="_Hlk157525433"/>
      <w:r w:rsidR="00D86B43">
        <w:t>through</w:t>
      </w:r>
      <w:bookmarkEnd w:id="63"/>
      <w:r>
        <w:t xml:space="preserve"> the NCI Central Institutional Review Board (NCI CIRB) must submit the Study Specific Worksheet </w:t>
      </w:r>
      <w:r w:rsidR="00DC3D68">
        <w:t xml:space="preserve">(SSW) </w:t>
      </w:r>
      <w:r>
        <w:t xml:space="preserve">for Local Context to the CIRB using </w:t>
      </w:r>
      <w:proofErr w:type="spellStart"/>
      <w:r>
        <w:t>IRBManager</w:t>
      </w:r>
      <w:proofErr w:type="spellEnd"/>
      <w:r>
        <w:t xml:space="preserve"> to indicate their intent to open the study locally.  The NCI CIRB’s approval of the SSW is automatically communicated to the CTSU Regulatory Office, but sites are required to contact the CTSU Regulatory Office at </w:t>
      </w:r>
      <w:hyperlink r:id="rId24" w:history="1">
        <w:r>
          <w:rPr>
            <w:rStyle w:val="Hyperlink"/>
          </w:rPr>
          <w:t>CTSURegPref@ctsu.coccg.org</w:t>
        </w:r>
      </w:hyperlink>
      <w:r>
        <w:t xml:space="preserve"> to establish site preferences for applying NCI CIRB approvals across their Signatory Network.  Site preferences can be set at the network or protocol level.  Questions about establishing site preferences can be addressed to the CTSU Regulatory Office by </w:t>
      </w:r>
      <w:r w:rsidR="005C2A9E">
        <w:t>email</w:t>
      </w:r>
      <w:r w:rsidR="00D86B43">
        <w:t xml:space="preserve"> (</w:t>
      </w:r>
      <w:hyperlink r:id="rId25" w:history="1">
        <w:r w:rsidR="00D86B43">
          <w:rPr>
            <w:rStyle w:val="Hyperlink"/>
          </w:rPr>
          <w:t>CTSURegPref@ctsu.coccg.org</w:t>
        </w:r>
      </w:hyperlink>
      <w:r w:rsidR="00D86B43">
        <w:t>)</w:t>
      </w:r>
      <w:r w:rsidR="005C2A9E">
        <w:t xml:space="preserve"> </w:t>
      </w:r>
      <w:r>
        <w:t xml:space="preserve">or </w:t>
      </w:r>
      <w:r w:rsidR="00D86B43">
        <w:t xml:space="preserve">by </w:t>
      </w:r>
      <w:r>
        <w:t>calling 1-888-651-CTSU (2878).</w:t>
      </w:r>
    </w:p>
    <w:p w14:paraId="78767BD1" w14:textId="77777777" w:rsidR="00BB16B5" w:rsidRDefault="00BB16B5" w:rsidP="00BB16B5">
      <w:pPr>
        <w:suppressAutoHyphens/>
        <w:ind w:right="-60"/>
      </w:pPr>
    </w:p>
    <w:p w14:paraId="025C8A13" w14:textId="66FDA366" w:rsidR="00BB16B5" w:rsidRDefault="00BB16B5" w:rsidP="00AC5085">
      <w:pPr>
        <w:suppressAutoHyphens/>
        <w:ind w:right="-60"/>
      </w:pPr>
      <w:r>
        <w:t>In addition, the Site-Protocol PI (</w:t>
      </w:r>
      <w:r w:rsidRPr="00AA180D">
        <w:rPr>
          <w:iCs/>
        </w:rPr>
        <w:t>i.e.</w:t>
      </w:r>
      <w:r w:rsidR="00C6340C">
        <w:t>,</w:t>
      </w:r>
      <w:r>
        <w:t xml:space="preserve"> the investigator on the IRB/REB approval) must meet the following criteria </w:t>
      </w:r>
      <w:r w:rsidR="00015F5F" w:rsidRPr="00015F5F">
        <w:t>for the site to be able to have an Approved status following processing of the IRB/REB approval record</w:t>
      </w:r>
      <w:r>
        <w:t>:</w:t>
      </w:r>
    </w:p>
    <w:p w14:paraId="3329A8AF" w14:textId="2B727AF0" w:rsidR="00BB16B5" w:rsidRDefault="00015F5F" w:rsidP="00FC228C">
      <w:pPr>
        <w:numPr>
          <w:ilvl w:val="0"/>
          <w:numId w:val="51"/>
        </w:numPr>
        <w:suppressAutoHyphens/>
        <w:snapToGrid w:val="0"/>
        <w:ind w:right="-60"/>
        <w:contextualSpacing/>
        <w:rPr>
          <w:rFonts w:eastAsia="Calibri"/>
        </w:rPr>
      </w:pPr>
      <w:r>
        <w:rPr>
          <w:rFonts w:eastAsia="Calibri"/>
        </w:rPr>
        <w:t>Have</w:t>
      </w:r>
      <w:r w:rsidR="00BB16B5">
        <w:rPr>
          <w:rFonts w:eastAsia="Calibri"/>
        </w:rPr>
        <w:t xml:space="preserve"> an </w:t>
      </w:r>
      <w:r w:rsidR="005C2A9E">
        <w:rPr>
          <w:rFonts w:eastAsia="Calibri"/>
        </w:rPr>
        <w:t>a</w:t>
      </w:r>
      <w:r w:rsidR="00BB16B5">
        <w:rPr>
          <w:rFonts w:eastAsia="Calibri"/>
        </w:rPr>
        <w:t>ctive CTEP status</w:t>
      </w:r>
      <w:r w:rsidR="00C6340C">
        <w:rPr>
          <w:rFonts w:eastAsia="Calibri"/>
        </w:rPr>
        <w:t>,</w:t>
      </w:r>
    </w:p>
    <w:p w14:paraId="60391ABD" w14:textId="61E31ED4" w:rsidR="00BB16B5" w:rsidRDefault="00015F5F" w:rsidP="00FC228C">
      <w:pPr>
        <w:numPr>
          <w:ilvl w:val="0"/>
          <w:numId w:val="51"/>
        </w:numPr>
        <w:suppressAutoHyphens/>
        <w:snapToGrid w:val="0"/>
        <w:ind w:right="-60"/>
        <w:contextualSpacing/>
        <w:rPr>
          <w:rFonts w:eastAsia="Calibri"/>
        </w:rPr>
      </w:pPr>
      <w:r>
        <w:rPr>
          <w:rFonts w:eastAsia="Calibri"/>
        </w:rPr>
        <w:t>Have an a</w:t>
      </w:r>
      <w:r w:rsidR="00DC3D68">
        <w:rPr>
          <w:rFonts w:eastAsia="Calibri"/>
        </w:rPr>
        <w:t xml:space="preserve">ctive status </w:t>
      </w:r>
      <w:r w:rsidR="00BB16B5">
        <w:rPr>
          <w:rFonts w:eastAsia="Calibri"/>
        </w:rPr>
        <w:t>at the site</w:t>
      </w:r>
      <w:r w:rsidR="00DC3D68">
        <w:rPr>
          <w:rFonts w:eastAsia="Calibri"/>
        </w:rPr>
        <w:t>(s)</w:t>
      </w:r>
      <w:r w:rsidR="00BB16B5">
        <w:rPr>
          <w:rFonts w:eastAsia="Calibri"/>
        </w:rPr>
        <w:t xml:space="preserve"> on the IRB/REB approval (</w:t>
      </w:r>
      <w:r w:rsidR="00BB16B5">
        <w:rPr>
          <w:rFonts w:eastAsia="Calibri"/>
          <w:i/>
        </w:rPr>
        <w:t>applies to US and Canadian sites only</w:t>
      </w:r>
      <w:r w:rsidR="00BB16B5">
        <w:rPr>
          <w:rFonts w:eastAsia="Calibri"/>
        </w:rPr>
        <w:t>) on at least one participating</w:t>
      </w:r>
      <w:r w:rsidR="00DC3D68">
        <w:rPr>
          <w:rFonts w:eastAsia="Calibri"/>
        </w:rPr>
        <w:t xml:space="preserve"> organization’s</w:t>
      </w:r>
      <w:r w:rsidR="00BB16B5">
        <w:rPr>
          <w:rFonts w:eastAsia="Calibri"/>
        </w:rPr>
        <w:t xml:space="preserve"> roster</w:t>
      </w:r>
      <w:r w:rsidR="00C6340C">
        <w:rPr>
          <w:rFonts w:eastAsia="Calibri"/>
        </w:rPr>
        <w:t>,</w:t>
      </w:r>
    </w:p>
    <w:p w14:paraId="09C3BB5A" w14:textId="52986C75" w:rsidR="00BB16B5" w:rsidRDefault="00BB16B5" w:rsidP="00FC228C">
      <w:pPr>
        <w:numPr>
          <w:ilvl w:val="0"/>
          <w:numId w:val="51"/>
        </w:numPr>
        <w:suppressAutoHyphens/>
        <w:snapToGrid w:val="0"/>
        <w:ind w:right="-60"/>
        <w:contextualSpacing/>
        <w:rPr>
          <w:rFonts w:eastAsia="Calibri"/>
        </w:rPr>
      </w:pPr>
      <w:r>
        <w:rPr>
          <w:rFonts w:eastAsia="Calibri"/>
        </w:rPr>
        <w:t xml:space="preserve">If using NCI CIRB, </w:t>
      </w:r>
      <w:r w:rsidR="00015F5F">
        <w:rPr>
          <w:rFonts w:eastAsia="Calibri"/>
        </w:rPr>
        <w:t xml:space="preserve">be </w:t>
      </w:r>
      <w:r w:rsidR="00DC3D68">
        <w:rPr>
          <w:rFonts w:eastAsia="Calibri"/>
        </w:rPr>
        <w:t xml:space="preserve">active </w:t>
      </w:r>
      <w:r>
        <w:rPr>
          <w:rFonts w:eastAsia="Calibri"/>
        </w:rPr>
        <w:t xml:space="preserve">on the NCI CIRB </w:t>
      </w:r>
      <w:r w:rsidR="00DC3D68" w:rsidRPr="00DC3D68">
        <w:rPr>
          <w:rFonts w:eastAsia="Calibri"/>
        </w:rPr>
        <w:t xml:space="preserve">roster under the applicable CIRB </w:t>
      </w:r>
      <w:r>
        <w:rPr>
          <w:rFonts w:eastAsia="Calibri"/>
        </w:rPr>
        <w:t xml:space="preserve">Signatory </w:t>
      </w:r>
      <w:r w:rsidR="00DC3D68" w:rsidRPr="00DC3D68">
        <w:rPr>
          <w:rFonts w:eastAsia="Calibri"/>
        </w:rPr>
        <w:t xml:space="preserve">Institution(s) </w:t>
      </w:r>
      <w:r>
        <w:rPr>
          <w:rFonts w:eastAsia="Calibri"/>
        </w:rPr>
        <w:t>record</w:t>
      </w:r>
      <w:r w:rsidR="00C6340C">
        <w:rPr>
          <w:rFonts w:eastAsia="Calibri"/>
        </w:rPr>
        <w:t>,</w:t>
      </w:r>
    </w:p>
    <w:p w14:paraId="34F71462" w14:textId="61229C75" w:rsidR="00BB16B5" w:rsidRDefault="00BB16B5" w:rsidP="00FC228C">
      <w:pPr>
        <w:numPr>
          <w:ilvl w:val="0"/>
          <w:numId w:val="51"/>
        </w:numPr>
        <w:suppressAutoHyphens/>
        <w:snapToGrid w:val="0"/>
        <w:ind w:right="-60"/>
        <w:contextualSpacing/>
        <w:rPr>
          <w:rFonts w:eastAsia="Calibri"/>
        </w:rPr>
      </w:pPr>
      <w:r>
        <w:rPr>
          <w:rFonts w:eastAsia="Calibri"/>
        </w:rPr>
        <w:t>Include the IRB number of the IRB providing approval in the Form FDA 1572 in the RCR profile</w:t>
      </w:r>
      <w:r w:rsidR="00C6340C">
        <w:rPr>
          <w:rFonts w:eastAsia="Calibri"/>
        </w:rPr>
        <w:t>,</w:t>
      </w:r>
    </w:p>
    <w:p w14:paraId="5D9E87EE" w14:textId="07D90E7F" w:rsidR="00DC3D68" w:rsidRPr="00DC3D68" w:rsidRDefault="00DC3D68" w:rsidP="00FC228C">
      <w:pPr>
        <w:pStyle w:val="ListParagraph"/>
        <w:numPr>
          <w:ilvl w:val="0"/>
          <w:numId w:val="51"/>
        </w:numPr>
        <w:rPr>
          <w:rFonts w:eastAsia="Calibri"/>
        </w:rPr>
      </w:pPr>
      <w:r w:rsidRPr="00DC3D68">
        <w:rPr>
          <w:rFonts w:eastAsia="Calibri"/>
        </w:rPr>
        <w:t>List all sites on the IRB/REB approval as Practice Sites in the Form FDA 1572 in the RCR profile; and</w:t>
      </w:r>
    </w:p>
    <w:p w14:paraId="05D5BF48" w14:textId="67F68F84" w:rsidR="00BB16B5" w:rsidRDefault="00015F5F" w:rsidP="00FC228C">
      <w:pPr>
        <w:numPr>
          <w:ilvl w:val="0"/>
          <w:numId w:val="51"/>
        </w:numPr>
        <w:suppressAutoHyphens/>
        <w:snapToGrid w:val="0"/>
        <w:ind w:right="-60"/>
        <w:contextualSpacing/>
        <w:rPr>
          <w:rFonts w:eastAsia="Calibri"/>
        </w:rPr>
      </w:pPr>
      <w:r>
        <w:rPr>
          <w:rFonts w:eastAsia="Calibri"/>
        </w:rPr>
        <w:t>Have</w:t>
      </w:r>
      <w:r w:rsidR="00BB16B5">
        <w:rPr>
          <w:rFonts w:eastAsia="Calibri"/>
        </w:rPr>
        <w:t xml:space="preserve"> the appropriate CTEP registration type for the protocol.</w:t>
      </w:r>
    </w:p>
    <w:p w14:paraId="7417F22A" w14:textId="77777777" w:rsidR="00BB16B5" w:rsidRDefault="00BB16B5" w:rsidP="00BB16B5">
      <w:pPr>
        <w:rPr>
          <w:b/>
        </w:rPr>
      </w:pPr>
    </w:p>
    <w:p w14:paraId="55B21A43" w14:textId="7AB26BED" w:rsidR="00BB16B5" w:rsidRDefault="00BB16B5" w:rsidP="00BB16B5">
      <w:pPr>
        <w:rPr>
          <w:b/>
        </w:rPr>
      </w:pPr>
      <w:r>
        <w:rPr>
          <w:b/>
        </w:rPr>
        <w:t>Additional Requirements</w:t>
      </w:r>
    </w:p>
    <w:p w14:paraId="29E35DC2" w14:textId="77777777" w:rsidR="00BB16B5" w:rsidRDefault="00BB16B5" w:rsidP="00BB16B5">
      <w:pPr>
        <w:rPr>
          <w:b/>
        </w:rPr>
      </w:pPr>
    </w:p>
    <w:p w14:paraId="2CA6507C" w14:textId="02AEAB09" w:rsidR="00BB16B5" w:rsidRDefault="00BB16B5" w:rsidP="00AC5085">
      <w:pPr>
        <w:suppressAutoHyphens/>
        <w:ind w:right="-60"/>
      </w:pPr>
      <w:r>
        <w:t xml:space="preserve">Additional </w:t>
      </w:r>
      <w:r w:rsidR="0065570A">
        <w:t xml:space="preserve">site </w:t>
      </w:r>
      <w:r>
        <w:t>requirements to obtain an approved site registration status include:</w:t>
      </w:r>
    </w:p>
    <w:p w14:paraId="036A7E37" w14:textId="21FC23F9" w:rsidR="00BB16B5" w:rsidRDefault="003359A5" w:rsidP="00FC228C">
      <w:pPr>
        <w:numPr>
          <w:ilvl w:val="0"/>
          <w:numId w:val="52"/>
        </w:numPr>
        <w:suppressAutoHyphens/>
        <w:snapToGrid w:val="0"/>
        <w:ind w:right="-60"/>
        <w:contextualSpacing/>
      </w:pPr>
      <w:r>
        <w:t>An active Federal W</w:t>
      </w:r>
      <w:r w:rsidR="00BB16B5">
        <w:t>ide Assurance (FWA) number</w:t>
      </w:r>
      <w:r w:rsidR="00C6340C">
        <w:t>,</w:t>
      </w:r>
    </w:p>
    <w:p w14:paraId="2778BD4D" w14:textId="59B3C716" w:rsidR="00BB16B5" w:rsidRDefault="00BB16B5" w:rsidP="00FC228C">
      <w:pPr>
        <w:numPr>
          <w:ilvl w:val="0"/>
          <w:numId w:val="52"/>
        </w:numPr>
        <w:suppressAutoHyphens/>
        <w:snapToGrid w:val="0"/>
        <w:ind w:right="-60"/>
        <w:contextualSpacing/>
      </w:pPr>
      <w:r>
        <w:t>An active roster affiliation with the Lead Protocol Organization (LPO) or a Participating Organization</w:t>
      </w:r>
      <w:r w:rsidR="005C2A9E">
        <w:t xml:space="preserve"> (PO)</w:t>
      </w:r>
      <w:r w:rsidR="00C6340C">
        <w:t>,</w:t>
      </w:r>
    </w:p>
    <w:p w14:paraId="362FFA0D" w14:textId="1BEF5E08" w:rsidR="0065570A" w:rsidRDefault="0065570A" w:rsidP="00FC228C">
      <w:pPr>
        <w:pStyle w:val="ListParagraph"/>
        <w:numPr>
          <w:ilvl w:val="0"/>
          <w:numId w:val="52"/>
        </w:numPr>
        <w:suppressAutoHyphens/>
        <w:snapToGrid w:val="0"/>
        <w:ind w:right="-60"/>
      </w:pPr>
      <w:r w:rsidRPr="0065570A">
        <w:t>An active roster affiliation with the NCI CIRB roster under at least one CIRB Signatory Institution (US sites only); and</w:t>
      </w:r>
    </w:p>
    <w:p w14:paraId="5E030B16" w14:textId="3B516E6D" w:rsidR="00BB16B5" w:rsidRDefault="00BB16B5" w:rsidP="00FC228C">
      <w:pPr>
        <w:numPr>
          <w:ilvl w:val="0"/>
          <w:numId w:val="52"/>
        </w:numPr>
        <w:suppressAutoHyphens/>
        <w:snapToGrid w:val="0"/>
        <w:ind w:right="-60"/>
        <w:contextualSpacing/>
      </w:pPr>
      <w:r>
        <w:t xml:space="preserve">Compliance with all </w:t>
      </w:r>
      <w:r w:rsidR="00FF6D22">
        <w:t xml:space="preserve">applicable </w:t>
      </w:r>
      <w:r>
        <w:t>protocol-specific requirements (PSRs).</w:t>
      </w:r>
    </w:p>
    <w:p w14:paraId="0D4487CC" w14:textId="77777777" w:rsidR="009E246E" w:rsidRDefault="009E246E" w:rsidP="009E246E"/>
    <w:p w14:paraId="191A4C2B" w14:textId="126E45F4" w:rsidR="009E246E" w:rsidRPr="0043663A" w:rsidRDefault="009E246E" w:rsidP="0043663A">
      <w:pPr>
        <w:pStyle w:val="Level3Heading"/>
        <w:rPr>
          <w:u w:val="single"/>
        </w:rPr>
      </w:pPr>
      <w:r w:rsidRPr="0043663A">
        <w:rPr>
          <w:u w:val="single"/>
        </w:rPr>
        <w:t xml:space="preserve">Downloading </w:t>
      </w:r>
      <w:r w:rsidR="0043663A" w:rsidRPr="0043663A">
        <w:rPr>
          <w:u w:val="single"/>
        </w:rPr>
        <w:t>Site Registration</w:t>
      </w:r>
      <w:r w:rsidRPr="0043663A">
        <w:rPr>
          <w:u w:val="single"/>
        </w:rPr>
        <w:t xml:space="preserve"> Documents</w:t>
      </w:r>
    </w:p>
    <w:p w14:paraId="20E8C3CC" w14:textId="77777777" w:rsidR="001E4057" w:rsidRDefault="001E4057" w:rsidP="008F1917"/>
    <w:p w14:paraId="3BCD616D" w14:textId="09BFE3BA" w:rsidR="00BB16B5" w:rsidRDefault="00BB16B5">
      <w:r>
        <w:t xml:space="preserve">Download the site registration forms from the protocol-specific page located on the CTSU members’ website. </w:t>
      </w:r>
      <w:r w:rsidR="00A118B3">
        <w:t xml:space="preserve"> </w:t>
      </w:r>
      <w:r>
        <w:t xml:space="preserve">Permission to view and download this protocol and its supporting documents is restricted </w:t>
      </w:r>
      <w:r w:rsidR="009C7E92">
        <w:t xml:space="preserve">to </w:t>
      </w:r>
      <w:r>
        <w:t>institution</w:t>
      </w:r>
      <w:r w:rsidR="009C7E92">
        <w:t>s</w:t>
      </w:r>
      <w:r>
        <w:t xml:space="preserve"> and </w:t>
      </w:r>
      <w:r w:rsidR="00FF6D22">
        <w:t>their</w:t>
      </w:r>
      <w:r>
        <w:t xml:space="preserve"> associated investigators and staff </w:t>
      </w:r>
      <w:r w:rsidR="006B699E">
        <w:t>on a participating roster</w:t>
      </w:r>
      <w:r>
        <w:t xml:space="preserve">. </w:t>
      </w:r>
      <w:r w:rsidR="00435A37" w:rsidRPr="00435A37">
        <w:t xml:space="preserve"> To view/download site registration forms:  </w:t>
      </w:r>
    </w:p>
    <w:p w14:paraId="511F780D" w14:textId="12700D9F" w:rsidR="00BB16B5" w:rsidRDefault="003359A5" w:rsidP="00FC228C">
      <w:pPr>
        <w:numPr>
          <w:ilvl w:val="0"/>
          <w:numId w:val="53"/>
        </w:numPr>
        <w:suppressAutoHyphens/>
        <w:snapToGrid w:val="0"/>
        <w:ind w:right="-60"/>
        <w:contextualSpacing/>
        <w:rPr>
          <w:rFonts w:eastAsia="Calibri"/>
        </w:rPr>
      </w:pPr>
      <w:r>
        <w:rPr>
          <w:rFonts w:eastAsia="Calibri"/>
        </w:rPr>
        <w:t>Log in to the CTSU members’ website (</w:t>
      </w:r>
      <w:hyperlink r:id="rId26" w:history="1">
        <w:r>
          <w:rPr>
            <w:rStyle w:val="Hyperlink"/>
            <w:rFonts w:eastAsia="Calibri"/>
          </w:rPr>
          <w:t>https://www.ctsu.org</w:t>
        </w:r>
      </w:hyperlink>
      <w:r>
        <w:rPr>
          <w:rFonts w:eastAsia="Calibri"/>
          <w:color w:val="0000FF"/>
          <w:u w:val="single"/>
        </w:rPr>
        <w:t>)</w:t>
      </w:r>
      <w:r w:rsidRPr="00DA482F">
        <w:rPr>
          <w:rFonts w:eastAsia="Calibri"/>
        </w:rPr>
        <w:t>,</w:t>
      </w:r>
      <w:r w:rsidRPr="00FF6D22" w:rsidDel="00E97A7F">
        <w:rPr>
          <w:rFonts w:eastAsia="Calibri"/>
        </w:rPr>
        <w:t xml:space="preserve"> </w:t>
      </w:r>
    </w:p>
    <w:p w14:paraId="3F4D6250" w14:textId="20F90898" w:rsidR="00BB16B5" w:rsidRDefault="00BB16B5" w:rsidP="00FC228C">
      <w:pPr>
        <w:numPr>
          <w:ilvl w:val="0"/>
          <w:numId w:val="53"/>
        </w:numPr>
        <w:suppressAutoHyphens/>
        <w:snapToGrid w:val="0"/>
        <w:ind w:right="-60"/>
        <w:contextualSpacing/>
        <w:rPr>
          <w:rFonts w:eastAsia="Calibri"/>
        </w:rPr>
      </w:pPr>
      <w:r>
        <w:rPr>
          <w:rFonts w:eastAsia="Calibri"/>
        </w:rPr>
        <w:t xml:space="preserve">Click on </w:t>
      </w:r>
      <w:r>
        <w:rPr>
          <w:rFonts w:eastAsia="Calibri"/>
          <w:i/>
        </w:rPr>
        <w:t xml:space="preserve">Protocols </w:t>
      </w:r>
      <w:r>
        <w:rPr>
          <w:rFonts w:eastAsia="Calibri"/>
        </w:rPr>
        <w:t xml:space="preserve">in the upper left of </w:t>
      </w:r>
      <w:r w:rsidR="00B76D21">
        <w:rPr>
          <w:rFonts w:eastAsia="Calibri"/>
        </w:rPr>
        <w:t xml:space="preserve">the </w:t>
      </w:r>
      <w:r>
        <w:rPr>
          <w:rFonts w:eastAsia="Calibri"/>
        </w:rPr>
        <w:t>screen</w:t>
      </w:r>
    </w:p>
    <w:p w14:paraId="16C17DDE" w14:textId="77777777" w:rsidR="00BB16B5" w:rsidRDefault="00BB16B5" w:rsidP="00FC228C">
      <w:pPr>
        <w:numPr>
          <w:ilvl w:val="1"/>
          <w:numId w:val="53"/>
        </w:numPr>
        <w:suppressAutoHyphens/>
        <w:snapToGrid w:val="0"/>
        <w:ind w:right="-60"/>
        <w:contextualSpacing/>
        <w:rPr>
          <w:rFonts w:eastAsia="Calibri"/>
        </w:rPr>
      </w:pPr>
      <w:r>
        <w:rPr>
          <w:rFonts w:eastAsia="Calibri"/>
        </w:rPr>
        <w:t>Enter the protocol number in the search field at the top of the protocol tree, or</w:t>
      </w:r>
    </w:p>
    <w:p w14:paraId="18066938" w14:textId="5998DD4D" w:rsidR="00BB16B5" w:rsidRDefault="00BB16B5" w:rsidP="00FC228C">
      <w:pPr>
        <w:numPr>
          <w:ilvl w:val="1"/>
          <w:numId w:val="53"/>
        </w:numPr>
        <w:suppressAutoHyphens/>
        <w:snapToGrid w:val="0"/>
        <w:ind w:right="-60"/>
        <w:contextualSpacing/>
        <w:rPr>
          <w:rFonts w:eastAsia="Calibri"/>
        </w:rPr>
      </w:pPr>
      <w:r>
        <w:rPr>
          <w:rFonts w:eastAsia="Calibri"/>
        </w:rPr>
        <w:t xml:space="preserve">Click on the By Lead Organization folder to expand, then select </w:t>
      </w:r>
      <w:r w:rsidR="00E765F2" w:rsidRPr="00E765F2">
        <w:rPr>
          <w:rFonts w:eastAsia="Calibri"/>
        </w:rPr>
        <w:t xml:space="preserve">LAO-PA015 - </w:t>
      </w:r>
      <w:r w:rsidR="00E765F2" w:rsidRPr="00E765F2">
        <w:rPr>
          <w:rFonts w:eastAsia="Calibri"/>
        </w:rPr>
        <w:lastRenderedPageBreak/>
        <w:t>UPMC Hillman Cancer Center LAO</w:t>
      </w:r>
      <w:r>
        <w:rPr>
          <w:rFonts w:eastAsia="Calibri"/>
        </w:rPr>
        <w:t xml:space="preserve">, and protocol number </w:t>
      </w:r>
      <w:r w:rsidR="009350BA" w:rsidRPr="00F81A4B">
        <w:rPr>
          <w:rFonts w:eastAsia="Calibri"/>
          <w:iCs/>
        </w:rPr>
        <w:t>10732</w:t>
      </w:r>
      <w:r w:rsidR="00C6340C">
        <w:rPr>
          <w:rFonts w:eastAsia="Calibri"/>
        </w:rPr>
        <w:t>,</w:t>
      </w:r>
    </w:p>
    <w:p w14:paraId="48FF4C54" w14:textId="136107D9" w:rsidR="00BB16B5" w:rsidRDefault="00BB16B5" w:rsidP="00FC228C">
      <w:pPr>
        <w:numPr>
          <w:ilvl w:val="0"/>
          <w:numId w:val="53"/>
        </w:numPr>
        <w:suppressAutoHyphens/>
        <w:snapToGrid w:val="0"/>
        <w:ind w:right="-60"/>
        <w:contextualSpacing/>
        <w:rPr>
          <w:rFonts w:eastAsia="Calibri"/>
        </w:rPr>
      </w:pPr>
      <w:r>
        <w:rPr>
          <w:rFonts w:eastAsia="Calibri"/>
        </w:rPr>
        <w:t xml:space="preserve">Click on </w:t>
      </w:r>
      <w:r>
        <w:rPr>
          <w:rFonts w:eastAsia="Calibri"/>
          <w:i/>
        </w:rPr>
        <w:t>Documents</w:t>
      </w:r>
      <w:r>
        <w:rPr>
          <w:rFonts w:eastAsia="Calibri"/>
        </w:rPr>
        <w:t xml:space="preserve">, </w:t>
      </w:r>
      <w:r w:rsidR="00435A37" w:rsidRPr="00F04127">
        <w:rPr>
          <w:rFonts w:eastAsia="Calibri"/>
          <w:i/>
        </w:rPr>
        <w:t>Protocol Related Documents</w:t>
      </w:r>
      <w:r w:rsidR="00435A37" w:rsidRPr="00435A37">
        <w:rPr>
          <w:rFonts w:eastAsia="Calibri"/>
        </w:rPr>
        <w:t xml:space="preserve">, and use the </w:t>
      </w:r>
      <w:r w:rsidR="00435A37" w:rsidRPr="00F04127">
        <w:rPr>
          <w:rFonts w:eastAsia="Calibri"/>
          <w:i/>
        </w:rPr>
        <w:t>Document Type</w:t>
      </w:r>
      <w:r w:rsidR="00435A37" w:rsidRPr="00435A37">
        <w:rPr>
          <w:rFonts w:eastAsia="Calibri"/>
        </w:rPr>
        <w:t xml:space="preserve"> filter and </w:t>
      </w:r>
      <w:r>
        <w:rPr>
          <w:rFonts w:eastAsia="Calibri"/>
        </w:rPr>
        <w:t xml:space="preserve">select </w:t>
      </w:r>
      <w:r>
        <w:rPr>
          <w:rFonts w:eastAsia="Calibri"/>
          <w:i/>
        </w:rPr>
        <w:t>Site Registration</w:t>
      </w:r>
      <w:r w:rsidR="00435A37">
        <w:rPr>
          <w:rFonts w:eastAsia="Calibri"/>
        </w:rPr>
        <w:t xml:space="preserve"> to</w:t>
      </w:r>
      <w:r>
        <w:rPr>
          <w:rFonts w:eastAsia="Calibri"/>
        </w:rPr>
        <w:t xml:space="preserve"> download and complete the forms provided.</w:t>
      </w:r>
      <w:r w:rsidR="00A118B3">
        <w:rPr>
          <w:rFonts w:eastAsia="Calibri"/>
        </w:rPr>
        <w:t xml:space="preserve"> </w:t>
      </w:r>
      <w:r>
        <w:rPr>
          <w:rFonts w:eastAsia="Calibri"/>
        </w:rPr>
        <w:t xml:space="preserve"> (Note: </w:t>
      </w:r>
      <w:r w:rsidR="00A118B3">
        <w:rPr>
          <w:rFonts w:eastAsia="Calibri"/>
        </w:rPr>
        <w:t xml:space="preserve"> </w:t>
      </w:r>
      <w:r>
        <w:rPr>
          <w:rFonts w:eastAsia="Calibri"/>
        </w:rPr>
        <w:t>For sites under the CIRB, IRB data will load automatically to the CTSU.)</w:t>
      </w:r>
    </w:p>
    <w:p w14:paraId="2D273713" w14:textId="77777777" w:rsidR="00A46BAE" w:rsidRPr="008F1917" w:rsidRDefault="00A46BAE" w:rsidP="008F1917"/>
    <w:p w14:paraId="54789D2E" w14:textId="3AC8E172" w:rsidR="00637EE3" w:rsidRPr="00C312CF" w:rsidRDefault="00A118B3" w:rsidP="00C312CF">
      <w:pPr>
        <w:pStyle w:val="Level3Heading"/>
        <w:rPr>
          <w:u w:val="single"/>
        </w:rPr>
      </w:pPr>
      <w:r w:rsidRPr="00C312CF">
        <w:rPr>
          <w:u w:val="single"/>
        </w:rPr>
        <w:t xml:space="preserve">Protocol Specific </w:t>
      </w:r>
      <w:r w:rsidR="00A46BAE" w:rsidRPr="00C312CF">
        <w:rPr>
          <w:u w:val="single"/>
        </w:rPr>
        <w:t xml:space="preserve">Requirements For </w:t>
      </w:r>
      <w:r w:rsidR="00421915">
        <w:rPr>
          <w:u w:val="single"/>
        </w:rPr>
        <w:t>10732</w:t>
      </w:r>
      <w:r w:rsidR="00967CAA" w:rsidRPr="00C312CF">
        <w:rPr>
          <w:u w:val="single"/>
        </w:rPr>
        <w:t xml:space="preserve"> </w:t>
      </w:r>
      <w:r w:rsidR="00A46BAE" w:rsidRPr="00C312CF">
        <w:rPr>
          <w:u w:val="single"/>
        </w:rPr>
        <w:t>Site Registration</w:t>
      </w:r>
    </w:p>
    <w:p w14:paraId="3232E047" w14:textId="77777777" w:rsidR="005F6306" w:rsidRPr="005F6306" w:rsidRDefault="005F6306" w:rsidP="002F5E25"/>
    <w:p w14:paraId="46FD0FFE" w14:textId="46C86A8B" w:rsidR="00910DB1" w:rsidRDefault="00910DB1" w:rsidP="00FC228C">
      <w:pPr>
        <w:pStyle w:val="ListParagraph"/>
        <w:numPr>
          <w:ilvl w:val="0"/>
          <w:numId w:val="25"/>
        </w:numPr>
        <w:rPr>
          <w:bCs/>
          <w:color w:val="000000" w:themeColor="text1"/>
        </w:rPr>
      </w:pPr>
      <w:bookmarkStart w:id="64" w:name="_Hlk532985212"/>
      <w:r w:rsidRPr="00A80ECF">
        <w:rPr>
          <w:bCs/>
          <w:color w:val="000000" w:themeColor="text1"/>
        </w:rPr>
        <w:t>A Study Initiation Visit (SIV) or Site Initiation Teleconference (SIT) is required for each participating site prior to activation.  The local site PI must participate on the call</w:t>
      </w:r>
      <w:r w:rsidR="005541C3">
        <w:rPr>
          <w:bCs/>
          <w:color w:val="000000" w:themeColor="text1"/>
        </w:rPr>
        <w:t xml:space="preserve"> with the site research team</w:t>
      </w:r>
      <w:r w:rsidRPr="00A80ECF">
        <w:rPr>
          <w:bCs/>
          <w:color w:val="000000" w:themeColor="text1"/>
        </w:rPr>
        <w:t>.  To schedule a SIV or SIT, please email the study team email listed on the front page of the protocol.</w:t>
      </w:r>
      <w:r w:rsidR="005541C3">
        <w:rPr>
          <w:bCs/>
          <w:color w:val="000000" w:themeColor="text1"/>
        </w:rPr>
        <w:t xml:space="preserve"> SIV checklist and sign-in sheet must be completed and signed by the site study PI and sent back to the Protocol Liaison of the lead LAO.</w:t>
      </w:r>
    </w:p>
    <w:p w14:paraId="729CA4CB" w14:textId="77777777" w:rsidR="00910DB1" w:rsidRPr="0015582A" w:rsidRDefault="00910DB1" w:rsidP="00FC228C">
      <w:pPr>
        <w:pStyle w:val="ListParagraph"/>
        <w:numPr>
          <w:ilvl w:val="2"/>
          <w:numId w:val="25"/>
        </w:numPr>
        <w:tabs>
          <w:tab w:val="left" w:pos="360"/>
          <w:tab w:val="left" w:pos="630"/>
        </w:tabs>
        <w:ind w:left="720"/>
        <w:rPr>
          <w:color w:val="auto"/>
          <w:szCs w:val="22"/>
        </w:rPr>
      </w:pPr>
      <w:r w:rsidRPr="0015582A">
        <w:rPr>
          <w:color w:val="auto"/>
          <w:szCs w:val="22"/>
        </w:rPr>
        <w:t>Specimen Tracking System Training Requirement</w:t>
      </w:r>
      <w:r>
        <w:rPr>
          <w:color w:val="auto"/>
          <w:szCs w:val="22"/>
        </w:rPr>
        <w:t>:</w:t>
      </w:r>
    </w:p>
    <w:p w14:paraId="7E6AFFF2" w14:textId="77777777" w:rsidR="00910DB1" w:rsidRPr="0015582A" w:rsidRDefault="00910DB1" w:rsidP="00FC228C">
      <w:pPr>
        <w:pStyle w:val="ListParagraph"/>
        <w:numPr>
          <w:ilvl w:val="2"/>
          <w:numId w:val="37"/>
        </w:numPr>
        <w:tabs>
          <w:tab w:val="left" w:pos="360"/>
          <w:tab w:val="left" w:pos="630"/>
        </w:tabs>
        <w:ind w:left="1440"/>
        <w:rPr>
          <w:color w:val="auto"/>
          <w:szCs w:val="22"/>
        </w:rPr>
      </w:pPr>
      <w:r>
        <w:rPr>
          <w:color w:val="auto"/>
          <w:szCs w:val="22"/>
        </w:rPr>
        <w:t>All data entry users (Clinical Research Associate role)</w:t>
      </w:r>
      <w:r w:rsidRPr="0015582A">
        <w:rPr>
          <w:color w:val="auto"/>
          <w:szCs w:val="22"/>
        </w:rPr>
        <w:t xml:space="preserve"> at each participating site will need to complete the </w:t>
      </w:r>
      <w:proofErr w:type="spellStart"/>
      <w:r w:rsidRPr="0015582A">
        <w:rPr>
          <w:color w:val="auto"/>
          <w:szCs w:val="22"/>
        </w:rPr>
        <w:t>Theradex</w:t>
      </w:r>
      <w:proofErr w:type="spellEnd"/>
      <w:r w:rsidRPr="0015582A">
        <w:rPr>
          <w:color w:val="auto"/>
          <w:szCs w:val="22"/>
        </w:rPr>
        <w:t>-led training</w:t>
      </w:r>
      <w:r>
        <w:rPr>
          <w:color w:val="auto"/>
          <w:szCs w:val="22"/>
        </w:rPr>
        <w:t>.</w:t>
      </w:r>
    </w:p>
    <w:p w14:paraId="69E9DF06" w14:textId="77777777" w:rsidR="00910DB1" w:rsidRPr="0015582A" w:rsidRDefault="00910DB1" w:rsidP="00FC228C">
      <w:pPr>
        <w:pStyle w:val="ListParagraph"/>
        <w:numPr>
          <w:ilvl w:val="2"/>
          <w:numId w:val="37"/>
        </w:numPr>
        <w:tabs>
          <w:tab w:val="left" w:pos="360"/>
          <w:tab w:val="left" w:pos="630"/>
        </w:tabs>
        <w:ind w:left="1440"/>
        <w:rPr>
          <w:color w:val="auto"/>
          <w:szCs w:val="22"/>
        </w:rPr>
      </w:pPr>
      <w:proofErr w:type="spellStart"/>
      <w:r w:rsidRPr="0015582A">
        <w:rPr>
          <w:color w:val="auto"/>
          <w:szCs w:val="22"/>
        </w:rPr>
        <w:t>Theradex</w:t>
      </w:r>
      <w:proofErr w:type="spellEnd"/>
      <w:r w:rsidRPr="0015582A">
        <w:rPr>
          <w:color w:val="auto"/>
          <w:szCs w:val="22"/>
        </w:rPr>
        <w:t xml:space="preserve"> will provide a certificate of completion, which will need to be submitted to the CTSU through the Regulatory Submission Portal</w:t>
      </w:r>
      <w:r>
        <w:rPr>
          <w:color w:val="auto"/>
          <w:szCs w:val="22"/>
        </w:rPr>
        <w:t>.</w:t>
      </w:r>
    </w:p>
    <w:p w14:paraId="4C1DC99D" w14:textId="77777777" w:rsidR="00910DB1" w:rsidRPr="00A80ECF" w:rsidRDefault="00910DB1" w:rsidP="00FC228C">
      <w:pPr>
        <w:pStyle w:val="ListParagraph"/>
        <w:numPr>
          <w:ilvl w:val="2"/>
          <w:numId w:val="37"/>
        </w:numPr>
        <w:tabs>
          <w:tab w:val="left" w:pos="360"/>
          <w:tab w:val="left" w:pos="630"/>
        </w:tabs>
        <w:snapToGrid w:val="0"/>
        <w:spacing w:before="120" w:after="120"/>
        <w:ind w:left="1440"/>
        <w:rPr>
          <w:color w:val="auto"/>
          <w:szCs w:val="22"/>
        </w:rPr>
      </w:pPr>
      <w:r w:rsidRPr="0015582A">
        <w:rPr>
          <w:color w:val="auto"/>
          <w:szCs w:val="22"/>
        </w:rPr>
        <w:t>The training is a one-time only requirement per individual</w:t>
      </w:r>
      <w:r>
        <w:rPr>
          <w:color w:val="auto"/>
          <w:szCs w:val="22"/>
        </w:rPr>
        <w:t xml:space="preserve">.  </w:t>
      </w:r>
      <w:r w:rsidRPr="002B3F51">
        <w:rPr>
          <w:color w:val="auto"/>
          <w:szCs w:val="22"/>
        </w:rPr>
        <w:t>If an individual has previously completed the training for another ETCTN study, the training does not need to be completed again nor does the certificate of completion need to be resubmitted to the CTSU.</w:t>
      </w:r>
      <w:r>
        <w:rPr>
          <w:color w:val="auto"/>
          <w:szCs w:val="22"/>
        </w:rPr>
        <w:t xml:space="preserve">  </w:t>
      </w:r>
      <w:r w:rsidRPr="00A80ECF">
        <w:rPr>
          <w:color w:val="auto"/>
          <w:szCs w:val="22"/>
        </w:rPr>
        <w:t xml:space="preserve">Users are strongly encouraged to take a refresher of the training if they have not entered specimen data for an extended </w:t>
      </w:r>
      <w:proofErr w:type="gramStart"/>
      <w:r w:rsidRPr="00A80ECF">
        <w:rPr>
          <w:color w:val="auto"/>
          <w:szCs w:val="22"/>
        </w:rPr>
        <w:t>period of time</w:t>
      </w:r>
      <w:proofErr w:type="gramEnd"/>
    </w:p>
    <w:p w14:paraId="2DCC5D1C" w14:textId="77777777" w:rsidR="00910DB1" w:rsidRPr="0015582A" w:rsidRDefault="00910DB1" w:rsidP="00FC228C">
      <w:pPr>
        <w:pStyle w:val="ListParagraph"/>
        <w:numPr>
          <w:ilvl w:val="2"/>
          <w:numId w:val="37"/>
        </w:numPr>
        <w:tabs>
          <w:tab w:val="left" w:pos="360"/>
          <w:tab w:val="left" w:pos="630"/>
        </w:tabs>
        <w:ind w:left="1440"/>
        <w:rPr>
          <w:color w:val="auto"/>
          <w:szCs w:val="22"/>
        </w:rPr>
      </w:pPr>
      <w:r w:rsidRPr="0015582A">
        <w:rPr>
          <w:color w:val="auto"/>
          <w:szCs w:val="22"/>
        </w:rPr>
        <w:t>This training will need to be completed before the first patient enrollment at a given site</w:t>
      </w:r>
      <w:r>
        <w:rPr>
          <w:color w:val="auto"/>
          <w:szCs w:val="22"/>
        </w:rPr>
        <w:t>.</w:t>
      </w:r>
    </w:p>
    <w:p w14:paraId="2E4C3E55" w14:textId="5FDDE864" w:rsidR="002837C4" w:rsidRDefault="002837C4" w:rsidP="00FC228C">
      <w:pPr>
        <w:pStyle w:val="BodyText"/>
        <w:numPr>
          <w:ilvl w:val="0"/>
          <w:numId w:val="25"/>
        </w:numPr>
        <w:snapToGrid w:val="0"/>
        <w:spacing w:after="0"/>
        <w:rPr>
          <w:iCs/>
          <w:color w:val="auto"/>
        </w:rPr>
      </w:pPr>
      <w:r w:rsidRPr="00F81A4B">
        <w:rPr>
          <w:iCs/>
          <w:color w:val="auto"/>
        </w:rPr>
        <w:t xml:space="preserve">Only institutions that have a credential from IROC for this study may activate this study. The IROC credential for this study will be derived from prior IROC evaluation of sites' ability to deliver radiation therapy in National Clinical Trial Network (NCTN) studies employing similar radiation techniques. Before </w:t>
      </w:r>
      <w:proofErr w:type="gramStart"/>
      <w:r w:rsidRPr="00F81A4B">
        <w:rPr>
          <w:iCs/>
          <w:color w:val="auto"/>
        </w:rPr>
        <w:t>study</w:t>
      </w:r>
      <w:proofErr w:type="gramEnd"/>
      <w:r w:rsidRPr="00F81A4B">
        <w:rPr>
          <w:iCs/>
          <w:color w:val="auto"/>
        </w:rPr>
        <w:t xml:space="preserve"> activation, IROC will develop the list of institutions eligible to open this study and will make the list publicly available. To activate the study, an eligible site must request a credential letter from IROC and must submit the letter to the CTSU at the time of site activation.</w:t>
      </w:r>
    </w:p>
    <w:p w14:paraId="400017B3" w14:textId="77777777" w:rsidR="00910DB1" w:rsidRDefault="00910DB1" w:rsidP="00FF5153">
      <w:pPr>
        <w:pStyle w:val="BodyText"/>
        <w:snapToGrid w:val="0"/>
        <w:spacing w:after="0"/>
        <w:ind w:left="720"/>
        <w:rPr>
          <w:iCs/>
          <w:color w:val="auto"/>
        </w:rPr>
      </w:pPr>
    </w:p>
    <w:p w14:paraId="0B5FBBB4" w14:textId="77777777" w:rsidR="00910DB1" w:rsidRPr="00731487" w:rsidRDefault="00910DB1" w:rsidP="00FC228C">
      <w:pPr>
        <w:pStyle w:val="ListParagraph"/>
        <w:numPr>
          <w:ilvl w:val="0"/>
          <w:numId w:val="80"/>
        </w:numPr>
        <w:rPr>
          <w:bCs/>
          <w:color w:val="000000" w:themeColor="text1"/>
          <w:u w:val="single"/>
        </w:rPr>
      </w:pPr>
      <w:r w:rsidRPr="00731487">
        <w:rPr>
          <w:bCs/>
          <w:color w:val="000000" w:themeColor="text1"/>
          <w:u w:val="single"/>
        </w:rPr>
        <w:t>RT-Specific Pre-Registration Requirements</w:t>
      </w:r>
    </w:p>
    <w:p w14:paraId="72B0A501" w14:textId="77777777" w:rsidR="00910DB1" w:rsidRDefault="00910DB1" w:rsidP="00910DB1">
      <w:pPr>
        <w:pStyle w:val="3"/>
        <w:ind w:left="0" w:firstLine="0"/>
        <w:rPr>
          <w:rFonts w:ascii="Times New Roman" w:hAnsi="Times New Roman"/>
          <w:sz w:val="24"/>
          <w:szCs w:val="24"/>
        </w:rPr>
      </w:pPr>
    </w:p>
    <w:p w14:paraId="7DB7158A" w14:textId="77777777" w:rsidR="00910DB1" w:rsidRDefault="00910DB1" w:rsidP="00910DB1">
      <w:pPr>
        <w:pStyle w:val="3"/>
        <w:ind w:left="720" w:firstLine="0"/>
        <w:jc w:val="left"/>
      </w:pPr>
      <w:r w:rsidRPr="00C638CA">
        <w:rPr>
          <w:rFonts w:ascii="Times New Roman" w:hAnsi="Times New Roman"/>
          <w:sz w:val="24"/>
          <w:szCs w:val="24"/>
        </w:rPr>
        <w:t>For detailed information on the specific technology requirement required for this study, please refer to the table below and utilize the web link provided for detailed instructions.</w:t>
      </w:r>
      <w:r>
        <w:rPr>
          <w:rFonts w:ascii="Times New Roman" w:hAnsi="Times New Roman"/>
          <w:sz w:val="24"/>
          <w:szCs w:val="24"/>
        </w:rPr>
        <w:t xml:space="preserve"> </w:t>
      </w:r>
      <w:r w:rsidRPr="00C638CA">
        <w:rPr>
          <w:rFonts w:ascii="Times New Roman" w:hAnsi="Times New Roman"/>
          <w:sz w:val="24"/>
          <w:szCs w:val="24"/>
        </w:rPr>
        <w:t xml:space="preserve"> The check marks under the treatment modality columns indicate whether that specific credentialing requirement is required for this study. </w:t>
      </w:r>
      <w:r>
        <w:rPr>
          <w:rFonts w:ascii="Times New Roman" w:hAnsi="Times New Roman"/>
          <w:sz w:val="24"/>
          <w:szCs w:val="24"/>
        </w:rPr>
        <w:t xml:space="preserve"> </w:t>
      </w:r>
      <w:r w:rsidRPr="00C638CA">
        <w:rPr>
          <w:rFonts w:ascii="Times New Roman" w:hAnsi="Times New Roman"/>
          <w:sz w:val="24"/>
          <w:szCs w:val="24"/>
        </w:rPr>
        <w:t>Specific credentialing components may require you to work with various QA centers</w:t>
      </w:r>
      <w:r>
        <w:rPr>
          <w:rFonts w:ascii="Times New Roman" w:hAnsi="Times New Roman"/>
          <w:sz w:val="24"/>
          <w:szCs w:val="24"/>
        </w:rPr>
        <w:t>; h</w:t>
      </w:r>
      <w:r w:rsidRPr="00C638CA">
        <w:rPr>
          <w:rFonts w:ascii="Times New Roman" w:hAnsi="Times New Roman"/>
          <w:sz w:val="24"/>
          <w:szCs w:val="24"/>
        </w:rPr>
        <w:t xml:space="preserve">owever, the </w:t>
      </w:r>
      <w:r w:rsidRPr="00312D1E">
        <w:rPr>
          <w:rFonts w:ascii="Times New Roman" w:hAnsi="Times New Roman"/>
          <w:sz w:val="24"/>
          <w:szCs w:val="24"/>
        </w:rPr>
        <w:t xml:space="preserve">IROC Houston QA Center </w:t>
      </w:r>
      <w:r w:rsidRPr="00C638CA">
        <w:rPr>
          <w:rFonts w:ascii="Times New Roman" w:hAnsi="Times New Roman"/>
          <w:sz w:val="24"/>
          <w:szCs w:val="24"/>
        </w:rPr>
        <w:t>will notify your institution when all credentialing requirements have been met and the institution is RT credentialed to enter patients onto this study.</w:t>
      </w:r>
      <w:r>
        <w:rPr>
          <w:rFonts w:ascii="Times New Roman" w:hAnsi="Times New Roman"/>
          <w:sz w:val="24"/>
          <w:szCs w:val="24"/>
        </w:rPr>
        <w:t xml:space="preserve"> </w:t>
      </w:r>
    </w:p>
    <w:tbl>
      <w:tblPr>
        <w:tblStyle w:val="TableGrid"/>
        <w:tblpPr w:leftFromText="180" w:rightFromText="180" w:vertAnchor="text" w:horzAnchor="margin" w:tblpY="441"/>
        <w:tblW w:w="10075" w:type="dxa"/>
        <w:tblLayout w:type="fixed"/>
        <w:tblLook w:val="04A0" w:firstRow="1" w:lastRow="0" w:firstColumn="1" w:lastColumn="0" w:noHBand="0" w:noVBand="1"/>
      </w:tblPr>
      <w:tblGrid>
        <w:gridCol w:w="1552"/>
        <w:gridCol w:w="963"/>
        <w:gridCol w:w="428"/>
        <w:gridCol w:w="7132"/>
      </w:tblGrid>
      <w:tr w:rsidR="00910DB1" w:rsidRPr="00C638CA" w14:paraId="5985CDBB" w14:textId="77777777">
        <w:trPr>
          <w:cantSplit/>
          <w:trHeight w:val="443"/>
        </w:trPr>
        <w:tc>
          <w:tcPr>
            <w:tcW w:w="1552" w:type="dxa"/>
            <w:vMerge w:val="restart"/>
            <w:vAlign w:val="center"/>
          </w:tcPr>
          <w:p w14:paraId="73C24AD6" w14:textId="77777777" w:rsidR="00910DB1" w:rsidRPr="009227F0" w:rsidRDefault="00910DB1">
            <w:pPr>
              <w:rPr>
                <w:b/>
                <w:sz w:val="20"/>
                <w:szCs w:val="20"/>
              </w:rPr>
            </w:pPr>
            <w:r w:rsidRPr="009227F0">
              <w:rPr>
                <w:b/>
                <w:sz w:val="20"/>
                <w:szCs w:val="20"/>
              </w:rPr>
              <w:t>Credentialing Requirements</w:t>
            </w:r>
          </w:p>
        </w:tc>
        <w:tc>
          <w:tcPr>
            <w:tcW w:w="8523" w:type="dxa"/>
            <w:gridSpan w:val="3"/>
            <w:vAlign w:val="center"/>
          </w:tcPr>
          <w:p w14:paraId="7FBDEFBF" w14:textId="77777777" w:rsidR="00910DB1" w:rsidRDefault="00910DB1">
            <w:pPr>
              <w:jc w:val="both"/>
              <w:rPr>
                <w:b/>
                <w:bCs/>
                <w:sz w:val="20"/>
                <w:szCs w:val="20"/>
              </w:rPr>
            </w:pPr>
          </w:p>
          <w:p w14:paraId="34A363E7" w14:textId="0C8FE8E8" w:rsidR="00910DB1" w:rsidRDefault="00910DB1">
            <w:pPr>
              <w:jc w:val="both"/>
              <w:rPr>
                <w:b/>
                <w:sz w:val="20"/>
                <w:szCs w:val="20"/>
              </w:rPr>
            </w:pPr>
            <w:r w:rsidRPr="00C638CA">
              <w:rPr>
                <w:b/>
                <w:bCs/>
                <w:sz w:val="20"/>
                <w:szCs w:val="20"/>
              </w:rPr>
              <w:t>Web Link for Procedures and Instructions</w:t>
            </w:r>
            <w:r>
              <w:rPr>
                <w:b/>
                <w:bCs/>
                <w:sz w:val="20"/>
                <w:szCs w:val="20"/>
              </w:rPr>
              <w:t xml:space="preserve">: </w:t>
            </w:r>
            <w:r>
              <w:rPr>
                <w:b/>
                <w:sz w:val="20"/>
                <w:szCs w:val="20"/>
              </w:rPr>
              <w:t>www.irochouston.meanderson.org</w:t>
            </w:r>
          </w:p>
          <w:p w14:paraId="7B3C75F2" w14:textId="77777777" w:rsidR="00910DB1" w:rsidRPr="00C638CA" w:rsidRDefault="00910DB1">
            <w:pPr>
              <w:jc w:val="both"/>
              <w:rPr>
                <w:b/>
                <w:bCs/>
                <w:sz w:val="20"/>
                <w:szCs w:val="20"/>
              </w:rPr>
            </w:pPr>
          </w:p>
        </w:tc>
      </w:tr>
      <w:tr w:rsidR="00910DB1" w:rsidRPr="009227F0" w14:paraId="03180A8B" w14:textId="77777777">
        <w:trPr>
          <w:cantSplit/>
          <w:trHeight w:val="443"/>
        </w:trPr>
        <w:tc>
          <w:tcPr>
            <w:tcW w:w="1552" w:type="dxa"/>
            <w:vMerge/>
            <w:vAlign w:val="center"/>
          </w:tcPr>
          <w:p w14:paraId="7D3272D8" w14:textId="77777777" w:rsidR="00910DB1" w:rsidRPr="009227F0" w:rsidRDefault="00910DB1">
            <w:pPr>
              <w:jc w:val="center"/>
              <w:rPr>
                <w:b/>
                <w:sz w:val="20"/>
                <w:szCs w:val="20"/>
              </w:rPr>
            </w:pPr>
          </w:p>
        </w:tc>
        <w:tc>
          <w:tcPr>
            <w:tcW w:w="1391" w:type="dxa"/>
            <w:gridSpan w:val="2"/>
            <w:vAlign w:val="center"/>
          </w:tcPr>
          <w:p w14:paraId="136CC899" w14:textId="77777777" w:rsidR="00910DB1" w:rsidRPr="009227F0" w:rsidRDefault="00910DB1">
            <w:pPr>
              <w:jc w:val="center"/>
              <w:rPr>
                <w:b/>
                <w:sz w:val="20"/>
                <w:szCs w:val="20"/>
              </w:rPr>
            </w:pPr>
            <w:r w:rsidRPr="009227F0">
              <w:rPr>
                <w:b/>
                <w:sz w:val="20"/>
                <w:szCs w:val="20"/>
              </w:rPr>
              <w:t>Treatment Modality</w:t>
            </w:r>
          </w:p>
        </w:tc>
        <w:tc>
          <w:tcPr>
            <w:tcW w:w="7132" w:type="dxa"/>
            <w:vAlign w:val="center"/>
          </w:tcPr>
          <w:p w14:paraId="4F58606F" w14:textId="77777777" w:rsidR="00910DB1" w:rsidRPr="009227F0" w:rsidRDefault="00910DB1">
            <w:pPr>
              <w:jc w:val="center"/>
              <w:rPr>
                <w:b/>
                <w:sz w:val="20"/>
                <w:szCs w:val="20"/>
              </w:rPr>
            </w:pPr>
            <w:r w:rsidRPr="009227F0">
              <w:rPr>
                <w:b/>
                <w:sz w:val="20"/>
                <w:szCs w:val="20"/>
              </w:rPr>
              <w:t>Key Information</w:t>
            </w:r>
          </w:p>
          <w:p w14:paraId="0C786DC6" w14:textId="77777777" w:rsidR="00910DB1" w:rsidRPr="009227F0" w:rsidRDefault="00910DB1">
            <w:pPr>
              <w:jc w:val="center"/>
              <w:rPr>
                <w:b/>
                <w:sz w:val="20"/>
                <w:szCs w:val="20"/>
              </w:rPr>
            </w:pPr>
          </w:p>
        </w:tc>
      </w:tr>
      <w:tr w:rsidR="00910DB1" w:rsidRPr="00E74AA0" w14:paraId="14560333" w14:textId="77777777">
        <w:trPr>
          <w:cantSplit/>
          <w:trHeight w:val="1134"/>
        </w:trPr>
        <w:tc>
          <w:tcPr>
            <w:tcW w:w="1552" w:type="dxa"/>
            <w:vMerge/>
            <w:vAlign w:val="center"/>
          </w:tcPr>
          <w:p w14:paraId="4C592028" w14:textId="77777777" w:rsidR="00910DB1" w:rsidRPr="00E74AA0" w:rsidRDefault="00910DB1">
            <w:pPr>
              <w:jc w:val="center"/>
              <w:rPr>
                <w:b/>
                <w:sz w:val="20"/>
                <w:szCs w:val="20"/>
              </w:rPr>
            </w:pPr>
          </w:p>
        </w:tc>
        <w:tc>
          <w:tcPr>
            <w:tcW w:w="963" w:type="dxa"/>
            <w:textDirection w:val="tbRl"/>
            <w:vAlign w:val="center"/>
          </w:tcPr>
          <w:p w14:paraId="12337813" w14:textId="77777777" w:rsidR="00910DB1" w:rsidRPr="00080658" w:rsidRDefault="00910DB1">
            <w:pPr>
              <w:jc w:val="center"/>
              <w:rPr>
                <w:b/>
                <w:sz w:val="20"/>
                <w:szCs w:val="20"/>
              </w:rPr>
            </w:pPr>
            <w:r w:rsidRPr="00080658">
              <w:rPr>
                <w:b/>
                <w:sz w:val="20"/>
                <w:szCs w:val="20"/>
              </w:rPr>
              <w:t>Photons</w:t>
            </w:r>
          </w:p>
        </w:tc>
        <w:tc>
          <w:tcPr>
            <w:tcW w:w="7560" w:type="dxa"/>
            <w:gridSpan w:val="2"/>
            <w:vAlign w:val="center"/>
          </w:tcPr>
          <w:p w14:paraId="5B923DB4" w14:textId="77777777" w:rsidR="00910DB1" w:rsidRPr="00E74AA0" w:rsidRDefault="00910DB1">
            <w:pPr>
              <w:jc w:val="center"/>
              <w:rPr>
                <w:b/>
              </w:rPr>
            </w:pPr>
          </w:p>
        </w:tc>
      </w:tr>
      <w:tr w:rsidR="00910DB1" w:rsidRPr="00265192" w14:paraId="6851352E" w14:textId="77777777">
        <w:trPr>
          <w:trHeight w:val="696"/>
        </w:trPr>
        <w:tc>
          <w:tcPr>
            <w:tcW w:w="1552" w:type="dxa"/>
            <w:vAlign w:val="center"/>
          </w:tcPr>
          <w:p w14:paraId="42C58914" w14:textId="77777777" w:rsidR="00910DB1" w:rsidRPr="00080658" w:rsidRDefault="00910DB1">
            <w:pPr>
              <w:ind w:left="90"/>
              <w:jc w:val="center"/>
              <w:rPr>
                <w:sz w:val="20"/>
                <w:szCs w:val="20"/>
              </w:rPr>
            </w:pPr>
            <w:r w:rsidRPr="00080658">
              <w:rPr>
                <w:sz w:val="20"/>
                <w:szCs w:val="20"/>
              </w:rPr>
              <w:t>Facility Questionnaire</w:t>
            </w:r>
          </w:p>
        </w:tc>
        <w:tc>
          <w:tcPr>
            <w:tcW w:w="963" w:type="dxa"/>
            <w:vAlign w:val="center"/>
          </w:tcPr>
          <w:p w14:paraId="2F289E08" w14:textId="77777777" w:rsidR="00910DB1" w:rsidRPr="00080658" w:rsidRDefault="00910DB1" w:rsidP="00FC228C">
            <w:pPr>
              <w:numPr>
                <w:ilvl w:val="0"/>
                <w:numId w:val="81"/>
              </w:numPr>
              <w:contextualSpacing/>
              <w:rPr>
                <w:sz w:val="28"/>
                <w:szCs w:val="28"/>
              </w:rPr>
            </w:pPr>
          </w:p>
        </w:tc>
        <w:tc>
          <w:tcPr>
            <w:tcW w:w="7560" w:type="dxa"/>
            <w:gridSpan w:val="2"/>
          </w:tcPr>
          <w:p w14:paraId="4443639C" w14:textId="77777777" w:rsidR="00910DB1" w:rsidRPr="00265192" w:rsidRDefault="00910DB1">
            <w:pPr>
              <w:rPr>
                <w:sz w:val="20"/>
                <w:szCs w:val="20"/>
              </w:rPr>
            </w:pPr>
            <w:r w:rsidRPr="00265192">
              <w:rPr>
                <w:color w:val="auto"/>
                <w:sz w:val="20"/>
                <w:szCs w:val="20"/>
                <w:lang w:eastAsia="ja-JP"/>
              </w:rPr>
              <w:t>The IROC Houston electronic facility questionnaire (FQ) should be completed or updated with the most recent information about your institution.</w:t>
            </w:r>
            <w:r>
              <w:rPr>
                <w:color w:val="auto"/>
                <w:sz w:val="20"/>
                <w:szCs w:val="20"/>
                <w:lang w:eastAsia="ja-JP"/>
              </w:rPr>
              <w:t xml:space="preserve"> </w:t>
            </w:r>
            <w:r w:rsidRPr="00265192">
              <w:rPr>
                <w:color w:val="auto"/>
                <w:sz w:val="20"/>
                <w:szCs w:val="20"/>
                <w:lang w:eastAsia="ja-JP"/>
              </w:rPr>
              <w:t xml:space="preserve">To access this FQ, email </w:t>
            </w:r>
            <w:r w:rsidRPr="00F179FD">
              <w:rPr>
                <w:rStyle w:val="Hyperlink"/>
                <w:b/>
                <w:color w:val="auto"/>
                <w:sz w:val="20"/>
                <w:szCs w:val="20"/>
                <w:lang w:eastAsia="ja-JP"/>
              </w:rPr>
              <w:t>irochouston@mdanderson.org</w:t>
            </w:r>
            <w:r w:rsidRPr="00265192">
              <w:rPr>
                <w:color w:val="auto"/>
                <w:sz w:val="20"/>
                <w:szCs w:val="20"/>
                <w:lang w:eastAsia="ja-JP"/>
              </w:rPr>
              <w:t xml:space="preserve"> to receive your FQ link.</w:t>
            </w:r>
          </w:p>
        </w:tc>
      </w:tr>
      <w:tr w:rsidR="00910DB1" w:rsidRPr="00265192" w14:paraId="7432A8BA" w14:textId="77777777">
        <w:trPr>
          <w:trHeight w:val="685"/>
        </w:trPr>
        <w:tc>
          <w:tcPr>
            <w:tcW w:w="1552" w:type="dxa"/>
            <w:vAlign w:val="center"/>
          </w:tcPr>
          <w:p w14:paraId="0E7219EE" w14:textId="77777777" w:rsidR="00910DB1" w:rsidRPr="00E74AA0" w:rsidRDefault="00910DB1">
            <w:pPr>
              <w:jc w:val="center"/>
              <w:rPr>
                <w:sz w:val="20"/>
                <w:szCs w:val="20"/>
              </w:rPr>
            </w:pPr>
            <w:r>
              <w:rPr>
                <w:sz w:val="20"/>
                <w:szCs w:val="20"/>
              </w:rPr>
              <w:t>Credentialing Status Inquiry Form</w:t>
            </w:r>
          </w:p>
        </w:tc>
        <w:tc>
          <w:tcPr>
            <w:tcW w:w="963" w:type="dxa"/>
            <w:vAlign w:val="center"/>
          </w:tcPr>
          <w:p w14:paraId="4A59685F" w14:textId="77777777" w:rsidR="00910DB1" w:rsidRPr="00E74AA0" w:rsidRDefault="00910DB1" w:rsidP="00FC228C">
            <w:pPr>
              <w:numPr>
                <w:ilvl w:val="0"/>
                <w:numId w:val="81"/>
              </w:numPr>
              <w:contextualSpacing/>
              <w:jc w:val="center"/>
              <w:rPr>
                <w:sz w:val="28"/>
                <w:szCs w:val="28"/>
              </w:rPr>
            </w:pPr>
          </w:p>
        </w:tc>
        <w:tc>
          <w:tcPr>
            <w:tcW w:w="7560" w:type="dxa"/>
            <w:gridSpan w:val="2"/>
          </w:tcPr>
          <w:p w14:paraId="6305E518" w14:textId="77777777" w:rsidR="00910DB1" w:rsidRPr="00265192" w:rsidRDefault="00910DB1">
            <w:pPr>
              <w:rPr>
                <w:color w:val="auto"/>
                <w:sz w:val="20"/>
                <w:szCs w:val="20"/>
              </w:rPr>
            </w:pPr>
            <w:r w:rsidRPr="00265192">
              <w:rPr>
                <w:color w:val="auto"/>
                <w:sz w:val="20"/>
                <w:szCs w:val="20"/>
                <w:lang w:eastAsia="ja-JP"/>
              </w:rPr>
              <w:t>To determine if your institution has completed the requirements above, please complete a “Credentialing Status Inquiry Form” found under Credentialing on the IROC Houston QA Center website (</w:t>
            </w:r>
            <w:r w:rsidRPr="00F179FD">
              <w:rPr>
                <w:rStyle w:val="Hyperlink"/>
                <w:b/>
                <w:sz w:val="20"/>
                <w:szCs w:val="20"/>
              </w:rPr>
              <w:t>http://irochouston.mdanderson.org</w:t>
            </w:r>
            <w:r>
              <w:rPr>
                <w:color w:val="auto"/>
                <w:sz w:val="20"/>
                <w:szCs w:val="20"/>
                <w:lang w:eastAsia="ja-JP"/>
              </w:rPr>
              <w:t xml:space="preserve"> </w:t>
            </w:r>
            <w:r w:rsidRPr="00265192">
              <w:rPr>
                <w:color w:val="auto"/>
                <w:sz w:val="20"/>
                <w:szCs w:val="20"/>
                <w:lang w:eastAsia="ja-JP"/>
              </w:rPr>
              <w:t>).</w:t>
            </w:r>
          </w:p>
        </w:tc>
      </w:tr>
      <w:tr w:rsidR="00910DB1" w:rsidRPr="00265192" w14:paraId="367AD5CC" w14:textId="77777777">
        <w:trPr>
          <w:trHeight w:val="1160"/>
        </w:trPr>
        <w:tc>
          <w:tcPr>
            <w:tcW w:w="1552" w:type="dxa"/>
            <w:vAlign w:val="center"/>
          </w:tcPr>
          <w:p w14:paraId="567FCDB2" w14:textId="77777777" w:rsidR="00910DB1" w:rsidRPr="00E74AA0" w:rsidRDefault="00910DB1">
            <w:pPr>
              <w:jc w:val="center"/>
              <w:rPr>
                <w:sz w:val="20"/>
                <w:szCs w:val="20"/>
              </w:rPr>
            </w:pPr>
            <w:r w:rsidRPr="00E74AA0">
              <w:rPr>
                <w:sz w:val="20"/>
                <w:szCs w:val="20"/>
              </w:rPr>
              <w:t>Phantom Irradiation</w:t>
            </w:r>
          </w:p>
        </w:tc>
        <w:tc>
          <w:tcPr>
            <w:tcW w:w="963" w:type="dxa"/>
            <w:vAlign w:val="center"/>
          </w:tcPr>
          <w:p w14:paraId="000315B0" w14:textId="77777777" w:rsidR="00910DB1" w:rsidRPr="00E74AA0" w:rsidRDefault="00910DB1" w:rsidP="00FC228C">
            <w:pPr>
              <w:numPr>
                <w:ilvl w:val="0"/>
                <w:numId w:val="81"/>
              </w:numPr>
              <w:contextualSpacing/>
              <w:jc w:val="center"/>
              <w:rPr>
                <w:sz w:val="28"/>
                <w:szCs w:val="28"/>
              </w:rPr>
            </w:pPr>
          </w:p>
        </w:tc>
        <w:tc>
          <w:tcPr>
            <w:tcW w:w="7560" w:type="dxa"/>
            <w:gridSpan w:val="2"/>
          </w:tcPr>
          <w:p w14:paraId="1163A342" w14:textId="77777777" w:rsidR="00910DB1" w:rsidRPr="00265192" w:rsidRDefault="00910DB1">
            <w:pPr>
              <w:rPr>
                <w:sz w:val="20"/>
                <w:szCs w:val="20"/>
              </w:rPr>
            </w:pPr>
            <w:r>
              <w:t xml:space="preserve">An IMRT </w:t>
            </w:r>
            <w:r>
              <w:rPr>
                <w:color w:val="auto"/>
                <w:sz w:val="20"/>
                <w:szCs w:val="20"/>
              </w:rPr>
              <w:t>Head</w:t>
            </w:r>
            <w:r>
              <w:t xml:space="preserve"> and Neck</w:t>
            </w:r>
            <w:r>
              <w:rPr>
                <w:color w:val="auto"/>
                <w:sz w:val="20"/>
                <w:szCs w:val="20"/>
              </w:rPr>
              <w:t xml:space="preserve"> </w:t>
            </w:r>
            <w:r w:rsidRPr="00FF44F9">
              <w:rPr>
                <w:color w:val="auto"/>
                <w:sz w:val="20"/>
                <w:szCs w:val="20"/>
              </w:rPr>
              <w:t>phantom irradiation provided by the IROC Houston QA Center must be successfully completed. Instructions for requesting and irradiating the phantom are found on the IROC Houston web site (</w:t>
            </w:r>
            <w:r w:rsidRPr="00F179FD">
              <w:rPr>
                <w:rStyle w:val="Hyperlink"/>
                <w:b/>
                <w:sz w:val="20"/>
                <w:szCs w:val="20"/>
              </w:rPr>
              <w:t>http://irochouston.mdanderson.org</w:t>
            </w:r>
            <w:r w:rsidRPr="00DC2BD2">
              <w:rPr>
                <w:b/>
                <w:color w:val="auto"/>
                <w:sz w:val="20"/>
                <w:szCs w:val="20"/>
              </w:rPr>
              <w:t>)</w:t>
            </w:r>
            <w:r w:rsidRPr="00FF44F9">
              <w:rPr>
                <w:color w:val="auto"/>
                <w:sz w:val="20"/>
                <w:szCs w:val="20"/>
              </w:rPr>
              <w:t>.</w:t>
            </w:r>
            <w:r>
              <w:rPr>
                <w:color w:val="auto"/>
                <w:sz w:val="20"/>
                <w:szCs w:val="20"/>
              </w:rPr>
              <w:t xml:space="preserve"> Note that an institution, depending on its treatment delivery modalities, may be required to irradiate a phantom on different delivery machines such as </w:t>
            </w:r>
            <w:proofErr w:type="spellStart"/>
            <w:r>
              <w:rPr>
                <w:color w:val="auto"/>
                <w:sz w:val="20"/>
                <w:szCs w:val="20"/>
              </w:rPr>
              <w:t>TomoTherapy</w:t>
            </w:r>
            <w:proofErr w:type="spellEnd"/>
            <w:r>
              <w:rPr>
                <w:color w:val="auto"/>
                <w:sz w:val="20"/>
                <w:szCs w:val="20"/>
              </w:rPr>
              <w:t xml:space="preserve"> and </w:t>
            </w:r>
            <w:proofErr w:type="spellStart"/>
            <w:r>
              <w:rPr>
                <w:color w:val="auto"/>
                <w:sz w:val="20"/>
                <w:szCs w:val="20"/>
              </w:rPr>
              <w:t>CyberKnife</w:t>
            </w:r>
            <w:proofErr w:type="spellEnd"/>
          </w:p>
        </w:tc>
      </w:tr>
      <w:tr w:rsidR="00910DB1" w:rsidRPr="00265192" w14:paraId="4D5CFBEB" w14:textId="77777777">
        <w:trPr>
          <w:trHeight w:val="1160"/>
        </w:trPr>
        <w:tc>
          <w:tcPr>
            <w:tcW w:w="1552" w:type="dxa"/>
            <w:vAlign w:val="center"/>
          </w:tcPr>
          <w:p w14:paraId="2168CAF7" w14:textId="77777777" w:rsidR="00910DB1" w:rsidRPr="00E74AA0" w:rsidRDefault="00910DB1">
            <w:pPr>
              <w:jc w:val="center"/>
              <w:rPr>
                <w:sz w:val="20"/>
                <w:szCs w:val="20"/>
              </w:rPr>
            </w:pPr>
            <w:r w:rsidRPr="00124ADF">
              <w:rPr>
                <w:rFonts w:cs="Arial"/>
              </w:rPr>
              <w:t>IGRT Verification Study</w:t>
            </w:r>
          </w:p>
        </w:tc>
        <w:tc>
          <w:tcPr>
            <w:tcW w:w="963" w:type="dxa"/>
            <w:vAlign w:val="center"/>
          </w:tcPr>
          <w:p w14:paraId="4C3F2B6A" w14:textId="77777777" w:rsidR="00910DB1" w:rsidRPr="00E74AA0" w:rsidRDefault="00910DB1" w:rsidP="00FC228C">
            <w:pPr>
              <w:numPr>
                <w:ilvl w:val="0"/>
                <w:numId w:val="81"/>
              </w:numPr>
              <w:contextualSpacing/>
              <w:jc w:val="center"/>
              <w:rPr>
                <w:sz w:val="28"/>
                <w:szCs w:val="28"/>
              </w:rPr>
            </w:pPr>
          </w:p>
        </w:tc>
        <w:tc>
          <w:tcPr>
            <w:tcW w:w="7560" w:type="dxa"/>
            <w:gridSpan w:val="2"/>
          </w:tcPr>
          <w:p w14:paraId="2E715880" w14:textId="77777777" w:rsidR="00910DB1" w:rsidRPr="00FF44F9" w:rsidRDefault="00910DB1">
            <w:pPr>
              <w:rPr>
                <w:color w:val="auto"/>
                <w:sz w:val="20"/>
                <w:szCs w:val="20"/>
              </w:rPr>
            </w:pPr>
            <w:r w:rsidRPr="00470ED2">
              <w:rPr>
                <w:color w:val="auto"/>
                <w:sz w:val="20"/>
                <w:szCs w:val="20"/>
              </w:rPr>
              <w:t xml:space="preserve">Institutions must be credentialed for </w:t>
            </w:r>
            <w:r>
              <w:rPr>
                <w:color w:val="auto"/>
                <w:sz w:val="20"/>
                <w:szCs w:val="20"/>
              </w:rPr>
              <w:t>boney anatomy</w:t>
            </w:r>
            <w:r w:rsidRPr="00470ED2">
              <w:rPr>
                <w:color w:val="auto"/>
                <w:sz w:val="20"/>
                <w:szCs w:val="20"/>
              </w:rPr>
              <w:t xml:space="preserve"> IGRT by IROC Houston.  Find details on the IROC Houston QA Center website (http://irochouston.mdanderson.org) Institutions that have previously been approved for IGRT may not need to repeat credentialing.</w:t>
            </w:r>
          </w:p>
        </w:tc>
      </w:tr>
      <w:tr w:rsidR="00910DB1" w:rsidRPr="00080658" w14:paraId="1A60B957" w14:textId="77777777">
        <w:trPr>
          <w:trHeight w:val="464"/>
        </w:trPr>
        <w:tc>
          <w:tcPr>
            <w:tcW w:w="10075" w:type="dxa"/>
            <w:gridSpan w:val="4"/>
            <w:shd w:val="clear" w:color="auto" w:fill="D9D9D9" w:themeFill="background1" w:themeFillShade="D9"/>
            <w:vAlign w:val="center"/>
          </w:tcPr>
          <w:p w14:paraId="033942E9" w14:textId="77777777" w:rsidR="00910DB1" w:rsidRDefault="00910DB1">
            <w:pPr>
              <w:contextualSpacing/>
              <w:rPr>
                <w:b/>
                <w:sz w:val="20"/>
                <w:szCs w:val="20"/>
              </w:rPr>
            </w:pPr>
          </w:p>
          <w:p w14:paraId="46C8A4A2" w14:textId="77777777" w:rsidR="00910DB1" w:rsidRPr="00080658" w:rsidRDefault="00910DB1">
            <w:pPr>
              <w:rPr>
                <w:sz w:val="20"/>
                <w:szCs w:val="20"/>
              </w:rPr>
            </w:pPr>
            <w:r w:rsidRPr="00597960">
              <w:rPr>
                <w:b/>
                <w:sz w:val="20"/>
                <w:szCs w:val="20"/>
              </w:rPr>
              <w:t>Credentialing Issued to:</w:t>
            </w:r>
          </w:p>
        </w:tc>
      </w:tr>
      <w:tr w:rsidR="00910DB1" w:rsidRPr="00265192" w14:paraId="0A8C9339" w14:textId="77777777">
        <w:trPr>
          <w:trHeight w:val="696"/>
        </w:trPr>
        <w:tc>
          <w:tcPr>
            <w:tcW w:w="1552" w:type="dxa"/>
            <w:shd w:val="clear" w:color="auto" w:fill="D9D9D9" w:themeFill="background1" w:themeFillShade="D9"/>
            <w:vAlign w:val="center"/>
          </w:tcPr>
          <w:p w14:paraId="0BB30AF6" w14:textId="77777777" w:rsidR="00910DB1" w:rsidRPr="0042760C" w:rsidRDefault="00910DB1">
            <w:pPr>
              <w:ind w:left="90"/>
              <w:rPr>
                <w:sz w:val="20"/>
                <w:szCs w:val="20"/>
              </w:rPr>
            </w:pPr>
            <w:r>
              <w:rPr>
                <w:sz w:val="20"/>
                <w:szCs w:val="20"/>
              </w:rPr>
              <w:t>Institution</w:t>
            </w:r>
          </w:p>
        </w:tc>
        <w:tc>
          <w:tcPr>
            <w:tcW w:w="963" w:type="dxa"/>
            <w:shd w:val="clear" w:color="auto" w:fill="D9D9D9" w:themeFill="background1" w:themeFillShade="D9"/>
            <w:vAlign w:val="center"/>
          </w:tcPr>
          <w:p w14:paraId="6EB8365D" w14:textId="77777777" w:rsidR="00910DB1" w:rsidRPr="00E74AA0" w:rsidRDefault="00910DB1" w:rsidP="00FC228C">
            <w:pPr>
              <w:numPr>
                <w:ilvl w:val="0"/>
                <w:numId w:val="81"/>
              </w:numPr>
              <w:contextualSpacing/>
              <w:jc w:val="center"/>
              <w:rPr>
                <w:sz w:val="28"/>
                <w:szCs w:val="28"/>
              </w:rPr>
            </w:pPr>
          </w:p>
        </w:tc>
        <w:tc>
          <w:tcPr>
            <w:tcW w:w="7560" w:type="dxa"/>
            <w:gridSpan w:val="2"/>
            <w:shd w:val="clear" w:color="auto" w:fill="D9D9D9" w:themeFill="background1" w:themeFillShade="D9"/>
          </w:tcPr>
          <w:p w14:paraId="2C0A7410" w14:textId="77777777" w:rsidR="00910DB1" w:rsidRDefault="00910DB1"/>
          <w:p w14:paraId="28136168" w14:textId="77777777" w:rsidR="00910DB1" w:rsidRPr="00265192" w:rsidRDefault="00910DB1">
            <w:pPr>
              <w:rPr>
                <w:sz w:val="20"/>
                <w:szCs w:val="20"/>
              </w:rPr>
            </w:pPr>
            <w:r>
              <w:rPr>
                <w:sz w:val="20"/>
                <w:szCs w:val="20"/>
              </w:rPr>
              <w:t>IROC Houston QA Center will notify the site that all desired credentialing requirements have been met. The site will need to upload a PDF of approval email from IROC Houston to the CTSU Regulatory Portal for RSS to be updated.</w:t>
            </w:r>
          </w:p>
        </w:tc>
      </w:tr>
    </w:tbl>
    <w:p w14:paraId="57FFC355" w14:textId="77777777" w:rsidR="00910DB1" w:rsidRPr="00F81A4B" w:rsidRDefault="00910DB1" w:rsidP="00FF5153">
      <w:pPr>
        <w:pStyle w:val="BodyText"/>
        <w:snapToGrid w:val="0"/>
        <w:spacing w:after="0"/>
        <w:ind w:left="720"/>
        <w:rPr>
          <w:iCs/>
          <w:color w:val="auto"/>
        </w:rPr>
      </w:pPr>
    </w:p>
    <w:bookmarkEnd w:id="64"/>
    <w:p w14:paraId="7CCFA46D" w14:textId="77777777" w:rsidR="006C0D77" w:rsidRDefault="006C0D77" w:rsidP="002F5E25"/>
    <w:p w14:paraId="44E3DAD0" w14:textId="77777777" w:rsidR="009E246E" w:rsidRPr="00C312CF" w:rsidRDefault="009E246E" w:rsidP="00C312CF">
      <w:pPr>
        <w:pStyle w:val="Level3Heading"/>
        <w:rPr>
          <w:u w:val="single"/>
        </w:rPr>
      </w:pPr>
      <w:r w:rsidRPr="00C312CF">
        <w:rPr>
          <w:u w:val="single"/>
        </w:rPr>
        <w:t>Submitting Regulatory Documents</w:t>
      </w:r>
    </w:p>
    <w:p w14:paraId="744E4915" w14:textId="77777777" w:rsidR="00742753" w:rsidRPr="00742753" w:rsidRDefault="00742753" w:rsidP="00742753"/>
    <w:p w14:paraId="1FC4EDB0" w14:textId="121CAAB2" w:rsidR="008C435B" w:rsidRDefault="008C435B" w:rsidP="00D2426D">
      <w:pPr>
        <w:suppressAutoHyphens/>
        <w:ind w:right="-58"/>
      </w:pPr>
      <w:r w:rsidRPr="003525C7">
        <w:t xml:space="preserve">Submit </w:t>
      </w:r>
      <w:r>
        <w:t xml:space="preserve">required forms and documents to the CTSU Regulatory Office </w:t>
      </w:r>
      <w:r w:rsidR="005805B8">
        <w:t>using</w:t>
      </w:r>
      <w:r>
        <w:t xml:space="preserve"> the Regulatory Submission Portal on the CTSU </w:t>
      </w:r>
      <w:r w:rsidR="00435A37">
        <w:t xml:space="preserve">members’ </w:t>
      </w:r>
      <w:r>
        <w:t>website.</w:t>
      </w:r>
    </w:p>
    <w:p w14:paraId="749CBE23" w14:textId="77777777" w:rsidR="00712BEB" w:rsidRDefault="00712BEB" w:rsidP="003525C7">
      <w:pPr>
        <w:suppressAutoHyphens/>
        <w:ind w:right="-58"/>
      </w:pPr>
    </w:p>
    <w:p w14:paraId="60DF4B35" w14:textId="1A26F605" w:rsidR="008C435B" w:rsidRDefault="008C435B" w:rsidP="00D2426D">
      <w:pPr>
        <w:suppressAutoHyphens/>
        <w:ind w:right="-58"/>
      </w:pPr>
      <w:r>
        <w:t>To access the Regulatory Submission Portal</w:t>
      </w:r>
      <w:r w:rsidR="00527B58">
        <w:t>,</w:t>
      </w:r>
      <w:r>
        <w:t xml:space="preserve"> log on to the CTSU members’ website</w:t>
      </w:r>
      <w:r w:rsidR="005805B8">
        <w:t>, go to the</w:t>
      </w:r>
      <w:r>
        <w:t xml:space="preserve"> </w:t>
      </w:r>
      <w:r w:rsidRPr="00F04127">
        <w:rPr>
          <w:i/>
        </w:rPr>
        <w:t>Regulatory</w:t>
      </w:r>
      <w:r w:rsidR="005805B8">
        <w:t xml:space="preserve"> section, and select </w:t>
      </w:r>
      <w:r w:rsidRPr="00F04127">
        <w:rPr>
          <w:i/>
        </w:rPr>
        <w:t>Regulatory Submission</w:t>
      </w:r>
      <w:r>
        <w:t>.</w:t>
      </w:r>
    </w:p>
    <w:p w14:paraId="2FF41631" w14:textId="77777777" w:rsidR="00712BEB" w:rsidRDefault="00712BEB" w:rsidP="003525C7">
      <w:pPr>
        <w:suppressAutoHyphens/>
        <w:ind w:right="-58"/>
      </w:pPr>
    </w:p>
    <w:p w14:paraId="71551B06" w14:textId="4B7F243E" w:rsidR="008C435B" w:rsidRDefault="008C435B" w:rsidP="003525C7">
      <w:pPr>
        <w:suppressAutoHyphens/>
        <w:ind w:right="-58"/>
      </w:pPr>
      <w:r>
        <w:t xml:space="preserve">Institutions with patients waiting that are unable to use the Regulatory Submission Portal should alert the CTSU Regulatory Office immediately </w:t>
      </w:r>
      <w:r w:rsidR="00435A37" w:rsidRPr="00435A37">
        <w:t xml:space="preserve">by phone or email: 1-866-651-CTSU (2878), or </w:t>
      </w:r>
      <w:hyperlink r:id="rId27" w:history="1">
        <w:r w:rsidR="00435A37" w:rsidRPr="00EA79E7">
          <w:rPr>
            <w:rStyle w:val="Hyperlink"/>
          </w:rPr>
          <w:t>CTSURegHelp@coccg.org</w:t>
        </w:r>
      </w:hyperlink>
      <w:r w:rsidR="00435A37">
        <w:t xml:space="preserve"> </w:t>
      </w:r>
      <w:r>
        <w:t>to receive further instruction and support.</w:t>
      </w:r>
    </w:p>
    <w:p w14:paraId="14818BA7" w14:textId="77777777" w:rsidR="008C435B" w:rsidRDefault="008C435B" w:rsidP="008F1917">
      <w:pPr>
        <w:autoSpaceDE w:val="0"/>
        <w:autoSpaceDN w:val="0"/>
        <w:adjustRightInd w:val="0"/>
      </w:pPr>
    </w:p>
    <w:p w14:paraId="65072DEF" w14:textId="77777777" w:rsidR="00712BEB" w:rsidRDefault="00712BEB" w:rsidP="008C435B">
      <w:pPr>
        <w:autoSpaceDE w:val="0"/>
        <w:autoSpaceDN w:val="0"/>
        <w:adjustRightInd w:val="0"/>
      </w:pPr>
    </w:p>
    <w:p w14:paraId="0652F41D" w14:textId="77777777" w:rsidR="008C435B" w:rsidRDefault="008C435B" w:rsidP="009F0C27">
      <w:pPr>
        <w:keepNext/>
        <w:rPr>
          <w:b/>
        </w:rPr>
      </w:pPr>
      <w:r>
        <w:rPr>
          <w:b/>
        </w:rPr>
        <w:t>Delegation of Tasks Log (DTL)</w:t>
      </w:r>
    </w:p>
    <w:p w14:paraId="37F63CE0" w14:textId="77777777" w:rsidR="00712BEB" w:rsidRPr="003525C7" w:rsidRDefault="00712BEB" w:rsidP="00B9018F"/>
    <w:p w14:paraId="5E4CD0B1" w14:textId="3E18801C" w:rsidR="008C435B" w:rsidRPr="003525C7" w:rsidRDefault="008C435B" w:rsidP="000705DC">
      <w:r>
        <w:t xml:space="preserve">Each site must complete a protocol-specific </w:t>
      </w:r>
      <w:r w:rsidR="00C07087">
        <w:t>DTL</w:t>
      </w:r>
      <w:r>
        <w:t xml:space="preserve"> using the DTL application </w:t>
      </w:r>
      <w:r w:rsidR="00305292" w:rsidRPr="0080201B">
        <w:t>which is accessible via</w:t>
      </w:r>
      <w:r w:rsidR="00305292">
        <w:t xml:space="preserve"> </w:t>
      </w:r>
      <w:r>
        <w:t xml:space="preserve">the Delegation Log </w:t>
      </w:r>
      <w:r w:rsidR="005C3611">
        <w:t xml:space="preserve">link on the CTSU members’ website </w:t>
      </w:r>
      <w:r w:rsidR="005C3611" w:rsidRPr="0080201B">
        <w:t xml:space="preserve">or directly at </w:t>
      </w:r>
      <w:hyperlink r:id="rId28" w:history="1">
        <w:r w:rsidR="005C3611" w:rsidRPr="00B27108">
          <w:rPr>
            <w:rStyle w:val="Hyperlink"/>
          </w:rPr>
          <w:t>https://dtl.ctsu.org</w:t>
        </w:r>
      </w:hyperlink>
      <w:r>
        <w:t xml:space="preserve">. </w:t>
      </w:r>
      <w:r w:rsidR="006E16AC">
        <w:t xml:space="preserve"> </w:t>
      </w:r>
      <w:r>
        <w:t xml:space="preserve">The Clinical Investigator (CI) is required to review and electronically sign the DTL prior to the site receiving an </w:t>
      </w:r>
      <w:r w:rsidR="00D17919">
        <w:t xml:space="preserve">approved </w:t>
      </w:r>
      <w:r>
        <w:t>site registration status and enrolling patients to the study.</w:t>
      </w:r>
      <w:r w:rsidR="006E16AC">
        <w:t xml:space="preserve"> </w:t>
      </w:r>
      <w:r>
        <w:t xml:space="preserve"> To maintain </w:t>
      </w:r>
      <w:r>
        <w:lastRenderedPageBreak/>
        <w:t xml:space="preserve">an approved site registration status the CI must re-sign the DTL at least annually and when a new version of the DTL is released; and activate new task assignments requiring CI sign-off. </w:t>
      </w:r>
      <w:r w:rsidR="006E16AC">
        <w:t xml:space="preserve"> </w:t>
      </w:r>
      <w:r>
        <w:t>Any individual at the enrolling site on a participating roster may initiate the site DTL.</w:t>
      </w:r>
      <w:r w:rsidR="006E16AC">
        <w:t xml:space="preserve"> </w:t>
      </w:r>
      <w:r>
        <w:t xml:space="preserve"> Once the DTL is submitted for CI approval, only the designated DTL Administrators or the CI may update the DTL. </w:t>
      </w:r>
      <w:r w:rsidR="006E16AC">
        <w:t xml:space="preserve"> </w:t>
      </w:r>
      <w:r>
        <w:t xml:space="preserve">Instructions on completing the DTL are available in the Help Topics button in the DTL </w:t>
      </w:r>
      <w:r w:rsidRPr="003525C7">
        <w:t>application and describes DTL task assignments, CI signature, and CTEP registration requirements</w:t>
      </w:r>
      <w:r w:rsidR="00FF6D22" w:rsidRPr="00FF6D22">
        <w:t>, as well as include a Master Task List</w:t>
      </w:r>
      <w:r w:rsidRPr="003525C7">
        <w:t>.</w:t>
      </w:r>
    </w:p>
    <w:p w14:paraId="5E1173A2" w14:textId="7E7B5D96" w:rsidR="00712BEB" w:rsidRPr="003525C7" w:rsidRDefault="00712BEB" w:rsidP="003525C7"/>
    <w:p w14:paraId="4CAE1597" w14:textId="77777777" w:rsidR="00FA69DD" w:rsidRDefault="00FA69DD" w:rsidP="00FA69DD">
      <w:r w:rsidRPr="003525C7">
        <w:t>The DTL for this study has training requirements as follows:</w:t>
      </w:r>
    </w:p>
    <w:p w14:paraId="4D7F11BB" w14:textId="77777777" w:rsidR="00FA69DD" w:rsidRDefault="00FA69DD" w:rsidP="00FA69DD"/>
    <w:p w14:paraId="1ED7FE8A" w14:textId="77777777" w:rsidR="00FA69DD" w:rsidRDefault="00FA69DD" w:rsidP="00FC228C">
      <w:pPr>
        <w:pStyle w:val="ListParagraph"/>
        <w:numPr>
          <w:ilvl w:val="0"/>
          <w:numId w:val="69"/>
        </w:numPr>
      </w:pPr>
      <w:r>
        <w:t xml:space="preserve">All staff assigned the Rave CRA task on the DTL for this study must complete the </w:t>
      </w:r>
      <w:proofErr w:type="spellStart"/>
      <w:r w:rsidRPr="002776B0">
        <w:rPr>
          <w:i/>
          <w:iCs/>
          <w:color w:val="00B050"/>
        </w:rPr>
        <w:t>Theradex</w:t>
      </w:r>
      <w:proofErr w:type="spellEnd"/>
      <w:r w:rsidRPr="002776B0">
        <w:rPr>
          <w:i/>
          <w:iCs/>
          <w:color w:val="00B050"/>
        </w:rPr>
        <w:t xml:space="preserve"> Specimen Tracking System (STS) Training</w:t>
      </w:r>
      <w:r>
        <w:t xml:space="preserve"> course.  The training is a one-time only requirement per individual.  If an individual has previously completed the training for another ETCTN study with the same course requirement, the training does not need to be completed again.  </w:t>
      </w:r>
      <w:r w:rsidRPr="00AE219D">
        <w:t>However, new versions of the Specimen Tracking System may require new training.</w:t>
      </w:r>
    </w:p>
    <w:p w14:paraId="1C5C2B1C" w14:textId="77777777" w:rsidR="00FA69DD" w:rsidRPr="003525C7" w:rsidRDefault="00FA69DD" w:rsidP="00FA69DD"/>
    <w:p w14:paraId="16EEA4F2" w14:textId="4F616528" w:rsidR="00FA69DD" w:rsidRDefault="00FA69DD" w:rsidP="00FA69DD">
      <w:r w:rsidRPr="0080201B">
        <w:t xml:space="preserve">A task-related training requirement is satisfied by completing the course in the Compliance, Learning, and SOP Solutions (CLASS) application at </w:t>
      </w:r>
      <w:hyperlink r:id="rId29" w:history="1">
        <w:r w:rsidRPr="007E6308">
          <w:rPr>
            <w:rStyle w:val="Hyperlink"/>
          </w:rPr>
          <w:t>https://classlms.org</w:t>
        </w:r>
      </w:hyperlink>
      <w:r w:rsidRPr="0080201B">
        <w:t>; until that takes place, the task assignment will remain in a Pending status.</w:t>
      </w:r>
    </w:p>
    <w:p w14:paraId="5C3A8E3C" w14:textId="77777777" w:rsidR="00FA69DD" w:rsidRDefault="00FA69DD" w:rsidP="00FA69DD"/>
    <w:p w14:paraId="4D6F8816" w14:textId="56BBA8C3" w:rsidR="00FA69DD" w:rsidRDefault="00FA69DD" w:rsidP="00FC228C">
      <w:pPr>
        <w:pStyle w:val="ListParagraph"/>
        <w:numPr>
          <w:ilvl w:val="0"/>
          <w:numId w:val="70"/>
        </w:numPr>
      </w:pPr>
      <w:r>
        <w:t xml:space="preserve">When a Rave CRA is assigned the task on an ETCTN DTL, the system will check to see if they have completed the appropriate course, and if not, they will be automatically enrolled in the course.  They will receive an enrollment email from </w:t>
      </w:r>
      <w:hyperlink r:id="rId30" w:history="1">
        <w:r w:rsidRPr="00E9179C">
          <w:rPr>
            <w:rStyle w:val="Hyperlink"/>
          </w:rPr>
          <w:t>CLASSHelpDesk@westat.com</w:t>
        </w:r>
      </w:hyperlink>
      <w:r>
        <w:t xml:space="preserve"> that will include instructions on how to access the course.</w:t>
      </w:r>
    </w:p>
    <w:p w14:paraId="70F7FC41" w14:textId="77777777" w:rsidR="00FA69DD" w:rsidRPr="005C3611" w:rsidRDefault="00FA69DD" w:rsidP="00FA69DD">
      <w:pPr>
        <w:rPr>
          <w:i/>
          <w:iCs/>
        </w:rPr>
      </w:pPr>
    </w:p>
    <w:p w14:paraId="4D4168A1" w14:textId="742B2C70" w:rsidR="009E246E" w:rsidRPr="006D2819" w:rsidRDefault="00FA69DD" w:rsidP="00320D5F">
      <w:pPr>
        <w:rPr>
          <w:color w:val="auto"/>
        </w:rPr>
      </w:pPr>
      <w:r w:rsidRPr="0080201B">
        <w:t>When an assignee completes the necessary course, their completion will be automatically communicated from CLASS to the DTL application and the task status will go to Active or Awaiting CI Approval, depending on the situation</w:t>
      </w:r>
      <w:r>
        <w:t xml:space="preserve"> (please allow up to four hours for this to happen)</w:t>
      </w:r>
      <w:r w:rsidRPr="0080201B">
        <w:t xml:space="preserve">. </w:t>
      </w:r>
      <w:r>
        <w:t xml:space="preserve"> The DTL cannot be submitted for CI sign-off until the minimum number of persons are assigned to the task(s) and have met all task requirements including any training requirements.</w:t>
      </w:r>
    </w:p>
    <w:p w14:paraId="782DBDCB" w14:textId="77777777" w:rsidR="00AF2051" w:rsidRPr="005D2B63" w:rsidRDefault="00AF2051" w:rsidP="00320D5F"/>
    <w:p w14:paraId="6157B3F1" w14:textId="77777777" w:rsidR="009E246E" w:rsidRPr="00C312CF" w:rsidRDefault="009E246E" w:rsidP="00C312CF">
      <w:pPr>
        <w:pStyle w:val="Level3Heading"/>
        <w:rPr>
          <w:u w:val="single"/>
        </w:rPr>
      </w:pPr>
      <w:r w:rsidRPr="00C312CF">
        <w:rPr>
          <w:u w:val="single"/>
        </w:rPr>
        <w:t>Checking Site Registration Status</w:t>
      </w:r>
    </w:p>
    <w:p w14:paraId="7C9F1205" w14:textId="77777777" w:rsidR="00742753" w:rsidRPr="00742753" w:rsidRDefault="00742753" w:rsidP="00FA4319"/>
    <w:p w14:paraId="17EE29B6" w14:textId="17D75271" w:rsidR="006E16AC" w:rsidRDefault="00D17919" w:rsidP="00FA4319">
      <w:pPr>
        <w:suppressAutoHyphens/>
        <w:ind w:right="-60"/>
      </w:pPr>
      <w:r>
        <w:t>S</w:t>
      </w:r>
      <w:r w:rsidR="006E16AC">
        <w:t xml:space="preserve">ite’s registration status </w:t>
      </w:r>
      <w:r>
        <w:t xml:space="preserve">may be verified </w:t>
      </w:r>
      <w:r w:rsidR="006E16AC">
        <w:t xml:space="preserve">on the CTSU </w:t>
      </w:r>
      <w:r w:rsidR="00C72376">
        <w:t xml:space="preserve">members’ </w:t>
      </w:r>
      <w:r w:rsidR="006E16AC">
        <w:t>website.</w:t>
      </w:r>
    </w:p>
    <w:p w14:paraId="6C4A3871" w14:textId="77777777" w:rsidR="00FA4319" w:rsidRDefault="00FA4319" w:rsidP="003525C7">
      <w:pPr>
        <w:suppressAutoHyphens/>
        <w:ind w:right="-60"/>
      </w:pPr>
    </w:p>
    <w:p w14:paraId="210F8EC9" w14:textId="76C75265" w:rsidR="006E16AC" w:rsidRPr="008E5ACD" w:rsidRDefault="006E16AC" w:rsidP="00FC228C">
      <w:pPr>
        <w:pStyle w:val="ListParagraph"/>
        <w:numPr>
          <w:ilvl w:val="0"/>
          <w:numId w:val="55"/>
        </w:numPr>
        <w:rPr>
          <w:rFonts w:eastAsia="Calibri"/>
        </w:rPr>
      </w:pPr>
      <w:r w:rsidRPr="00FA4319">
        <w:rPr>
          <w:rFonts w:eastAsia="Calibri"/>
        </w:rPr>
        <w:t xml:space="preserve">Click on </w:t>
      </w:r>
      <w:r w:rsidRPr="00FA4319">
        <w:rPr>
          <w:rFonts w:eastAsia="Calibri"/>
          <w:i/>
        </w:rPr>
        <w:t>Regulatory</w:t>
      </w:r>
      <w:r w:rsidRPr="009E57E6">
        <w:rPr>
          <w:rFonts w:eastAsia="Calibri"/>
        </w:rPr>
        <w:t xml:space="preserve"> at the top of </w:t>
      </w:r>
      <w:r w:rsidR="00D17919">
        <w:rPr>
          <w:rFonts w:eastAsia="Calibri"/>
        </w:rPr>
        <w:t>the</w:t>
      </w:r>
      <w:r w:rsidR="00D17919" w:rsidRPr="009E57E6">
        <w:rPr>
          <w:rFonts w:eastAsia="Calibri"/>
        </w:rPr>
        <w:t xml:space="preserve"> </w:t>
      </w:r>
      <w:r w:rsidRPr="009E57E6">
        <w:rPr>
          <w:rFonts w:eastAsia="Calibri"/>
        </w:rPr>
        <w:t>screen</w:t>
      </w:r>
      <w:r w:rsidR="00D17919">
        <w:rPr>
          <w:rFonts w:eastAsia="Calibri"/>
        </w:rPr>
        <w:t>,</w:t>
      </w:r>
    </w:p>
    <w:p w14:paraId="6CE5698B" w14:textId="08B883AE" w:rsidR="006E16AC" w:rsidRPr="00FA4319" w:rsidRDefault="006E16AC" w:rsidP="00FC228C">
      <w:pPr>
        <w:pStyle w:val="ListParagraph"/>
        <w:numPr>
          <w:ilvl w:val="0"/>
          <w:numId w:val="55"/>
        </w:numPr>
        <w:rPr>
          <w:rFonts w:eastAsia="Calibri"/>
        </w:rPr>
      </w:pPr>
      <w:r w:rsidRPr="008E5ACD">
        <w:rPr>
          <w:rFonts w:eastAsia="Calibri"/>
        </w:rPr>
        <w:t xml:space="preserve">Click on </w:t>
      </w:r>
      <w:r w:rsidRPr="003525C7">
        <w:rPr>
          <w:rFonts w:eastAsia="Calibri"/>
          <w:i/>
        </w:rPr>
        <w:t>Site Registration</w:t>
      </w:r>
      <w:r w:rsidR="00D17919" w:rsidRPr="00D17919">
        <w:rPr>
          <w:rFonts w:eastAsia="Calibri"/>
        </w:rPr>
        <w:t>, and</w:t>
      </w:r>
    </w:p>
    <w:p w14:paraId="380EE000" w14:textId="57B0E01E" w:rsidR="006E16AC" w:rsidRDefault="006E16AC" w:rsidP="00FC228C">
      <w:pPr>
        <w:pStyle w:val="ListParagraph"/>
        <w:numPr>
          <w:ilvl w:val="0"/>
          <w:numId w:val="55"/>
        </w:numPr>
        <w:rPr>
          <w:rFonts w:eastAsia="Calibri"/>
        </w:rPr>
      </w:pPr>
      <w:r w:rsidRPr="00FA4319">
        <w:rPr>
          <w:rFonts w:eastAsia="Calibri"/>
        </w:rPr>
        <w:t xml:space="preserve">Enter </w:t>
      </w:r>
      <w:r w:rsidR="00D17919">
        <w:rPr>
          <w:rFonts w:eastAsia="Calibri"/>
        </w:rPr>
        <w:t xml:space="preserve">the site’s </w:t>
      </w:r>
      <w:r w:rsidRPr="00FA4319">
        <w:rPr>
          <w:rFonts w:eastAsia="Calibri"/>
        </w:rPr>
        <w:t>5-character CTEP Institution Code and click on Go</w:t>
      </w:r>
      <w:r w:rsidR="00D17919">
        <w:rPr>
          <w:rFonts w:eastAsia="Calibri"/>
        </w:rPr>
        <w:t>.</w:t>
      </w:r>
    </w:p>
    <w:p w14:paraId="153056BF" w14:textId="77777777" w:rsidR="00D17919" w:rsidRPr="00FA4319" w:rsidRDefault="00D17919" w:rsidP="00FC228C">
      <w:pPr>
        <w:pStyle w:val="ListParagraph"/>
        <w:numPr>
          <w:ilvl w:val="1"/>
          <w:numId w:val="55"/>
        </w:numPr>
        <w:rPr>
          <w:rFonts w:eastAsia="Calibri"/>
        </w:rPr>
      </w:pPr>
      <w:r>
        <w:rPr>
          <w:rFonts w:eastAsia="Calibri"/>
        </w:rPr>
        <w:t>Additional filters are available to sort by Protocol, Registration Status, Protocol Status, and/or IRB Type.</w:t>
      </w:r>
    </w:p>
    <w:p w14:paraId="7F08C60D" w14:textId="77777777" w:rsidR="00FA4319" w:rsidRDefault="00FA4319" w:rsidP="003525C7">
      <w:pPr>
        <w:rPr>
          <w:rFonts w:eastAsia="Calibri"/>
        </w:rPr>
      </w:pPr>
    </w:p>
    <w:p w14:paraId="7324E0EB" w14:textId="4908E08C" w:rsidR="006E16AC" w:rsidRDefault="006E16AC" w:rsidP="003525C7">
      <w:pPr>
        <w:suppressAutoHyphens/>
        <w:ind w:right="-60"/>
        <w:rPr>
          <w:b/>
        </w:rPr>
      </w:pPr>
      <w:r>
        <w:t xml:space="preserve">Note: </w:t>
      </w:r>
      <w:r w:rsidR="00FA4319">
        <w:t xml:space="preserve"> </w:t>
      </w:r>
      <w:r>
        <w:t xml:space="preserve">The status shown only reflects institutional compliance with site registration requirements as outlined </w:t>
      </w:r>
      <w:r w:rsidR="00040527">
        <w:t>within the protocol</w:t>
      </w:r>
      <w:r>
        <w:t xml:space="preserve">. </w:t>
      </w:r>
      <w:r w:rsidR="00FA4319">
        <w:t xml:space="preserve"> </w:t>
      </w:r>
      <w:r>
        <w:t>It does not reflect compliance with protocol requirements for individuals participating on the protocol or the enrolling investigator’s status with NCI or their affiliated networks.</w:t>
      </w:r>
    </w:p>
    <w:p w14:paraId="1D6C406C" w14:textId="77777777" w:rsidR="009E246E" w:rsidRDefault="009E246E" w:rsidP="008F1917"/>
    <w:p w14:paraId="5CF029C0" w14:textId="77777777" w:rsidR="009E246E" w:rsidRDefault="009E246E" w:rsidP="00C94562">
      <w:pPr>
        <w:pStyle w:val="Heading2"/>
      </w:pPr>
      <w:bookmarkStart w:id="65" w:name="_Patient_Registration"/>
      <w:bookmarkStart w:id="66" w:name="_Toc175217220"/>
      <w:bookmarkStart w:id="67" w:name="_Toc195875120"/>
      <w:bookmarkEnd w:id="65"/>
      <w:r>
        <w:t>Patient Registration</w:t>
      </w:r>
      <w:bookmarkEnd w:id="66"/>
      <w:bookmarkEnd w:id="67"/>
    </w:p>
    <w:p w14:paraId="047EA5A3" w14:textId="77777777" w:rsidR="009E246E" w:rsidRDefault="009E246E" w:rsidP="00023254"/>
    <w:p w14:paraId="416E6BD5" w14:textId="77777777" w:rsidR="009E246E" w:rsidRPr="00C312CF" w:rsidRDefault="009E246E" w:rsidP="00C312CF">
      <w:pPr>
        <w:pStyle w:val="Level3Heading"/>
        <w:rPr>
          <w:u w:val="single"/>
        </w:rPr>
      </w:pPr>
      <w:r w:rsidRPr="00C312CF">
        <w:rPr>
          <w:u w:val="single"/>
        </w:rPr>
        <w:t>OPEN / IWRS</w:t>
      </w:r>
    </w:p>
    <w:p w14:paraId="232B3EBC" w14:textId="77777777" w:rsidR="008E5ACD" w:rsidRDefault="008E5ACD" w:rsidP="00FA4319"/>
    <w:p w14:paraId="161A6CE7" w14:textId="7ED4A4A1" w:rsidR="00FA4319" w:rsidRDefault="00FA4319" w:rsidP="008E5ACD">
      <w:r w:rsidRPr="008E5ACD">
        <w:t xml:space="preserve">The Oncology Patient Enrollment Network (OPEN) is a web-based registration system available on a 24/7 basis. </w:t>
      </w:r>
      <w:r w:rsidR="008E5ACD">
        <w:t xml:space="preserve"> </w:t>
      </w:r>
      <w:r w:rsidRPr="008E5ACD">
        <w:t xml:space="preserve">OPEN is integrated with CTSU regulatory and roster data and with the LPOs registration/randomization systems or </w:t>
      </w:r>
      <w:r w:rsidR="00765615">
        <w:t xml:space="preserve">the </w:t>
      </w:r>
      <w:proofErr w:type="spellStart"/>
      <w:r w:rsidRPr="008E5ACD">
        <w:t>Theradex</w:t>
      </w:r>
      <w:proofErr w:type="spellEnd"/>
      <w:r w:rsidRPr="008E5ACD">
        <w:t xml:space="preserve"> Interactive Web Response System (IWRS) for retrieval of patient registration/randomization assignment. </w:t>
      </w:r>
      <w:r w:rsidR="008E5ACD">
        <w:t xml:space="preserve"> </w:t>
      </w:r>
      <w:r w:rsidRPr="008E5ACD">
        <w:t xml:space="preserve">OPEN </w:t>
      </w:r>
      <w:r w:rsidR="00765615">
        <w:t xml:space="preserve">or IWRS </w:t>
      </w:r>
      <w:r w:rsidRPr="008E5ACD">
        <w:t>will populate the patient enrollment data in NCI’s clinical data management system, Medidata Rave.</w:t>
      </w:r>
    </w:p>
    <w:p w14:paraId="30DA6C94" w14:textId="77777777" w:rsidR="008E5ACD" w:rsidRPr="008D30C8" w:rsidRDefault="008E5ACD" w:rsidP="003525C7"/>
    <w:p w14:paraId="0ED0A97F" w14:textId="5B8A32D4" w:rsidR="00FA4319" w:rsidRDefault="00FA4319" w:rsidP="008E5ACD">
      <w:r w:rsidRPr="008D30C8">
        <w:t>Requirements for OPEN access:</w:t>
      </w:r>
    </w:p>
    <w:p w14:paraId="5B61A022" w14:textId="77777777" w:rsidR="008E5ACD" w:rsidRPr="008D30C8" w:rsidRDefault="008E5ACD" w:rsidP="003525C7"/>
    <w:p w14:paraId="5330BB87" w14:textId="2DD2114F" w:rsidR="008A1660" w:rsidRPr="008D30C8" w:rsidRDefault="008A1660" w:rsidP="00FC228C">
      <w:pPr>
        <w:pStyle w:val="ListParagraph"/>
        <w:numPr>
          <w:ilvl w:val="0"/>
          <w:numId w:val="56"/>
        </w:numPr>
      </w:pPr>
      <w:r w:rsidRPr="00CB527E">
        <w:t>Active CTEP registration with the credentials necessary to access secure NCI/CTSU IT systems</w:t>
      </w:r>
      <w:r>
        <w:t>.</w:t>
      </w:r>
    </w:p>
    <w:p w14:paraId="70773F2C" w14:textId="16A232E2" w:rsidR="00FA4319" w:rsidRPr="008D30C8" w:rsidRDefault="00FA4319" w:rsidP="00FC228C">
      <w:pPr>
        <w:pStyle w:val="ListParagraph"/>
        <w:numPr>
          <w:ilvl w:val="0"/>
          <w:numId w:val="56"/>
        </w:numPr>
      </w:pPr>
      <w:r w:rsidRPr="00210D29">
        <w:t xml:space="preserve">To perform enrollments or request slot reservations:  </w:t>
      </w:r>
      <w:r w:rsidR="00765615">
        <w:t xml:space="preserve">Must be </w:t>
      </w:r>
      <w:r w:rsidRPr="00210D29">
        <w:t>on a</w:t>
      </w:r>
      <w:r w:rsidR="008E5ACD">
        <w:t>n</w:t>
      </w:r>
      <w:r w:rsidRPr="008D30C8">
        <w:t xml:space="preserve"> LPO roster, ETCTN </w:t>
      </w:r>
      <w:r w:rsidR="00765615">
        <w:t>c</w:t>
      </w:r>
      <w:r w:rsidRPr="008D30C8">
        <w:t xml:space="preserve">orresponding roster, or </w:t>
      </w:r>
      <w:r w:rsidR="00765615">
        <w:t>PO</w:t>
      </w:r>
      <w:r w:rsidRPr="008D30C8">
        <w:t xml:space="preserve"> roster with the role of Registrar. </w:t>
      </w:r>
      <w:r w:rsidR="008E5ACD">
        <w:t xml:space="preserve"> </w:t>
      </w:r>
      <w:r w:rsidRPr="008D30C8">
        <w:t xml:space="preserve">Registrars must hold a minimum of an </w:t>
      </w:r>
      <w:r w:rsidR="00765615">
        <w:t>Associate Plus (</w:t>
      </w:r>
      <w:r w:rsidRPr="008D30C8">
        <w:t>AP</w:t>
      </w:r>
      <w:r w:rsidR="00765615">
        <w:t>)</w:t>
      </w:r>
      <w:r w:rsidRPr="008D30C8">
        <w:t xml:space="preserve"> registration type</w:t>
      </w:r>
      <w:r w:rsidR="003E5350">
        <w:t>.</w:t>
      </w:r>
    </w:p>
    <w:p w14:paraId="29BF629D" w14:textId="37F00408" w:rsidR="00FA4319" w:rsidRPr="000A52F1" w:rsidRDefault="00F8179C" w:rsidP="00FC228C">
      <w:pPr>
        <w:pStyle w:val="ListParagraph"/>
        <w:numPr>
          <w:ilvl w:val="0"/>
          <w:numId w:val="56"/>
        </w:numPr>
      </w:pPr>
      <w:r>
        <w:t>T</w:t>
      </w:r>
      <w:r w:rsidR="00FA4319" w:rsidRPr="00210D29">
        <w:t>he registrar must hold the OPEN Registrar task on the DTL for the site</w:t>
      </w:r>
      <w:r w:rsidR="003E5350">
        <w:t>.</w:t>
      </w:r>
    </w:p>
    <w:p w14:paraId="2E36DC9B" w14:textId="39E1EB64" w:rsidR="00FA4319" w:rsidRPr="00080E31" w:rsidRDefault="00FA4319" w:rsidP="00FC228C">
      <w:pPr>
        <w:pStyle w:val="ListParagraph"/>
        <w:numPr>
          <w:ilvl w:val="0"/>
          <w:numId w:val="56"/>
        </w:numPr>
      </w:pPr>
      <w:r w:rsidRPr="006A01BA">
        <w:t xml:space="preserve">Have an approved site registration for </w:t>
      </w:r>
      <w:r w:rsidR="00765615">
        <w:t>the</w:t>
      </w:r>
      <w:r w:rsidRPr="006A01BA">
        <w:t xml:space="preserve"> protocol prior to patien</w:t>
      </w:r>
      <w:r w:rsidRPr="00153203">
        <w:t>t enrollment.</w:t>
      </w:r>
    </w:p>
    <w:p w14:paraId="09B9E94C" w14:textId="77777777" w:rsidR="00FA4319" w:rsidRPr="00080E31" w:rsidRDefault="00FA4319" w:rsidP="003525C7"/>
    <w:p w14:paraId="3C37CAEC" w14:textId="77F6C919" w:rsidR="00FA4319" w:rsidRDefault="00FA4319" w:rsidP="003525C7">
      <w:bookmarkStart w:id="68" w:name="_Hlk157525563"/>
      <w:r w:rsidRPr="008E5ACD">
        <w:t xml:space="preserve">To assign an Investigator (IVR) or Non-Physician Investigator (NPIVR) as the treating, crediting, consenting, or receiving investigator for a patient transfer in OPEN, the IVR or NPIVR must list the </w:t>
      </w:r>
      <w:r w:rsidR="001124CA" w:rsidRPr="001124CA">
        <w:t>Institutional Review Boards</w:t>
      </w:r>
      <w:r w:rsidR="001124CA" w:rsidRPr="008E5ACD">
        <w:t xml:space="preserve"> </w:t>
      </w:r>
      <w:r w:rsidR="001124CA">
        <w:t>(</w:t>
      </w:r>
      <w:r w:rsidRPr="008E5ACD">
        <w:t>IRB</w:t>
      </w:r>
      <w:r w:rsidR="001124CA">
        <w:t>)</w:t>
      </w:r>
      <w:r w:rsidRPr="008E5ACD">
        <w:t xml:space="preserve"> number used on the site’s IRB approval on their Form </w:t>
      </w:r>
      <w:r w:rsidR="00F20D20" w:rsidRPr="00F20D20">
        <w:t xml:space="preserve">Food and Drug Administration </w:t>
      </w:r>
      <w:r w:rsidR="00F20D20">
        <w:t>(</w:t>
      </w:r>
      <w:r w:rsidRPr="008E5ACD">
        <w:t>FDA</w:t>
      </w:r>
      <w:r w:rsidR="00F20D20">
        <w:t>)</w:t>
      </w:r>
      <w:r w:rsidRPr="008E5ACD">
        <w:t xml:space="preserve"> 1572 in </w:t>
      </w:r>
      <w:r w:rsidR="00F20D20" w:rsidRPr="00F20D20">
        <w:t xml:space="preserve">Registration and Credential Repository </w:t>
      </w:r>
      <w:r w:rsidR="00F20D20">
        <w:t>(</w:t>
      </w:r>
      <w:r w:rsidRPr="008E5ACD">
        <w:t>RCR</w:t>
      </w:r>
      <w:r w:rsidR="00F20D20">
        <w:t>)</w:t>
      </w:r>
      <w:r w:rsidRPr="008E5ACD">
        <w:t>.</w:t>
      </w:r>
      <w:r w:rsidR="008E5ACD">
        <w:t xml:space="preserve"> </w:t>
      </w:r>
      <w:r w:rsidRPr="008D30C8">
        <w:t xml:space="preserve"> If a DTL is required for the study, the IVR or NPIVR must be assigned the appropriate OPEN-related tasks on the DTL.</w:t>
      </w:r>
    </w:p>
    <w:p w14:paraId="3CACFB8A" w14:textId="77777777" w:rsidR="008E5ACD" w:rsidRPr="008D30C8" w:rsidRDefault="008E5ACD" w:rsidP="003525C7"/>
    <w:bookmarkEnd w:id="68"/>
    <w:p w14:paraId="4370900F" w14:textId="533ABC11" w:rsidR="00FA4319" w:rsidRDefault="00FA4319" w:rsidP="008E5ACD">
      <w:r w:rsidRPr="008D30C8">
        <w:t>Prior to accessing OPEN, site staff should verify the following:</w:t>
      </w:r>
    </w:p>
    <w:p w14:paraId="0F4DB757" w14:textId="77777777" w:rsidR="008E5ACD" w:rsidRPr="008D30C8" w:rsidRDefault="008E5ACD" w:rsidP="003525C7"/>
    <w:p w14:paraId="50535E7F" w14:textId="475590FD" w:rsidR="00FA4319" w:rsidRPr="00210D29" w:rsidRDefault="00FA4319" w:rsidP="00FC228C">
      <w:pPr>
        <w:pStyle w:val="ListParagraph"/>
        <w:numPr>
          <w:ilvl w:val="0"/>
          <w:numId w:val="57"/>
        </w:numPr>
      </w:pPr>
      <w:r w:rsidRPr="008D30C8">
        <w:t>Patient has met all eligibility criteria within the protocol stated timeframes</w:t>
      </w:r>
      <w:r w:rsidR="003E5350">
        <w:t>,</w:t>
      </w:r>
      <w:r w:rsidRPr="008D30C8">
        <w:t xml:space="preserve"> and</w:t>
      </w:r>
    </w:p>
    <w:p w14:paraId="295D202E" w14:textId="52691717" w:rsidR="00FA4319" w:rsidRPr="006A01BA" w:rsidRDefault="00FA4319" w:rsidP="00FC228C">
      <w:pPr>
        <w:pStyle w:val="ListParagraph"/>
        <w:numPr>
          <w:ilvl w:val="0"/>
          <w:numId w:val="57"/>
        </w:numPr>
      </w:pPr>
      <w:r w:rsidRPr="000A52F1">
        <w:t xml:space="preserve">All patients have signed an appropriate consent form and </w:t>
      </w:r>
      <w:r w:rsidR="002644A3" w:rsidRPr="002644A3">
        <w:t xml:space="preserve">Health Insurance Portability and Accountability Act </w:t>
      </w:r>
      <w:r w:rsidR="002644A3">
        <w:t>(</w:t>
      </w:r>
      <w:r w:rsidRPr="000A52F1">
        <w:t>HIPAA</w:t>
      </w:r>
      <w:r w:rsidR="002644A3">
        <w:t>)</w:t>
      </w:r>
      <w:r w:rsidRPr="000A52F1">
        <w:t xml:space="preserve"> authorization form (if applicable).</w:t>
      </w:r>
    </w:p>
    <w:p w14:paraId="40AC1761" w14:textId="77777777" w:rsidR="008E5ACD" w:rsidRDefault="008E5ACD" w:rsidP="008E5ACD"/>
    <w:p w14:paraId="74A849B8" w14:textId="126FA246" w:rsidR="00FA4319" w:rsidRDefault="00FA4319" w:rsidP="008E5ACD">
      <w:r w:rsidRPr="008D30C8">
        <w:t>Note:  The OPEN system will provide the site with a printable confirmation of registration and treatment information.</w:t>
      </w:r>
      <w:r w:rsidR="008850A6">
        <w:t xml:space="preserve">  IWRS system also sends an email confirmation of the registration.  You may </w:t>
      </w:r>
      <w:r w:rsidRPr="008D30C8">
        <w:t>print this confirmation for your records.</w:t>
      </w:r>
    </w:p>
    <w:p w14:paraId="6C932A8A" w14:textId="77777777" w:rsidR="008E5ACD" w:rsidRPr="008D30C8" w:rsidRDefault="008E5ACD" w:rsidP="003525C7"/>
    <w:p w14:paraId="7720FCD8" w14:textId="3C8ED780" w:rsidR="00FA4319" w:rsidRPr="008E5ACD" w:rsidRDefault="00FA4319" w:rsidP="003525C7">
      <w:r w:rsidRPr="008D30C8">
        <w:t xml:space="preserve">Access OPEN at </w:t>
      </w:r>
      <w:hyperlink r:id="rId31" w:history="1">
        <w:r w:rsidRPr="003525C7">
          <w:rPr>
            <w:rStyle w:val="Hyperlink"/>
          </w:rPr>
          <w:t>https://open.ctsu.org</w:t>
        </w:r>
      </w:hyperlink>
      <w:r w:rsidRPr="008D30C8">
        <w:t xml:space="preserve"> or from the OPEN link on the CTSU members’ website. </w:t>
      </w:r>
      <w:r w:rsidR="008E5ACD">
        <w:t xml:space="preserve"> </w:t>
      </w:r>
      <w:r w:rsidRPr="008D30C8">
        <w:t xml:space="preserve">Further instructional information is in the OPEN section of the CTSU website at </w:t>
      </w:r>
      <w:hyperlink r:id="rId32" w:history="1">
        <w:r w:rsidRPr="008E5ACD">
          <w:rPr>
            <w:rStyle w:val="Hyperlink"/>
          </w:rPr>
          <w:t>https://www.ctsu.org</w:t>
        </w:r>
      </w:hyperlink>
      <w:r w:rsidRPr="008E5ACD">
        <w:rPr>
          <w:color w:val="0000FF"/>
          <w:u w:val="single"/>
        </w:rPr>
        <w:t xml:space="preserve"> </w:t>
      </w:r>
      <w:r w:rsidRPr="008E5ACD">
        <w:t>or</w:t>
      </w:r>
      <w:r w:rsidRPr="008E5ACD">
        <w:rPr>
          <w:u w:val="single"/>
        </w:rPr>
        <w:t xml:space="preserve"> </w:t>
      </w:r>
      <w:hyperlink r:id="rId33" w:history="1">
        <w:r w:rsidRPr="008E5ACD">
          <w:rPr>
            <w:rStyle w:val="Hyperlink"/>
            <w:bCs/>
          </w:rPr>
          <w:t>https://open.ctsu.org</w:t>
        </w:r>
      </w:hyperlink>
      <w:r w:rsidRPr="008E5ACD">
        <w:t xml:space="preserve">. </w:t>
      </w:r>
      <w:r w:rsidR="008E5ACD">
        <w:t xml:space="preserve"> </w:t>
      </w:r>
      <w:r w:rsidRPr="008E5ACD">
        <w:t xml:space="preserve">For any additional questions, contact the CTSU Help Desk at 1-888-823-5923 or </w:t>
      </w:r>
      <w:hyperlink r:id="rId34" w:history="1">
        <w:r w:rsidRPr="008E5ACD">
          <w:rPr>
            <w:rStyle w:val="Hyperlink"/>
          </w:rPr>
          <w:t>ctsucontact@westat.com</w:t>
        </w:r>
      </w:hyperlink>
      <w:r w:rsidRPr="008E5ACD">
        <w:t>.</w:t>
      </w:r>
    </w:p>
    <w:p w14:paraId="4790E4FA" w14:textId="77777777" w:rsidR="00FA4319" w:rsidRPr="008E5ACD" w:rsidRDefault="00FA4319" w:rsidP="008E5ACD">
      <w:pPr>
        <w:rPr>
          <w:highlight w:val="yellow"/>
        </w:rPr>
      </w:pPr>
    </w:p>
    <w:p w14:paraId="62BACB70" w14:textId="519E3FC9" w:rsidR="00FA4319" w:rsidRDefault="00FA4319" w:rsidP="008E5ACD">
      <w:pPr>
        <w:pStyle w:val="Text"/>
        <w:spacing w:before="0" w:after="0" w:line="240" w:lineRule="auto"/>
        <w:rPr>
          <w:rFonts w:ascii="Times New Roman" w:hAnsi="Times New Roman"/>
          <w:sz w:val="24"/>
          <w:szCs w:val="24"/>
        </w:rPr>
      </w:pPr>
      <w:bookmarkStart w:id="69" w:name="_Toc335211597"/>
      <w:bookmarkStart w:id="70" w:name="_Toc325531183"/>
      <w:bookmarkStart w:id="71" w:name="_Toc317260976"/>
      <w:r w:rsidRPr="003525C7">
        <w:rPr>
          <w:rFonts w:ascii="Times New Roman" w:hAnsi="Times New Roman"/>
          <w:sz w:val="24"/>
          <w:szCs w:val="24"/>
        </w:rPr>
        <w:t xml:space="preserve">Patient enrollment for this study will be facilitated using the Slot Reservation System in conjunction with </w:t>
      </w:r>
      <w:r w:rsidR="00FC00DF" w:rsidRPr="00FC00DF">
        <w:rPr>
          <w:rFonts w:ascii="Times New Roman" w:hAnsi="Times New Roman"/>
          <w:sz w:val="24"/>
          <w:szCs w:val="24"/>
        </w:rPr>
        <w:t xml:space="preserve">patient enrollment </w:t>
      </w:r>
      <w:r w:rsidRPr="003525C7">
        <w:rPr>
          <w:rFonts w:ascii="Times New Roman" w:hAnsi="Times New Roman"/>
          <w:sz w:val="24"/>
          <w:szCs w:val="24"/>
        </w:rPr>
        <w:t xml:space="preserve">in OPEN. </w:t>
      </w:r>
      <w:r w:rsidR="008E5ACD">
        <w:rPr>
          <w:rFonts w:ascii="Times New Roman" w:hAnsi="Times New Roman"/>
          <w:sz w:val="24"/>
          <w:szCs w:val="24"/>
        </w:rPr>
        <w:t xml:space="preserve"> </w:t>
      </w:r>
      <w:r w:rsidRPr="003525C7">
        <w:rPr>
          <w:rFonts w:ascii="Times New Roman" w:hAnsi="Times New Roman"/>
          <w:sz w:val="24"/>
          <w:szCs w:val="24"/>
        </w:rPr>
        <w:t xml:space="preserve">Prior to discussing protocol entry with the patient, all site staff must use the CTSU OPEN Slot Reservation System </w:t>
      </w:r>
      <w:r w:rsidR="00F77257">
        <w:rPr>
          <w:rFonts w:ascii="Times New Roman" w:hAnsi="Times New Roman"/>
          <w:sz w:val="24"/>
          <w:szCs w:val="24"/>
        </w:rPr>
        <w:t xml:space="preserve">or the IWRS Slot Reservation </w:t>
      </w:r>
      <w:r w:rsidR="00F77257">
        <w:rPr>
          <w:rFonts w:ascii="Times New Roman" w:hAnsi="Times New Roman"/>
          <w:sz w:val="24"/>
          <w:szCs w:val="24"/>
        </w:rPr>
        <w:lastRenderedPageBreak/>
        <w:t xml:space="preserve">System </w:t>
      </w:r>
      <w:r w:rsidRPr="003525C7">
        <w:rPr>
          <w:rFonts w:ascii="Times New Roman" w:hAnsi="Times New Roman"/>
          <w:sz w:val="24"/>
          <w:szCs w:val="24"/>
        </w:rPr>
        <w:t>to ensure that a slot on the protocol is available to the patient.</w:t>
      </w:r>
      <w:r w:rsidR="008E5ACD">
        <w:rPr>
          <w:rFonts w:ascii="Times New Roman" w:hAnsi="Times New Roman"/>
          <w:sz w:val="24"/>
          <w:szCs w:val="24"/>
        </w:rPr>
        <w:t xml:space="preserve"> </w:t>
      </w:r>
      <w:r w:rsidRPr="003525C7">
        <w:rPr>
          <w:rFonts w:ascii="Times New Roman" w:hAnsi="Times New Roman"/>
          <w:sz w:val="24"/>
          <w:szCs w:val="24"/>
        </w:rPr>
        <w:t xml:space="preserve"> Once a slot reservation confirmation is obtained, site staff may then proceed to enroll the patient to this study.</w:t>
      </w:r>
    </w:p>
    <w:p w14:paraId="4C19B6A6" w14:textId="77777777" w:rsidR="008E5ACD" w:rsidRPr="00843B8D" w:rsidRDefault="008E5ACD" w:rsidP="003525C7">
      <w:pPr>
        <w:pStyle w:val="Text"/>
        <w:spacing w:before="0" w:after="0" w:line="240" w:lineRule="auto"/>
        <w:rPr>
          <w:rFonts w:ascii="Times New Roman" w:hAnsi="Times New Roman"/>
          <w:sz w:val="24"/>
          <w:szCs w:val="24"/>
        </w:rPr>
      </w:pPr>
    </w:p>
    <w:p w14:paraId="5B07EF05" w14:textId="77777777" w:rsidR="001F7350" w:rsidRDefault="001F7350" w:rsidP="00FC228C">
      <w:pPr>
        <w:pStyle w:val="BodyText"/>
        <w:widowControl/>
        <w:numPr>
          <w:ilvl w:val="0"/>
          <w:numId w:val="54"/>
        </w:numPr>
        <w:snapToGrid w:val="0"/>
        <w:spacing w:after="0"/>
        <w:rPr>
          <w:iCs/>
          <w:color w:val="000000" w:themeColor="text1"/>
        </w:rPr>
      </w:pPr>
      <w:r w:rsidRPr="00174A30">
        <w:rPr>
          <w:iCs/>
          <w:color w:val="000000" w:themeColor="text1"/>
        </w:rPr>
        <w:t>Availability of a pre-treatment tissue specimen for correlative studies must be confirmed by site staff before enrollment.</w:t>
      </w:r>
    </w:p>
    <w:p w14:paraId="66BA32DD" w14:textId="77777777" w:rsidR="009C43C3" w:rsidRPr="00174A30" w:rsidRDefault="009C43C3" w:rsidP="00C8695B">
      <w:pPr>
        <w:pStyle w:val="BodyText"/>
        <w:widowControl/>
        <w:snapToGrid w:val="0"/>
        <w:spacing w:after="0"/>
        <w:ind w:left="720"/>
        <w:rPr>
          <w:iCs/>
          <w:color w:val="000000" w:themeColor="text1"/>
        </w:rPr>
      </w:pPr>
    </w:p>
    <w:p w14:paraId="02DB3722" w14:textId="77777777" w:rsidR="006C0997" w:rsidRPr="00C312CF" w:rsidRDefault="00885EAD" w:rsidP="00C312CF">
      <w:pPr>
        <w:pStyle w:val="Level3Heading"/>
        <w:rPr>
          <w:u w:val="single"/>
        </w:rPr>
      </w:pPr>
      <w:bookmarkStart w:id="72" w:name="_Toc317260977"/>
      <w:bookmarkStart w:id="73" w:name="_Toc325531184"/>
      <w:bookmarkStart w:id="74" w:name="_Toc335211598"/>
      <w:bookmarkEnd w:id="69"/>
      <w:bookmarkEnd w:id="70"/>
      <w:bookmarkEnd w:id="71"/>
      <w:r w:rsidRPr="00C312CF">
        <w:rPr>
          <w:u w:val="single"/>
        </w:rPr>
        <w:t xml:space="preserve">Special Instructions for </w:t>
      </w:r>
      <w:r w:rsidR="006C0997" w:rsidRPr="00C312CF">
        <w:rPr>
          <w:u w:val="single"/>
        </w:rPr>
        <w:t>Patient Enrollment</w:t>
      </w:r>
    </w:p>
    <w:p w14:paraId="2EDED118" w14:textId="77777777" w:rsidR="006C0997" w:rsidRDefault="006C0997" w:rsidP="009B2AD5"/>
    <w:p w14:paraId="155C5CF7" w14:textId="024DEA21" w:rsidR="006370ED" w:rsidRPr="00A44A69" w:rsidRDefault="006370ED" w:rsidP="001F7350">
      <w:r>
        <w:t>Not applicable</w:t>
      </w:r>
    </w:p>
    <w:p w14:paraId="2A161A36" w14:textId="77777777" w:rsidR="004332E7" w:rsidRPr="00BD5DE7" w:rsidRDefault="004332E7" w:rsidP="00EB3D52">
      <w:pPr>
        <w:rPr>
          <w:rFonts w:eastAsiaTheme="majorEastAsia"/>
          <w:highlight w:val="darkCyan"/>
        </w:rPr>
      </w:pPr>
    </w:p>
    <w:p w14:paraId="2CF84C9B" w14:textId="77777777" w:rsidR="009E246E" w:rsidRPr="00C312CF" w:rsidRDefault="009E246E" w:rsidP="00C312CF">
      <w:pPr>
        <w:pStyle w:val="Level3Heading"/>
        <w:rPr>
          <w:u w:val="single"/>
        </w:rPr>
      </w:pPr>
      <w:r w:rsidRPr="00C312CF">
        <w:rPr>
          <w:u w:val="single"/>
        </w:rPr>
        <w:t>OPEN/IWRS Questions?</w:t>
      </w:r>
    </w:p>
    <w:p w14:paraId="4C9F989F" w14:textId="77777777" w:rsidR="009E246E" w:rsidRPr="005D2B63" w:rsidRDefault="009E246E" w:rsidP="009E246E"/>
    <w:p w14:paraId="21AEDC16" w14:textId="16CE2235" w:rsidR="009E246E" w:rsidRDefault="009E246E" w:rsidP="00470CA1">
      <w:r w:rsidRPr="008372B9">
        <w:t xml:space="preserve">Further instructional information on OPEN is provided on the OPEN </w:t>
      </w:r>
      <w:r w:rsidR="008D30C8">
        <w:t>link</w:t>
      </w:r>
      <w:r w:rsidRPr="008372B9">
        <w:t xml:space="preserve"> of the CTSU </w:t>
      </w:r>
      <w:r w:rsidR="00B60158">
        <w:t>website</w:t>
      </w:r>
      <w:r w:rsidRPr="008372B9">
        <w:t xml:space="preserve"> at </w:t>
      </w:r>
      <w:hyperlink r:id="rId35" w:history="1">
        <w:r w:rsidRPr="0091739B">
          <w:rPr>
            <w:rStyle w:val="Hyperlink"/>
          </w:rPr>
          <w:t>https://www.ctsu.org</w:t>
        </w:r>
      </w:hyperlink>
      <w:r>
        <w:t xml:space="preserve"> </w:t>
      </w:r>
      <w:r w:rsidRPr="008372B9">
        <w:t xml:space="preserve">or at </w:t>
      </w:r>
      <w:hyperlink r:id="rId36" w:history="1">
        <w:r w:rsidRPr="0091739B">
          <w:rPr>
            <w:rStyle w:val="Hyperlink"/>
            <w:bCs/>
          </w:rPr>
          <w:t>https://open.ctsu.org</w:t>
        </w:r>
      </w:hyperlink>
      <w:r>
        <w:rPr>
          <w:bCs/>
        </w:rPr>
        <w:t>.</w:t>
      </w:r>
      <w:r w:rsidRPr="008372B9">
        <w:t xml:space="preserve">  For any additional questions contact the CTSU Help Desk at 1-888-823-5923 or </w:t>
      </w:r>
      <w:hyperlink r:id="rId37" w:history="1">
        <w:r w:rsidRPr="0091739B">
          <w:rPr>
            <w:rStyle w:val="Hyperlink"/>
          </w:rPr>
          <w:t>ctsucontact@westat.com</w:t>
        </w:r>
      </w:hyperlink>
      <w:r w:rsidRPr="00FB263F">
        <w:t>.</w:t>
      </w:r>
    </w:p>
    <w:p w14:paraId="4C3E070B" w14:textId="77777777" w:rsidR="009E246E" w:rsidRPr="005D2B63" w:rsidRDefault="009E246E" w:rsidP="00470CA1"/>
    <w:p w14:paraId="750A3DDB" w14:textId="066F37C4" w:rsidR="009E246E" w:rsidRDefault="009E246E" w:rsidP="00470CA1">
      <w:proofErr w:type="spellStart"/>
      <w:r w:rsidRPr="005D2B63">
        <w:t>Th</w:t>
      </w:r>
      <w:bookmarkEnd w:id="72"/>
      <w:bookmarkEnd w:id="73"/>
      <w:bookmarkEnd w:id="74"/>
      <w:r w:rsidRPr="008372B9">
        <w:t>eradex</w:t>
      </w:r>
      <w:proofErr w:type="spellEnd"/>
      <w:r w:rsidRPr="008372B9">
        <w:t xml:space="preserve"> has developed a Slot Reservations and Cohort Management User Guide, which is available on the </w:t>
      </w:r>
      <w:proofErr w:type="spellStart"/>
      <w:r w:rsidRPr="008372B9">
        <w:t>Theradex</w:t>
      </w:r>
      <w:proofErr w:type="spellEnd"/>
      <w:r w:rsidRPr="008372B9">
        <w:t xml:space="preserve"> </w:t>
      </w:r>
      <w:r w:rsidR="00B60158">
        <w:t>website</w:t>
      </w:r>
      <w:r w:rsidRPr="008372B9">
        <w:t xml:space="preserve">:  </w:t>
      </w:r>
      <w:hyperlink r:id="rId38" w:history="1">
        <w:r w:rsidR="004D4C16" w:rsidRPr="000770ED">
          <w:rPr>
            <w:rStyle w:val="Hyperlink"/>
          </w:rPr>
          <w:t>http://www.theradex.com/clinicalTechnologies/?National-Cancer-Institute-NCI-11</w:t>
        </w:r>
      </w:hyperlink>
      <w:r w:rsidRPr="008372B9">
        <w:t xml:space="preserve">. This link to the </w:t>
      </w:r>
      <w:proofErr w:type="spellStart"/>
      <w:r w:rsidRPr="008372B9">
        <w:t>Theradex</w:t>
      </w:r>
      <w:proofErr w:type="spellEnd"/>
      <w:r w:rsidRPr="008372B9">
        <w:t xml:space="preserve"> </w:t>
      </w:r>
      <w:r w:rsidR="00B60158">
        <w:t>website</w:t>
      </w:r>
      <w:r w:rsidRPr="008372B9">
        <w:t xml:space="preserve"> is also on the CTSU </w:t>
      </w:r>
      <w:r w:rsidR="00B60158">
        <w:t>website</w:t>
      </w:r>
      <w:r w:rsidRPr="008372B9">
        <w:t xml:space="preserve"> OPEN tab. For questions about the use of IWRS for slot reservations, contact the </w:t>
      </w:r>
      <w:proofErr w:type="spellStart"/>
      <w:r w:rsidRPr="008372B9">
        <w:t>Theradex</w:t>
      </w:r>
      <w:proofErr w:type="spellEnd"/>
      <w:r w:rsidRPr="008372B9">
        <w:t xml:space="preserve"> Helpdesk</w:t>
      </w:r>
      <w:r w:rsidR="00A57E10">
        <w:t xml:space="preserve"> at</w:t>
      </w:r>
      <w:r w:rsidRPr="008372B9">
        <w:t xml:space="preserve"> </w:t>
      </w:r>
      <w:r w:rsidR="00AA142C">
        <w:t>855-828-6113</w:t>
      </w:r>
      <w:r w:rsidRPr="008372B9">
        <w:t xml:space="preserve"> or </w:t>
      </w:r>
      <w:proofErr w:type="spellStart"/>
      <w:r w:rsidRPr="008372B9">
        <w:t>Theradex</w:t>
      </w:r>
      <w:proofErr w:type="spellEnd"/>
      <w:r w:rsidRPr="008372B9">
        <w:t xml:space="preserve"> main number 609-799-7580; </w:t>
      </w:r>
      <w:hyperlink r:id="rId39" w:history="1">
        <w:r w:rsidRPr="0091739B">
          <w:rPr>
            <w:rStyle w:val="Hyperlink"/>
          </w:rPr>
          <w:t>CTMSSupport@theradex.com</w:t>
        </w:r>
      </w:hyperlink>
      <w:r>
        <w:t>.</w:t>
      </w:r>
    </w:p>
    <w:p w14:paraId="24F3DF91" w14:textId="77777777" w:rsidR="009E246E" w:rsidRDefault="009E246E" w:rsidP="009E246E"/>
    <w:p w14:paraId="3AD48289" w14:textId="77777777" w:rsidR="009E246E" w:rsidRPr="00D9723B" w:rsidRDefault="009E246E" w:rsidP="0061336A">
      <w:pPr>
        <w:pStyle w:val="Heading2"/>
        <w:rPr>
          <w:bCs/>
        </w:rPr>
      </w:pPr>
      <w:bookmarkStart w:id="75" w:name="_Toc318813007"/>
      <w:bookmarkStart w:id="76" w:name="_Toc175217221"/>
      <w:bookmarkStart w:id="77" w:name="_Toc195875121"/>
      <w:r w:rsidRPr="007300F3">
        <w:t>General Guidelines</w:t>
      </w:r>
      <w:bookmarkEnd w:id="75"/>
      <w:bookmarkEnd w:id="76"/>
      <w:bookmarkEnd w:id="77"/>
    </w:p>
    <w:p w14:paraId="05A098D7" w14:textId="77777777" w:rsidR="009E246E" w:rsidRDefault="009E246E" w:rsidP="006B23E5">
      <w:pPr>
        <w:tabs>
          <w:tab w:val="left" w:pos="-1068"/>
          <w:tab w:val="left" w:pos="-720"/>
          <w:tab w:val="left" w:pos="0"/>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rPr>
          <w:bCs/>
        </w:rPr>
      </w:pPr>
    </w:p>
    <w:p w14:paraId="7D142620" w14:textId="77ACAA20" w:rsidR="009E246E" w:rsidRDefault="009E246E" w:rsidP="006B23E5">
      <w:pPr>
        <w:rPr>
          <w:bCs/>
        </w:rPr>
      </w:pPr>
      <w:r w:rsidRPr="00C32F18">
        <w:rPr>
          <w:bCs/>
          <w:color w:val="auto"/>
        </w:rPr>
        <w:t xml:space="preserve">Following registration, patients should begin protocol treatment within </w:t>
      </w:r>
      <w:r w:rsidR="006254B5" w:rsidRPr="00C32F18">
        <w:rPr>
          <w:bCs/>
          <w:iCs/>
          <w:color w:val="auto"/>
        </w:rPr>
        <w:t>14</w:t>
      </w:r>
      <w:r w:rsidRPr="00C32F18">
        <w:rPr>
          <w:bCs/>
          <w:color w:val="auto"/>
        </w:rPr>
        <w:t xml:space="preserve"> days.  Issues that </w:t>
      </w:r>
      <w:r w:rsidRPr="007300F3">
        <w:rPr>
          <w:bCs/>
        </w:rPr>
        <w:t>would cause treatment delays should be discussed with the Principal Investigator.  If a patient does not receive protocol therapy following registration, the patient’s registration on the study may be canceled.  The Study Coordinator should be notified of cancellations as soon as possible.</w:t>
      </w:r>
    </w:p>
    <w:p w14:paraId="434FFC68" w14:textId="77777777" w:rsidR="00724DD8" w:rsidRPr="00023790" w:rsidRDefault="00724DD8" w:rsidP="009E246E">
      <w:pPr>
        <w:rPr>
          <w:bCs/>
        </w:rPr>
      </w:pPr>
    </w:p>
    <w:p w14:paraId="6E92E8E3" w14:textId="77777777" w:rsidR="004F4559" w:rsidRPr="007300F3" w:rsidRDefault="004F4559" w:rsidP="00592876">
      <w:pPr>
        <w:pStyle w:val="Heading1"/>
        <w:keepLines w:val="0"/>
      </w:pPr>
      <w:bookmarkStart w:id="78" w:name="_Toc175217222"/>
      <w:bookmarkStart w:id="79" w:name="_Toc195875122"/>
      <w:bookmarkEnd w:id="53"/>
      <w:r>
        <w:t xml:space="preserve">BIOMARKER, </w:t>
      </w:r>
      <w:r w:rsidRPr="007300F3">
        <w:t>CORRELATIVE</w:t>
      </w:r>
      <w:r>
        <w:t xml:space="preserve">, AND </w:t>
      </w:r>
      <w:r w:rsidRPr="007300F3">
        <w:t>SPECIAL STUDIES</w:t>
      </w:r>
      <w:bookmarkEnd w:id="78"/>
      <w:bookmarkEnd w:id="79"/>
    </w:p>
    <w:p w14:paraId="73270B03" w14:textId="77777777" w:rsidR="00B275AC" w:rsidRDefault="00B275AC" w:rsidP="00592876">
      <w:pPr>
        <w:keepNext/>
        <w:suppressAutoHyphens/>
      </w:pPr>
      <w:bookmarkStart w:id="80" w:name="_Hlk4504392"/>
    </w:p>
    <w:p w14:paraId="3BDE6242" w14:textId="59C97544" w:rsidR="003C59A4" w:rsidRDefault="003C59A4" w:rsidP="00592876">
      <w:pPr>
        <w:pStyle w:val="Heading2"/>
        <w:keepLines w:val="0"/>
      </w:pPr>
      <w:bookmarkStart w:id="81" w:name="_Biomarker_Plan"/>
      <w:bookmarkStart w:id="82" w:name="_Toc156385186"/>
      <w:bookmarkStart w:id="83" w:name="_Toc175217223"/>
      <w:bookmarkStart w:id="84" w:name="_Toc195875123"/>
      <w:bookmarkEnd w:id="81"/>
      <w:r>
        <w:t>Summary Table for Specimen Collection</w:t>
      </w:r>
      <w:bookmarkEnd w:id="82"/>
      <w:bookmarkEnd w:id="83"/>
      <w:bookmarkEnd w:id="84"/>
    </w:p>
    <w:p w14:paraId="2F1C6D91" w14:textId="77777777" w:rsidR="00F06D29" w:rsidRDefault="00F06D29" w:rsidP="00592876">
      <w:pPr>
        <w:keepNext/>
      </w:pPr>
    </w:p>
    <w:tbl>
      <w:tblPr>
        <w:tblStyle w:val="TableGrid"/>
        <w:tblW w:w="9576" w:type="dxa"/>
        <w:tblLook w:val="04A0" w:firstRow="1" w:lastRow="0" w:firstColumn="1" w:lastColumn="0" w:noHBand="0" w:noVBand="1"/>
      </w:tblPr>
      <w:tblGrid>
        <w:gridCol w:w="2515"/>
        <w:gridCol w:w="4320"/>
        <w:gridCol w:w="2741"/>
      </w:tblGrid>
      <w:tr w:rsidR="000C79AC" w:rsidRPr="000D0BCC" w14:paraId="4CF1C50A" w14:textId="77777777" w:rsidTr="006D2819">
        <w:trPr>
          <w:tblHeader/>
        </w:trPr>
        <w:tc>
          <w:tcPr>
            <w:tcW w:w="2515" w:type="dxa"/>
            <w:shd w:val="clear" w:color="auto" w:fill="DBE5F1" w:themeFill="accent1" w:themeFillTint="33"/>
          </w:tcPr>
          <w:p w14:paraId="70A4122A" w14:textId="77777777" w:rsidR="000C79AC" w:rsidRPr="00ED1C7C" w:rsidRDefault="000C79AC" w:rsidP="00D263D3">
            <w:pPr>
              <w:rPr>
                <w:b/>
              </w:rPr>
            </w:pPr>
            <w:r w:rsidRPr="00ED1C7C">
              <w:rPr>
                <w:b/>
              </w:rPr>
              <w:t>Time Point</w:t>
            </w:r>
          </w:p>
        </w:tc>
        <w:tc>
          <w:tcPr>
            <w:tcW w:w="4320" w:type="dxa"/>
            <w:shd w:val="clear" w:color="auto" w:fill="DBE5F1" w:themeFill="accent1" w:themeFillTint="33"/>
          </w:tcPr>
          <w:p w14:paraId="6159C1D4" w14:textId="77777777" w:rsidR="000C79AC" w:rsidRPr="00F819EB" w:rsidRDefault="000C79AC" w:rsidP="00D263D3">
            <w:pPr>
              <w:rPr>
                <w:b/>
              </w:rPr>
            </w:pPr>
            <w:r w:rsidRPr="00F819EB">
              <w:rPr>
                <w:b/>
              </w:rPr>
              <w:t>Specimen</w:t>
            </w:r>
          </w:p>
        </w:tc>
        <w:tc>
          <w:tcPr>
            <w:tcW w:w="2741" w:type="dxa"/>
            <w:shd w:val="clear" w:color="auto" w:fill="DBE5F1" w:themeFill="accent1" w:themeFillTint="33"/>
          </w:tcPr>
          <w:p w14:paraId="4B6DC37F" w14:textId="77777777" w:rsidR="000C79AC" w:rsidRPr="00F819EB" w:rsidRDefault="000C79AC" w:rsidP="00D263D3">
            <w:pPr>
              <w:rPr>
                <w:b/>
              </w:rPr>
            </w:pPr>
            <w:r w:rsidRPr="00F819EB">
              <w:rPr>
                <w:b/>
              </w:rPr>
              <w:t>Send Specimens To:</w:t>
            </w:r>
          </w:p>
        </w:tc>
      </w:tr>
      <w:tr w:rsidR="000C79AC" w:rsidRPr="000D0BCC" w14:paraId="73FDF38F" w14:textId="77777777" w:rsidTr="00476C1B">
        <w:tc>
          <w:tcPr>
            <w:tcW w:w="9576" w:type="dxa"/>
            <w:gridSpan w:val="3"/>
            <w:shd w:val="clear" w:color="auto" w:fill="BFBFBF" w:themeFill="background1" w:themeFillShade="BF"/>
          </w:tcPr>
          <w:p w14:paraId="7220EBAB" w14:textId="2E4072DB" w:rsidR="000C79AC" w:rsidRPr="00ED1C7C" w:rsidRDefault="000C79AC" w:rsidP="006B44F4">
            <w:pPr>
              <w:keepNext/>
              <w:jc w:val="both"/>
              <w:rPr>
                <w:b/>
              </w:rPr>
            </w:pPr>
            <w:r w:rsidRPr="00ED1C7C">
              <w:rPr>
                <w:b/>
              </w:rPr>
              <w:t>Archival</w:t>
            </w:r>
            <w:r w:rsidR="004A5063">
              <w:rPr>
                <w:b/>
              </w:rPr>
              <w:t xml:space="preserve"> </w:t>
            </w:r>
            <w:r w:rsidR="004A5063" w:rsidRPr="004A5063">
              <w:rPr>
                <w:b/>
              </w:rPr>
              <w:t>(mandatory)</w:t>
            </w:r>
          </w:p>
        </w:tc>
      </w:tr>
      <w:tr w:rsidR="000C79AC" w:rsidRPr="000D0BCC" w14:paraId="0BA01A64" w14:textId="77777777" w:rsidTr="00476C1B">
        <w:tc>
          <w:tcPr>
            <w:tcW w:w="2515" w:type="dxa"/>
          </w:tcPr>
          <w:p w14:paraId="70759947" w14:textId="1FFA4181" w:rsidR="000C79AC" w:rsidRPr="00ED1C7C" w:rsidRDefault="0058311E" w:rsidP="00FD59CA">
            <w:r w:rsidRPr="0058311E">
              <w:t>Dose Escalation &amp; Dose Expansion</w:t>
            </w:r>
          </w:p>
        </w:tc>
        <w:tc>
          <w:tcPr>
            <w:tcW w:w="4320" w:type="dxa"/>
          </w:tcPr>
          <w:p w14:paraId="6A861B06" w14:textId="0793A913" w:rsidR="000C79AC" w:rsidRPr="00FD59CA" w:rsidRDefault="000C79AC" w:rsidP="00FC228C">
            <w:pPr>
              <w:pStyle w:val="ListParagraph"/>
              <w:numPr>
                <w:ilvl w:val="0"/>
                <w:numId w:val="35"/>
              </w:numPr>
              <w:ind w:left="252" w:hanging="252"/>
              <w:rPr>
                <w:iCs/>
              </w:rPr>
            </w:pPr>
            <w:r w:rsidRPr="00FD59CA">
              <w:rPr>
                <w:iCs/>
              </w:rPr>
              <w:t>Formalin-fixed paraffin-embedded (FFPE) tumor tissue block (preferred)</w:t>
            </w:r>
            <w:r w:rsidRPr="00FD59CA">
              <w:rPr>
                <w:iCs/>
                <w:vertAlign w:val="superscript"/>
              </w:rPr>
              <w:t>1</w:t>
            </w:r>
            <w:r w:rsidR="00F06D29" w:rsidRPr="00FD59CA">
              <w:rPr>
                <w:iCs/>
              </w:rPr>
              <w:t xml:space="preserve"> </w:t>
            </w:r>
          </w:p>
          <w:p w14:paraId="35C7941D" w14:textId="77777777" w:rsidR="000C79AC" w:rsidRPr="005D2291" w:rsidRDefault="000C79AC" w:rsidP="00D263D3">
            <w:pPr>
              <w:rPr>
                <w:i/>
              </w:rPr>
            </w:pPr>
          </w:p>
          <w:p w14:paraId="4489FBB2" w14:textId="77777777" w:rsidR="000C79AC" w:rsidRPr="00FD59CA" w:rsidRDefault="000C79AC" w:rsidP="00D263D3">
            <w:pPr>
              <w:rPr>
                <w:iCs/>
              </w:rPr>
            </w:pPr>
            <w:r w:rsidRPr="00FD59CA">
              <w:rPr>
                <w:iCs/>
              </w:rPr>
              <w:t>If a block is not available, then submit:</w:t>
            </w:r>
          </w:p>
          <w:p w14:paraId="33DF229B" w14:textId="77777777" w:rsidR="004769CA" w:rsidRPr="00FD59CA" w:rsidRDefault="000C79AC" w:rsidP="00FC228C">
            <w:pPr>
              <w:pStyle w:val="ListParagraph"/>
              <w:numPr>
                <w:ilvl w:val="0"/>
                <w:numId w:val="35"/>
              </w:numPr>
              <w:rPr>
                <w:iCs/>
              </w:rPr>
            </w:pPr>
            <w:r w:rsidRPr="00FD59CA">
              <w:rPr>
                <w:iCs/>
              </w:rPr>
              <w:t>1 H&amp;E stained slide</w:t>
            </w:r>
            <w:r w:rsidR="004769CA" w:rsidRPr="00FD59CA">
              <w:rPr>
                <w:iCs/>
              </w:rPr>
              <w:t xml:space="preserve"> (3-5 µm)</w:t>
            </w:r>
          </w:p>
          <w:p w14:paraId="70A449DE" w14:textId="6DE8F2B5" w:rsidR="000C79AC" w:rsidRPr="00ED1C7C" w:rsidRDefault="004769CA" w:rsidP="00FC228C">
            <w:pPr>
              <w:pStyle w:val="ListParagraph"/>
              <w:numPr>
                <w:ilvl w:val="0"/>
                <w:numId w:val="35"/>
              </w:numPr>
            </w:pPr>
            <w:r w:rsidRPr="00FD59CA">
              <w:rPr>
                <w:iCs/>
              </w:rPr>
              <w:t>30-50 unstained, uncharged, air-dried slides (10 µm)</w:t>
            </w:r>
            <w:r w:rsidR="0056303D" w:rsidRPr="00FD59CA">
              <w:rPr>
                <w:iCs/>
                <w:u w:color="0B4CB4"/>
              </w:rPr>
              <w:t>.  If not feasible, then a minimum of 20 unstained air-dried uncharged slides (10 µm) should be submitted with a minimum tumor content of 30-40%</w:t>
            </w:r>
            <w:r w:rsidR="0056303D" w:rsidRPr="00FD59CA">
              <w:rPr>
                <w:iCs/>
                <w:u w:color="0B4CB4"/>
                <w:vertAlign w:val="superscript"/>
              </w:rPr>
              <w:t>2</w:t>
            </w:r>
            <w:r w:rsidR="0056303D" w:rsidRPr="00FD59CA">
              <w:rPr>
                <w:iCs/>
                <w:u w:color="0B4CB4"/>
              </w:rPr>
              <w:t>.</w:t>
            </w:r>
          </w:p>
        </w:tc>
        <w:tc>
          <w:tcPr>
            <w:tcW w:w="2741" w:type="dxa"/>
          </w:tcPr>
          <w:p w14:paraId="69B2CE45" w14:textId="24C04C06" w:rsidR="000C79AC" w:rsidRPr="00FD59CA" w:rsidRDefault="008C3318" w:rsidP="00D263D3">
            <w:pPr>
              <w:rPr>
                <w:iCs/>
              </w:rPr>
            </w:pPr>
            <w:r w:rsidRPr="00FD59CA">
              <w:rPr>
                <w:iCs/>
              </w:rPr>
              <w:t>EET Biobank</w:t>
            </w:r>
          </w:p>
        </w:tc>
      </w:tr>
      <w:tr w:rsidR="000C79AC" w:rsidRPr="000D0BCC" w14:paraId="4A2ECC9A" w14:textId="77777777" w:rsidTr="00476C1B">
        <w:tc>
          <w:tcPr>
            <w:tcW w:w="9576" w:type="dxa"/>
            <w:gridSpan w:val="3"/>
            <w:shd w:val="clear" w:color="auto" w:fill="BFBFBF" w:themeFill="background1" w:themeFillShade="BF"/>
          </w:tcPr>
          <w:p w14:paraId="18212255" w14:textId="77777777" w:rsidR="000C79AC" w:rsidRPr="00ED1C7C" w:rsidRDefault="000C79AC" w:rsidP="006B44F4">
            <w:pPr>
              <w:keepNext/>
              <w:rPr>
                <w:b/>
              </w:rPr>
            </w:pPr>
            <w:r w:rsidRPr="00ED1C7C">
              <w:rPr>
                <w:b/>
              </w:rPr>
              <w:lastRenderedPageBreak/>
              <w:t>Baseline</w:t>
            </w:r>
          </w:p>
        </w:tc>
      </w:tr>
      <w:tr w:rsidR="000C79AC" w:rsidRPr="000D0BCC" w14:paraId="09D5C2A9" w14:textId="77777777" w:rsidTr="00476C1B">
        <w:tc>
          <w:tcPr>
            <w:tcW w:w="2515" w:type="dxa"/>
          </w:tcPr>
          <w:p w14:paraId="006C12DB" w14:textId="3896D46E" w:rsidR="000C79AC" w:rsidRPr="00ED1C7C" w:rsidRDefault="004F223C" w:rsidP="00FD59CA">
            <w:r w:rsidRPr="004F223C">
              <w:t>Dose Escalation Only</w:t>
            </w:r>
          </w:p>
        </w:tc>
        <w:tc>
          <w:tcPr>
            <w:tcW w:w="4320" w:type="dxa"/>
          </w:tcPr>
          <w:p w14:paraId="4720AD76" w14:textId="364EB740" w:rsidR="000C79AC" w:rsidRPr="0065063B" w:rsidRDefault="000C79AC" w:rsidP="00FC228C">
            <w:pPr>
              <w:pStyle w:val="ListParagraph"/>
              <w:numPr>
                <w:ilvl w:val="0"/>
                <w:numId w:val="36"/>
              </w:numPr>
              <w:ind w:left="340" w:hanging="340"/>
              <w:rPr>
                <w:iCs/>
              </w:rPr>
            </w:pPr>
            <w:r w:rsidRPr="0065063B">
              <w:rPr>
                <w:iCs/>
              </w:rPr>
              <w:t xml:space="preserve">10 mL blood in Streck </w:t>
            </w:r>
            <w:r w:rsidR="00F0760E" w:rsidRPr="0065063B">
              <w:rPr>
                <w:iCs/>
              </w:rPr>
              <w:t xml:space="preserve">cfDNA </w:t>
            </w:r>
            <w:r w:rsidR="002F201B" w:rsidRPr="0065063B">
              <w:rPr>
                <w:iCs/>
              </w:rPr>
              <w:t xml:space="preserve">tube </w:t>
            </w:r>
            <w:r w:rsidR="00F06D29" w:rsidRPr="0065063B">
              <w:rPr>
                <w:iCs/>
              </w:rPr>
              <w:t>(mandatory)</w:t>
            </w:r>
          </w:p>
        </w:tc>
        <w:tc>
          <w:tcPr>
            <w:tcW w:w="2741" w:type="dxa"/>
          </w:tcPr>
          <w:p w14:paraId="4BAB6886" w14:textId="003141F3" w:rsidR="000C79AC" w:rsidRPr="0065063B" w:rsidRDefault="008C3318" w:rsidP="00D263D3">
            <w:pPr>
              <w:rPr>
                <w:iCs/>
              </w:rPr>
            </w:pPr>
            <w:r w:rsidRPr="0065063B">
              <w:rPr>
                <w:iCs/>
              </w:rPr>
              <w:t>EET Biobank</w:t>
            </w:r>
          </w:p>
        </w:tc>
      </w:tr>
      <w:tr w:rsidR="0065063B" w:rsidRPr="000D0BCC" w14:paraId="29B5F00E" w14:textId="77777777" w:rsidTr="00476C1B">
        <w:tc>
          <w:tcPr>
            <w:tcW w:w="2515" w:type="dxa"/>
          </w:tcPr>
          <w:p w14:paraId="745B7FB3" w14:textId="507D581E" w:rsidR="0065063B" w:rsidRPr="00ED1C7C" w:rsidRDefault="004F223C" w:rsidP="00FD59CA">
            <w:r>
              <w:rPr>
                <w:rFonts w:eastAsia="SimSun"/>
              </w:rPr>
              <w:t>Dose Expansion Only</w:t>
            </w:r>
          </w:p>
        </w:tc>
        <w:tc>
          <w:tcPr>
            <w:tcW w:w="4320" w:type="dxa"/>
          </w:tcPr>
          <w:p w14:paraId="753EE9DD" w14:textId="55C71958" w:rsidR="0065063B" w:rsidRPr="005D2291" w:rsidRDefault="00EE4907" w:rsidP="00FC228C">
            <w:pPr>
              <w:pStyle w:val="ListParagraph"/>
              <w:numPr>
                <w:ilvl w:val="0"/>
                <w:numId w:val="36"/>
              </w:numPr>
              <w:ind w:left="340" w:hanging="340"/>
              <w:rPr>
                <w:i/>
              </w:rPr>
            </w:pPr>
            <w:r w:rsidRPr="002C7B77">
              <w:t>20 mL blood in Streck cfDNA tubes (</w:t>
            </w:r>
            <w:r>
              <w:t>mandatory</w:t>
            </w:r>
            <w:r w:rsidRPr="002C7B77">
              <w:t>)</w:t>
            </w:r>
          </w:p>
        </w:tc>
        <w:tc>
          <w:tcPr>
            <w:tcW w:w="2741" w:type="dxa"/>
          </w:tcPr>
          <w:p w14:paraId="099EBC99" w14:textId="586491B4" w:rsidR="0065063B" w:rsidRDefault="00EE4907" w:rsidP="00D263D3">
            <w:pPr>
              <w:rPr>
                <w:i/>
              </w:rPr>
            </w:pPr>
            <w:r w:rsidRPr="0065063B">
              <w:rPr>
                <w:iCs/>
              </w:rPr>
              <w:t>EET Biobank</w:t>
            </w:r>
          </w:p>
        </w:tc>
      </w:tr>
      <w:tr w:rsidR="000C79AC" w:rsidRPr="000D0BCC" w14:paraId="78388441" w14:textId="77777777" w:rsidTr="00476C1B">
        <w:tc>
          <w:tcPr>
            <w:tcW w:w="9576" w:type="dxa"/>
            <w:gridSpan w:val="3"/>
            <w:shd w:val="clear" w:color="auto" w:fill="BFBFBF" w:themeFill="background1" w:themeFillShade="BF"/>
          </w:tcPr>
          <w:p w14:paraId="0E5BF0FB" w14:textId="778EF4BC" w:rsidR="000C79AC" w:rsidRPr="00EE4907" w:rsidRDefault="00EE4907" w:rsidP="006B44F4">
            <w:pPr>
              <w:keepNext/>
              <w:rPr>
                <w:b/>
                <w:iCs/>
              </w:rPr>
            </w:pPr>
            <w:r>
              <w:rPr>
                <w:b/>
                <w:iCs/>
              </w:rPr>
              <w:t>Day 1</w:t>
            </w:r>
          </w:p>
        </w:tc>
      </w:tr>
      <w:tr w:rsidR="00590973" w:rsidRPr="000D0BCC" w14:paraId="1DCA5961" w14:textId="77777777" w:rsidTr="00476C1B">
        <w:tc>
          <w:tcPr>
            <w:tcW w:w="2515" w:type="dxa"/>
          </w:tcPr>
          <w:p w14:paraId="76A5F693" w14:textId="77777777" w:rsidR="00590973" w:rsidRPr="00FF128D" w:rsidRDefault="00590973" w:rsidP="00FF128D">
            <w:pPr>
              <w:spacing w:before="120"/>
              <w:contextualSpacing/>
              <w:rPr>
                <w:rFonts w:eastAsia="SimSun"/>
                <w:color w:val="auto"/>
              </w:rPr>
            </w:pPr>
            <w:r w:rsidRPr="00FF128D">
              <w:rPr>
                <w:rFonts w:eastAsia="SimSun"/>
                <w:color w:val="auto"/>
              </w:rPr>
              <w:t>Dose Escalation and Dose Expansion:</w:t>
            </w:r>
          </w:p>
          <w:p w14:paraId="57F164EE" w14:textId="77777777" w:rsidR="00590973" w:rsidRPr="00FF128D" w:rsidRDefault="00590973" w:rsidP="00FC228C">
            <w:pPr>
              <w:numPr>
                <w:ilvl w:val="0"/>
                <w:numId w:val="74"/>
              </w:numPr>
              <w:ind w:left="517"/>
              <w:rPr>
                <w:rFonts w:eastAsia="SimSun"/>
                <w:color w:val="auto"/>
              </w:rPr>
            </w:pPr>
            <w:r w:rsidRPr="00FF128D">
              <w:rPr>
                <w:rFonts w:eastAsia="SimSun"/>
                <w:color w:val="auto"/>
              </w:rPr>
              <w:t>Pre-dose,</w:t>
            </w:r>
          </w:p>
          <w:p w14:paraId="62B9DE4B" w14:textId="77777777" w:rsidR="00590973" w:rsidRPr="00FF128D" w:rsidRDefault="00590973" w:rsidP="00FC228C">
            <w:pPr>
              <w:numPr>
                <w:ilvl w:val="0"/>
                <w:numId w:val="74"/>
              </w:numPr>
              <w:ind w:left="517"/>
              <w:rPr>
                <w:rFonts w:eastAsia="SimSun"/>
                <w:color w:val="auto"/>
              </w:rPr>
            </w:pPr>
            <w:r w:rsidRPr="00FF128D">
              <w:rPr>
                <w:rFonts w:eastAsia="SimSun"/>
                <w:color w:val="auto"/>
              </w:rPr>
              <w:t xml:space="preserve">0.5 </w:t>
            </w:r>
            <w:proofErr w:type="spellStart"/>
            <w:r w:rsidRPr="00FF128D">
              <w:rPr>
                <w:rFonts w:eastAsia="SimSun"/>
                <w:color w:val="auto"/>
              </w:rPr>
              <w:t>hr</w:t>
            </w:r>
            <w:proofErr w:type="spellEnd"/>
            <w:r w:rsidRPr="00FF128D">
              <w:rPr>
                <w:rFonts w:eastAsia="SimSun"/>
                <w:color w:val="auto"/>
              </w:rPr>
              <w:t xml:space="preserve"> post-dose,</w:t>
            </w:r>
          </w:p>
          <w:p w14:paraId="0F91C94D" w14:textId="77777777" w:rsidR="00590973" w:rsidRPr="00FF128D" w:rsidRDefault="00590973" w:rsidP="00FC228C">
            <w:pPr>
              <w:numPr>
                <w:ilvl w:val="0"/>
                <w:numId w:val="74"/>
              </w:numPr>
              <w:ind w:left="517"/>
              <w:rPr>
                <w:rFonts w:eastAsia="SimSun"/>
                <w:color w:val="auto"/>
              </w:rPr>
            </w:pPr>
            <w:r w:rsidRPr="00FF128D">
              <w:rPr>
                <w:rFonts w:eastAsia="SimSun"/>
                <w:color w:val="auto"/>
              </w:rPr>
              <w:t xml:space="preserve">1 </w:t>
            </w:r>
            <w:proofErr w:type="spellStart"/>
            <w:r w:rsidRPr="00FF128D">
              <w:rPr>
                <w:rFonts w:eastAsia="SimSun"/>
                <w:color w:val="auto"/>
              </w:rPr>
              <w:t>hr</w:t>
            </w:r>
            <w:proofErr w:type="spellEnd"/>
            <w:r w:rsidRPr="00FF128D">
              <w:rPr>
                <w:rFonts w:eastAsia="SimSun"/>
                <w:color w:val="auto"/>
              </w:rPr>
              <w:t xml:space="preserve"> post-dose,</w:t>
            </w:r>
          </w:p>
          <w:p w14:paraId="66E45195" w14:textId="77777777" w:rsidR="00590973" w:rsidRPr="00FF128D" w:rsidRDefault="00590973" w:rsidP="00FC228C">
            <w:pPr>
              <w:numPr>
                <w:ilvl w:val="0"/>
                <w:numId w:val="74"/>
              </w:numPr>
              <w:ind w:left="517"/>
              <w:rPr>
                <w:rFonts w:eastAsia="SimSun"/>
                <w:color w:val="auto"/>
              </w:rPr>
            </w:pPr>
            <w:r w:rsidRPr="00FF128D">
              <w:rPr>
                <w:rFonts w:eastAsia="SimSun"/>
                <w:color w:val="auto"/>
              </w:rPr>
              <w:t xml:space="preserve">1.5 </w:t>
            </w:r>
            <w:proofErr w:type="spellStart"/>
            <w:r w:rsidRPr="00FF128D">
              <w:rPr>
                <w:rFonts w:eastAsia="SimSun"/>
                <w:color w:val="auto"/>
              </w:rPr>
              <w:t>hr</w:t>
            </w:r>
            <w:proofErr w:type="spellEnd"/>
            <w:r w:rsidRPr="00FF128D">
              <w:rPr>
                <w:rFonts w:eastAsia="SimSun"/>
                <w:color w:val="auto"/>
              </w:rPr>
              <w:t xml:space="preserve"> post-dose,</w:t>
            </w:r>
          </w:p>
          <w:p w14:paraId="601AAD53" w14:textId="77777777" w:rsidR="00590973" w:rsidRPr="00FF128D" w:rsidRDefault="00590973" w:rsidP="00FC228C">
            <w:pPr>
              <w:numPr>
                <w:ilvl w:val="0"/>
                <w:numId w:val="74"/>
              </w:numPr>
              <w:ind w:left="517"/>
              <w:rPr>
                <w:rFonts w:eastAsia="SimSun"/>
                <w:color w:val="auto"/>
              </w:rPr>
            </w:pPr>
            <w:r w:rsidRPr="00FF128D">
              <w:rPr>
                <w:rFonts w:eastAsia="SimSun"/>
                <w:color w:val="auto"/>
              </w:rPr>
              <w:t xml:space="preserve">2 </w:t>
            </w:r>
            <w:proofErr w:type="spellStart"/>
            <w:r w:rsidRPr="00FF128D">
              <w:rPr>
                <w:rFonts w:eastAsia="SimSun"/>
                <w:color w:val="auto"/>
              </w:rPr>
              <w:t>hr</w:t>
            </w:r>
            <w:proofErr w:type="spellEnd"/>
            <w:r w:rsidRPr="00FF128D">
              <w:rPr>
                <w:rFonts w:eastAsia="SimSun"/>
                <w:color w:val="auto"/>
              </w:rPr>
              <w:t xml:space="preserve"> post-dose,</w:t>
            </w:r>
          </w:p>
          <w:p w14:paraId="7A782E14" w14:textId="77777777" w:rsidR="00590973" w:rsidRPr="00FF128D" w:rsidRDefault="00590973" w:rsidP="00FC228C">
            <w:pPr>
              <w:numPr>
                <w:ilvl w:val="0"/>
                <w:numId w:val="74"/>
              </w:numPr>
              <w:ind w:left="517"/>
              <w:rPr>
                <w:rFonts w:eastAsia="SimSun"/>
                <w:color w:val="auto"/>
              </w:rPr>
            </w:pPr>
            <w:r w:rsidRPr="00FF128D">
              <w:rPr>
                <w:rFonts w:eastAsia="SimSun"/>
                <w:color w:val="auto"/>
              </w:rPr>
              <w:t xml:space="preserve">4 </w:t>
            </w:r>
            <w:proofErr w:type="spellStart"/>
            <w:r w:rsidRPr="00FF128D">
              <w:rPr>
                <w:rFonts w:eastAsia="SimSun"/>
                <w:color w:val="auto"/>
              </w:rPr>
              <w:t>hr</w:t>
            </w:r>
            <w:proofErr w:type="spellEnd"/>
            <w:r w:rsidRPr="00FF128D">
              <w:rPr>
                <w:rFonts w:eastAsia="SimSun"/>
                <w:color w:val="auto"/>
              </w:rPr>
              <w:t xml:space="preserve"> post-dose,</w:t>
            </w:r>
          </w:p>
          <w:p w14:paraId="13DC3C4E" w14:textId="77777777" w:rsidR="00590973" w:rsidRDefault="00590973" w:rsidP="00FC228C">
            <w:pPr>
              <w:numPr>
                <w:ilvl w:val="0"/>
                <w:numId w:val="74"/>
              </w:numPr>
              <w:ind w:left="517"/>
              <w:rPr>
                <w:rFonts w:eastAsia="SimSun"/>
                <w:color w:val="auto"/>
              </w:rPr>
            </w:pPr>
            <w:r w:rsidRPr="00FF128D">
              <w:rPr>
                <w:rFonts w:eastAsia="SimSun"/>
                <w:color w:val="auto"/>
              </w:rPr>
              <w:t xml:space="preserve">6 </w:t>
            </w:r>
            <w:proofErr w:type="spellStart"/>
            <w:r w:rsidRPr="00FF128D">
              <w:rPr>
                <w:rFonts w:eastAsia="SimSun"/>
                <w:color w:val="auto"/>
              </w:rPr>
              <w:t>hr</w:t>
            </w:r>
            <w:proofErr w:type="spellEnd"/>
            <w:r w:rsidRPr="00FF128D">
              <w:rPr>
                <w:rFonts w:eastAsia="SimSun"/>
                <w:color w:val="auto"/>
              </w:rPr>
              <w:t xml:space="preserve"> post-dose,</w:t>
            </w:r>
          </w:p>
          <w:p w14:paraId="2B369EDC" w14:textId="7924CD13" w:rsidR="00590973" w:rsidRPr="00FF128D" w:rsidRDefault="00590973" w:rsidP="00FC228C">
            <w:pPr>
              <w:numPr>
                <w:ilvl w:val="0"/>
                <w:numId w:val="74"/>
              </w:numPr>
              <w:ind w:left="517"/>
              <w:rPr>
                <w:rFonts w:eastAsia="SimSun"/>
                <w:color w:val="auto"/>
              </w:rPr>
            </w:pPr>
            <w:r w:rsidRPr="00FF128D">
              <w:rPr>
                <w:rFonts w:eastAsia="SimSun"/>
                <w:color w:val="auto"/>
              </w:rPr>
              <w:t xml:space="preserve">8 </w:t>
            </w:r>
            <w:proofErr w:type="spellStart"/>
            <w:r w:rsidRPr="00FF128D">
              <w:rPr>
                <w:rFonts w:eastAsia="SimSun"/>
                <w:color w:val="auto"/>
              </w:rPr>
              <w:t>hr</w:t>
            </w:r>
            <w:proofErr w:type="spellEnd"/>
            <w:r w:rsidRPr="00FF128D">
              <w:rPr>
                <w:rFonts w:eastAsia="SimSun"/>
                <w:color w:val="auto"/>
              </w:rPr>
              <w:t xml:space="preserve"> post-dose</w:t>
            </w:r>
          </w:p>
        </w:tc>
        <w:tc>
          <w:tcPr>
            <w:tcW w:w="4320" w:type="dxa"/>
          </w:tcPr>
          <w:p w14:paraId="1CE4F21E" w14:textId="4AF9455E" w:rsidR="00590973" w:rsidRPr="00831D76" w:rsidRDefault="00831D76" w:rsidP="00FC228C">
            <w:pPr>
              <w:pStyle w:val="ListParagraph"/>
              <w:numPr>
                <w:ilvl w:val="0"/>
                <w:numId w:val="74"/>
              </w:numPr>
              <w:ind w:left="343" w:hanging="343"/>
              <w:rPr>
                <w:i/>
              </w:rPr>
            </w:pPr>
            <w:r>
              <w:t xml:space="preserve">3-5 </w:t>
            </w:r>
            <w:r w:rsidRPr="00A6044D">
              <w:t>mL blood</w:t>
            </w:r>
            <w:r>
              <w:t xml:space="preserve"> </w:t>
            </w:r>
            <w:r w:rsidRPr="00A6044D">
              <w:t>in</w:t>
            </w:r>
            <w:r>
              <w:t xml:space="preserve"> an EDTA t</w:t>
            </w:r>
            <w:r w:rsidRPr="00A6044D">
              <w:t>ube</w:t>
            </w:r>
            <w:r>
              <w:t>, processed to plasma, and frozen</w:t>
            </w:r>
            <w:r w:rsidRPr="00A6044D">
              <w:t xml:space="preserve"> (mandatory)</w:t>
            </w:r>
          </w:p>
        </w:tc>
        <w:tc>
          <w:tcPr>
            <w:tcW w:w="2741" w:type="dxa"/>
          </w:tcPr>
          <w:p w14:paraId="5E8E8D29" w14:textId="2760D320" w:rsidR="00590973" w:rsidRPr="00FD2DC9" w:rsidRDefault="008272FA" w:rsidP="00D263D3">
            <w:pPr>
              <w:rPr>
                <w:i/>
              </w:rPr>
            </w:pPr>
            <w:r w:rsidRPr="00461B7D">
              <w:rPr>
                <w:rFonts w:eastAsia="SimSun"/>
              </w:rPr>
              <w:t>Analytical Pharmacology Core Laboratory, Sidney Kimmel Comprehensive Cancer Center at Johns Hopkins</w:t>
            </w:r>
          </w:p>
        </w:tc>
      </w:tr>
      <w:tr w:rsidR="000C79AC" w:rsidRPr="00B31C23" w14:paraId="0C8A9F1B" w14:textId="77777777" w:rsidTr="00476C1B">
        <w:tc>
          <w:tcPr>
            <w:tcW w:w="9576" w:type="dxa"/>
            <w:gridSpan w:val="3"/>
            <w:shd w:val="clear" w:color="auto" w:fill="BFBFBF" w:themeFill="background1" w:themeFillShade="BF"/>
          </w:tcPr>
          <w:p w14:paraId="682FCAF9" w14:textId="507A8924" w:rsidR="000C79AC" w:rsidRPr="00346D75" w:rsidRDefault="00346D75" w:rsidP="006B44F4">
            <w:pPr>
              <w:keepNext/>
              <w:rPr>
                <w:b/>
                <w:iCs/>
              </w:rPr>
            </w:pPr>
            <w:r>
              <w:rPr>
                <w:b/>
                <w:iCs/>
              </w:rPr>
              <w:t>Day 2</w:t>
            </w:r>
          </w:p>
        </w:tc>
      </w:tr>
      <w:tr w:rsidR="00346D75" w:rsidRPr="000D0BCC" w14:paraId="5C9340E1" w14:textId="77777777" w:rsidTr="00476C1B">
        <w:tc>
          <w:tcPr>
            <w:tcW w:w="2515" w:type="dxa"/>
          </w:tcPr>
          <w:p w14:paraId="7DF307C9" w14:textId="77777777" w:rsidR="00346D75" w:rsidRPr="00346D75" w:rsidRDefault="00346D75" w:rsidP="00346D75">
            <w:pPr>
              <w:spacing w:before="120"/>
              <w:contextualSpacing/>
              <w:rPr>
                <w:rFonts w:eastAsia="SimSun"/>
                <w:color w:val="auto"/>
              </w:rPr>
            </w:pPr>
            <w:r w:rsidRPr="00346D75">
              <w:rPr>
                <w:rFonts w:eastAsia="SimSun"/>
                <w:color w:val="auto"/>
              </w:rPr>
              <w:t>Dose Escalation and Dose Expansion:</w:t>
            </w:r>
          </w:p>
          <w:p w14:paraId="3D0690D2" w14:textId="6B5F3091" w:rsidR="00346D75" w:rsidRPr="00ED1C7C" w:rsidRDefault="00346D75" w:rsidP="00FC228C">
            <w:pPr>
              <w:pStyle w:val="ListParagraph"/>
              <w:numPr>
                <w:ilvl w:val="0"/>
                <w:numId w:val="75"/>
              </w:numPr>
              <w:ind w:left="518"/>
            </w:pPr>
            <w:r w:rsidRPr="00346D75">
              <w:rPr>
                <w:rFonts w:eastAsia="SimSun"/>
                <w:color w:val="auto"/>
              </w:rPr>
              <w:t xml:space="preserve">24 </w:t>
            </w:r>
            <w:proofErr w:type="spellStart"/>
            <w:r w:rsidRPr="00346D75">
              <w:rPr>
                <w:rFonts w:eastAsia="SimSun"/>
                <w:color w:val="auto"/>
              </w:rPr>
              <w:t>hr</w:t>
            </w:r>
            <w:proofErr w:type="spellEnd"/>
            <w:r w:rsidRPr="00346D75">
              <w:rPr>
                <w:rFonts w:eastAsia="SimSun"/>
                <w:color w:val="auto"/>
              </w:rPr>
              <w:t xml:space="preserve"> after D1</w:t>
            </w:r>
            <w:r>
              <w:rPr>
                <w:rFonts w:eastAsia="SimSun"/>
                <w:color w:val="auto"/>
              </w:rPr>
              <w:t xml:space="preserve"> dose</w:t>
            </w:r>
            <w:r w:rsidR="00D57512" w:rsidRPr="00284A3E">
              <w:rPr>
                <w:rFonts w:eastAsia="SimSun"/>
                <w:color w:val="auto"/>
              </w:rPr>
              <w:t>, pre-D2 dose</w:t>
            </w:r>
          </w:p>
        </w:tc>
        <w:tc>
          <w:tcPr>
            <w:tcW w:w="4320" w:type="dxa"/>
          </w:tcPr>
          <w:p w14:paraId="40F3FBFB" w14:textId="05D6D4F9" w:rsidR="00346D75" w:rsidRPr="00E55B67" w:rsidRDefault="00E55B67" w:rsidP="00FC228C">
            <w:pPr>
              <w:pStyle w:val="ListParagraph"/>
              <w:numPr>
                <w:ilvl w:val="0"/>
                <w:numId w:val="34"/>
              </w:numPr>
              <w:rPr>
                <w:iCs/>
              </w:rPr>
            </w:pPr>
            <w:r w:rsidRPr="00E55B67">
              <w:rPr>
                <w:iCs/>
              </w:rPr>
              <w:t>3-5 mL blood in an EDTA tube, processed to plasma, and frozen (mandatory)</w:t>
            </w:r>
          </w:p>
        </w:tc>
        <w:tc>
          <w:tcPr>
            <w:tcW w:w="2741" w:type="dxa"/>
          </w:tcPr>
          <w:p w14:paraId="6B16965C" w14:textId="20F2949D" w:rsidR="00346D75" w:rsidRPr="00FD2DC9" w:rsidRDefault="00DB2A3E" w:rsidP="00D263D3">
            <w:pPr>
              <w:rPr>
                <w:i/>
              </w:rPr>
            </w:pPr>
            <w:r w:rsidRPr="00461B7D">
              <w:rPr>
                <w:rFonts w:eastAsia="SimSun"/>
              </w:rPr>
              <w:t>Analytical Pharmacology Core Laboratory, Sidney Kimmel Comprehensive Cancer Center at Johns Hopkins</w:t>
            </w:r>
          </w:p>
        </w:tc>
      </w:tr>
      <w:tr w:rsidR="00FC7D5D" w:rsidRPr="000D0BCC" w14:paraId="1F07F764" w14:textId="77777777" w:rsidTr="00476C1B">
        <w:tc>
          <w:tcPr>
            <w:tcW w:w="9576" w:type="dxa"/>
            <w:gridSpan w:val="3"/>
            <w:shd w:val="clear" w:color="auto" w:fill="BFBFBF" w:themeFill="background1" w:themeFillShade="BF"/>
          </w:tcPr>
          <w:p w14:paraId="074FE4C4" w14:textId="009C44A1" w:rsidR="00FC7D5D" w:rsidRPr="00ED1C7C" w:rsidRDefault="004A5657" w:rsidP="006B44F4">
            <w:pPr>
              <w:keepNext/>
              <w:rPr>
                <w:b/>
              </w:rPr>
            </w:pPr>
            <w:r>
              <w:rPr>
                <w:b/>
              </w:rPr>
              <w:t>Week 7</w:t>
            </w:r>
          </w:p>
        </w:tc>
      </w:tr>
      <w:tr w:rsidR="00793D7E" w:rsidRPr="000D0BCC" w14:paraId="197F5F1D" w14:textId="77777777" w:rsidTr="00476C1B">
        <w:tc>
          <w:tcPr>
            <w:tcW w:w="2515" w:type="dxa"/>
            <w:shd w:val="clear" w:color="auto" w:fill="auto"/>
          </w:tcPr>
          <w:p w14:paraId="0A370917" w14:textId="11B7F8BB" w:rsidR="00793D7E" w:rsidRPr="00ED1C7C" w:rsidRDefault="00793D7E" w:rsidP="00793D7E">
            <w:pPr>
              <w:rPr>
                <w:b/>
              </w:rPr>
            </w:pPr>
            <w:r>
              <w:rPr>
                <w:rFonts w:eastAsia="SimSun"/>
              </w:rPr>
              <w:t>Dose Expansion Only</w:t>
            </w:r>
          </w:p>
        </w:tc>
        <w:tc>
          <w:tcPr>
            <w:tcW w:w="4320" w:type="dxa"/>
            <w:shd w:val="clear" w:color="auto" w:fill="auto"/>
          </w:tcPr>
          <w:p w14:paraId="7C647B3D" w14:textId="28DB786F" w:rsidR="00793D7E" w:rsidRPr="00793D7E" w:rsidRDefault="00793D7E" w:rsidP="00FC228C">
            <w:pPr>
              <w:pStyle w:val="ListParagraph"/>
              <w:numPr>
                <w:ilvl w:val="0"/>
                <w:numId w:val="34"/>
              </w:numPr>
              <w:rPr>
                <w:b/>
              </w:rPr>
            </w:pPr>
            <w:r w:rsidRPr="002C7B77">
              <w:t>20 mL blood in Streck cfDNA tubes (</w:t>
            </w:r>
            <w:r>
              <w:t>optional</w:t>
            </w:r>
            <w:r w:rsidRPr="002C7B77">
              <w:t>)</w:t>
            </w:r>
          </w:p>
        </w:tc>
        <w:tc>
          <w:tcPr>
            <w:tcW w:w="2741" w:type="dxa"/>
            <w:shd w:val="clear" w:color="auto" w:fill="auto"/>
          </w:tcPr>
          <w:p w14:paraId="0FAA760C" w14:textId="06A8052E" w:rsidR="00793D7E" w:rsidRPr="00ED1C7C" w:rsidRDefault="00793D7E" w:rsidP="00793D7E">
            <w:pPr>
              <w:rPr>
                <w:b/>
              </w:rPr>
            </w:pPr>
            <w:r w:rsidRPr="002C7B77">
              <w:rPr>
                <w:rFonts w:eastAsia="SimSun"/>
              </w:rPr>
              <w:t>EET Biobank</w:t>
            </w:r>
          </w:p>
        </w:tc>
      </w:tr>
      <w:tr w:rsidR="00793D7E" w:rsidRPr="000D0BCC" w14:paraId="19A1D2E2" w14:textId="77777777" w:rsidTr="00476C1B">
        <w:tc>
          <w:tcPr>
            <w:tcW w:w="9576" w:type="dxa"/>
            <w:gridSpan w:val="3"/>
            <w:shd w:val="clear" w:color="auto" w:fill="BFBFBF" w:themeFill="background1" w:themeFillShade="BF"/>
          </w:tcPr>
          <w:p w14:paraId="1BBC15ED" w14:textId="33CF85F6" w:rsidR="00793D7E" w:rsidRPr="00ED1C7C" w:rsidRDefault="00793D7E" w:rsidP="006B44F4">
            <w:pPr>
              <w:keepNext/>
              <w:rPr>
                <w:b/>
              </w:rPr>
            </w:pPr>
            <w:r>
              <w:rPr>
                <w:b/>
              </w:rPr>
              <w:t xml:space="preserve">Disease </w:t>
            </w:r>
            <w:r w:rsidRPr="00ED1C7C">
              <w:rPr>
                <w:b/>
              </w:rPr>
              <w:t>Progression</w:t>
            </w:r>
          </w:p>
        </w:tc>
      </w:tr>
      <w:tr w:rsidR="00793D7E" w:rsidRPr="000D0BCC" w14:paraId="6A11F618" w14:textId="77777777" w:rsidTr="00476C1B">
        <w:tc>
          <w:tcPr>
            <w:tcW w:w="2515" w:type="dxa"/>
          </w:tcPr>
          <w:p w14:paraId="7023DAE6" w14:textId="1A2620DC" w:rsidR="00793D7E" w:rsidRPr="00ED1C7C" w:rsidRDefault="00865B7E" w:rsidP="00793D7E">
            <w:r>
              <w:rPr>
                <w:rFonts w:eastAsia="SimSun"/>
              </w:rPr>
              <w:t>Dose Expansion Only</w:t>
            </w:r>
          </w:p>
        </w:tc>
        <w:tc>
          <w:tcPr>
            <w:tcW w:w="4320" w:type="dxa"/>
          </w:tcPr>
          <w:p w14:paraId="320A7F23" w14:textId="7C542019" w:rsidR="00793D7E" w:rsidRPr="00ED1C7C" w:rsidRDefault="00B11625" w:rsidP="00FC228C">
            <w:pPr>
              <w:pStyle w:val="ListParagraph"/>
              <w:numPr>
                <w:ilvl w:val="0"/>
                <w:numId w:val="34"/>
              </w:numPr>
            </w:pPr>
            <w:r w:rsidRPr="002C7B77">
              <w:t>20 mL blood in Streck cfDNA tubes (</w:t>
            </w:r>
            <w:r>
              <w:t>optional</w:t>
            </w:r>
            <w:r w:rsidRPr="002C7B77">
              <w:t>)</w:t>
            </w:r>
          </w:p>
        </w:tc>
        <w:tc>
          <w:tcPr>
            <w:tcW w:w="2741" w:type="dxa"/>
          </w:tcPr>
          <w:p w14:paraId="57BC3389" w14:textId="7F69F798" w:rsidR="00793D7E" w:rsidRPr="00B5786C" w:rsidRDefault="00793D7E" w:rsidP="00793D7E">
            <w:pPr>
              <w:rPr>
                <w:iCs/>
              </w:rPr>
            </w:pPr>
            <w:r w:rsidRPr="00B5786C">
              <w:rPr>
                <w:iCs/>
              </w:rPr>
              <w:t>EET Biobank</w:t>
            </w:r>
          </w:p>
        </w:tc>
      </w:tr>
      <w:tr w:rsidR="00793D7E" w:rsidRPr="000D0BCC" w14:paraId="2535FC5D" w14:textId="77777777" w:rsidTr="006D2819">
        <w:tc>
          <w:tcPr>
            <w:tcW w:w="9576" w:type="dxa"/>
            <w:gridSpan w:val="3"/>
            <w:vAlign w:val="center"/>
          </w:tcPr>
          <w:p w14:paraId="54B1E896" w14:textId="78A261D2" w:rsidR="00793D7E" w:rsidRDefault="00793D7E" w:rsidP="00793D7E">
            <w:r w:rsidRPr="007B6A15">
              <w:rPr>
                <w:vertAlign w:val="superscript"/>
              </w:rPr>
              <w:t>1</w:t>
            </w:r>
            <w:r>
              <w:rPr>
                <w:vertAlign w:val="superscript"/>
              </w:rPr>
              <w:t xml:space="preserve"> </w:t>
            </w:r>
            <w:r w:rsidRPr="007B6A15">
              <w:t xml:space="preserve">For archival tissue, </w:t>
            </w:r>
            <w:r w:rsidRPr="005C0BFC">
              <w:rPr>
                <w:b/>
                <w:bCs/>
              </w:rPr>
              <w:t xml:space="preserve">a copy of the anatomic pathology report </w:t>
            </w:r>
            <w:r>
              <w:rPr>
                <w:b/>
                <w:bCs/>
              </w:rPr>
              <w:t xml:space="preserve">corresponding to the tissue collection procedure </w:t>
            </w:r>
            <w:r w:rsidRPr="005C0BFC">
              <w:rPr>
                <w:b/>
                <w:bCs/>
              </w:rPr>
              <w:t>must be sent with the tissue and uploaded to Rave</w:t>
            </w:r>
            <w:r w:rsidRPr="007B6A15">
              <w:t>.</w:t>
            </w:r>
            <w:r>
              <w:t xml:space="preserve">  If submitting slides, then slides must be processed in order, and numbered sequentially (</w:t>
            </w:r>
            <w:r w:rsidRPr="00475C16">
              <w:t>e.g.</w:t>
            </w:r>
            <w:r>
              <w:t>, H&amp;E stained slide is created first and labeled 1, unstained slides are then created and numbered 2–51).</w:t>
            </w:r>
          </w:p>
          <w:p w14:paraId="48349B48" w14:textId="3F19C32B" w:rsidR="00793D7E" w:rsidRPr="00B86B88" w:rsidRDefault="00793D7E" w:rsidP="00793D7E">
            <w:r w:rsidRPr="00FC4FBD">
              <w:rPr>
                <w:vertAlign w:val="superscript"/>
              </w:rPr>
              <w:t>2</w:t>
            </w:r>
            <w:r w:rsidRPr="00332738">
              <w:rPr>
                <w:b/>
                <w:bCs/>
                <w:i/>
                <w:u w:color="0B4CB4"/>
              </w:rPr>
              <w:t xml:space="preserve"> </w:t>
            </w:r>
            <w:r w:rsidRPr="006D2819">
              <w:rPr>
                <w:b/>
                <w:bCs/>
                <w:iCs/>
                <w:u w:color="0B4CB4"/>
              </w:rPr>
              <w:t>Submission of specimens with &lt;30% tumor content may not provide sufficient material for analysis.</w:t>
            </w:r>
          </w:p>
        </w:tc>
      </w:tr>
    </w:tbl>
    <w:p w14:paraId="231F4225" w14:textId="77777777" w:rsidR="000C79AC" w:rsidRDefault="000C79AC" w:rsidP="003C59A4"/>
    <w:p w14:paraId="01394E6D" w14:textId="3AEC1CD0" w:rsidR="003C59A4" w:rsidRDefault="008C5B67" w:rsidP="006D2819">
      <w:pPr>
        <w:pStyle w:val="Heading2"/>
        <w:keepLines w:val="0"/>
      </w:pPr>
      <w:bookmarkStart w:id="85" w:name="_Toc156385187"/>
      <w:bookmarkStart w:id="86" w:name="_Toc175217224"/>
      <w:bookmarkStart w:id="87" w:name="_Toc195875124"/>
      <w:r>
        <w:t xml:space="preserve">Summary Table(s) for </w:t>
      </w:r>
      <w:r w:rsidR="00874D3E">
        <w:t xml:space="preserve">Interventional Radiologist for </w:t>
      </w:r>
      <w:r>
        <w:t>Research Biopsies</w:t>
      </w:r>
      <w:bookmarkEnd w:id="85"/>
      <w:bookmarkEnd w:id="86"/>
      <w:bookmarkEnd w:id="87"/>
    </w:p>
    <w:p w14:paraId="0E825BEE" w14:textId="77777777" w:rsidR="003C59A4" w:rsidRPr="00C80571" w:rsidRDefault="003C59A4" w:rsidP="006D2819">
      <w:pPr>
        <w:keepNext/>
        <w:rPr>
          <w:color w:val="auto"/>
        </w:rPr>
      </w:pPr>
    </w:p>
    <w:p w14:paraId="6DA94DA4" w14:textId="512FEFD1" w:rsidR="00FB167E" w:rsidRPr="00C80571" w:rsidRDefault="00847BE0" w:rsidP="002D5501">
      <w:pPr>
        <w:rPr>
          <w:iCs/>
          <w:color w:val="auto"/>
        </w:rPr>
      </w:pPr>
      <w:r w:rsidRPr="00C80571">
        <w:rPr>
          <w:iCs/>
          <w:color w:val="auto"/>
        </w:rPr>
        <w:t>Not applicable</w:t>
      </w:r>
      <w:r w:rsidR="00616336" w:rsidRPr="00C80571">
        <w:rPr>
          <w:iCs/>
          <w:color w:val="auto"/>
        </w:rPr>
        <w:t>.</w:t>
      </w:r>
    </w:p>
    <w:p w14:paraId="131489A3" w14:textId="77777777" w:rsidR="003C59A4" w:rsidRDefault="003C59A4" w:rsidP="003C59A4"/>
    <w:p w14:paraId="15F0EBD6" w14:textId="2D08E514" w:rsidR="003C59A4" w:rsidRDefault="003C59A4" w:rsidP="00C94562">
      <w:pPr>
        <w:pStyle w:val="Heading2"/>
      </w:pPr>
      <w:bookmarkStart w:id="88" w:name="_Toc156385188"/>
      <w:bookmarkStart w:id="89" w:name="_Toc175217225"/>
      <w:bookmarkStart w:id="90" w:name="_Toc195875125"/>
      <w:r>
        <w:t>Specimen Procurement Kits and Scheduling</w:t>
      </w:r>
      <w:bookmarkEnd w:id="88"/>
      <w:bookmarkEnd w:id="89"/>
      <w:bookmarkEnd w:id="90"/>
    </w:p>
    <w:p w14:paraId="488B1D28" w14:textId="77777777" w:rsidR="00E002F6" w:rsidRDefault="00E002F6" w:rsidP="009B2D17">
      <w:pPr>
        <w:rPr>
          <w:i/>
        </w:rPr>
      </w:pPr>
    </w:p>
    <w:p w14:paraId="1BEA5BFA" w14:textId="7063127A" w:rsidR="00E002F6" w:rsidRPr="00C312CF" w:rsidRDefault="00E002F6" w:rsidP="00C312CF">
      <w:pPr>
        <w:pStyle w:val="Level3Heading"/>
        <w:rPr>
          <w:u w:val="single"/>
        </w:rPr>
      </w:pPr>
      <w:r w:rsidRPr="00C312CF">
        <w:rPr>
          <w:u w:val="single"/>
        </w:rPr>
        <w:t>Specimen Procurement Kits</w:t>
      </w:r>
    </w:p>
    <w:p w14:paraId="47D15B56" w14:textId="77777777" w:rsidR="00E002F6" w:rsidRDefault="00E002F6"/>
    <w:p w14:paraId="3A1A079F" w14:textId="683412F6" w:rsidR="009B2D17" w:rsidRPr="00C80571" w:rsidRDefault="009B2D17" w:rsidP="000074D8">
      <w:pPr>
        <w:rPr>
          <w:color w:val="auto"/>
        </w:rPr>
      </w:pPr>
      <w:r w:rsidRPr="00C94D95">
        <w:t xml:space="preserve">Kits for the collection and </w:t>
      </w:r>
      <w:r w:rsidR="00E002F6" w:rsidRPr="00C94D95">
        <w:t>shipment of select specimens</w:t>
      </w:r>
      <w:r w:rsidR="00D26C79" w:rsidRPr="00C94D95">
        <w:t xml:space="preserve"> </w:t>
      </w:r>
      <w:r w:rsidRPr="00C94D95">
        <w:t xml:space="preserve">to the </w:t>
      </w:r>
      <w:r w:rsidR="008C3318" w:rsidRPr="00C94D95">
        <w:t>EET Biobank</w:t>
      </w:r>
      <w:r w:rsidRPr="00C94D95">
        <w:t xml:space="preserve"> can be ordered </w:t>
      </w:r>
      <w:r w:rsidRPr="00C94D95">
        <w:lastRenderedPageBreak/>
        <w:t>online via the Kit Management system: (</w:t>
      </w:r>
      <w:hyperlink r:id="rId40" w:history="1">
        <w:r w:rsidR="00FE1625" w:rsidRPr="00C94D95">
          <w:rPr>
            <w:rStyle w:val="Hyperlink"/>
          </w:rPr>
          <w:t>https://kits.bpc-apps.nchri.org</w:t>
        </w:r>
      </w:hyperlink>
      <w:r w:rsidRPr="00C94D95">
        <w:t>).</w:t>
      </w:r>
      <w:r w:rsidR="0039054D">
        <w:t xml:space="preserve"> </w:t>
      </w:r>
      <w:r w:rsidR="00C80571">
        <w:t xml:space="preserve"> </w:t>
      </w:r>
      <w:r w:rsidR="00477091" w:rsidRPr="00C80571">
        <w:rPr>
          <w:color w:val="auto"/>
        </w:rPr>
        <w:t>Institutional supplies will be used for the collection and shipment of</w:t>
      </w:r>
      <w:r w:rsidR="00EC2080" w:rsidRPr="00C80571">
        <w:rPr>
          <w:color w:val="auto"/>
        </w:rPr>
        <w:t xml:space="preserve"> </w:t>
      </w:r>
      <w:r w:rsidR="002E1018" w:rsidRPr="00C80571">
        <w:rPr>
          <w:color w:val="auto"/>
        </w:rPr>
        <w:t xml:space="preserve">all other </w:t>
      </w:r>
      <w:r w:rsidR="00EC2080" w:rsidRPr="00C80571">
        <w:rPr>
          <w:color w:val="auto"/>
        </w:rPr>
        <w:t>specimens</w:t>
      </w:r>
      <w:r w:rsidR="001214A1" w:rsidRPr="00C80571">
        <w:rPr>
          <w:color w:val="auto"/>
        </w:rPr>
        <w:t>.</w:t>
      </w:r>
    </w:p>
    <w:p w14:paraId="13A32C2A" w14:textId="77777777" w:rsidR="009B2D17" w:rsidRPr="00C94D95" w:rsidRDefault="009B2D17" w:rsidP="00FB754D"/>
    <w:p w14:paraId="75E21315" w14:textId="3E590793" w:rsidR="009B2D17" w:rsidRPr="00C94D95" w:rsidRDefault="009B2D17" w:rsidP="000074D8">
      <w:r w:rsidRPr="00C94D95">
        <w:t>Users at the clinical sites will need to set up an account in the Kit Management system and select a specific clinical trial protocol to request a kit.  Please note that protocol may include more than one type of kit.  Each user may order two kit</w:t>
      </w:r>
      <w:r w:rsidR="00E7242C" w:rsidRPr="00C94D95">
        <w:t xml:space="preserve">s per kit </w:t>
      </w:r>
      <w:r w:rsidRPr="00C94D95">
        <w:t>type per day (daily max = 6 kits).  Kits are shipped ground, so please allow 5-7 days for receipt.  A complete list of kit contents for each kit type is located on the Kit Management system website.</w:t>
      </w:r>
    </w:p>
    <w:p w14:paraId="7D0305EF" w14:textId="77777777" w:rsidR="009B2D17" w:rsidRPr="00C94D95" w:rsidRDefault="009B2D17" w:rsidP="009B2D17"/>
    <w:p w14:paraId="7807A505" w14:textId="68828A1D" w:rsidR="009B2D17" w:rsidRPr="00C94D95" w:rsidRDefault="009B2D17" w:rsidP="000074D8">
      <w:r w:rsidRPr="00C94D95">
        <w:rPr>
          <w:b/>
          <w:u w:val="single"/>
        </w:rPr>
        <w:t>Note</w:t>
      </w:r>
      <w:r w:rsidRPr="00C94D95">
        <w:rPr>
          <w:b/>
        </w:rPr>
        <w:t>:</w:t>
      </w:r>
      <w:r w:rsidRPr="00C94D95">
        <w:t xml:space="preserve">  Kits or supplies are only provided for specimens shipped to the </w:t>
      </w:r>
      <w:r w:rsidR="00C5422B" w:rsidRPr="00C94D95">
        <w:t>EET Biobank</w:t>
      </w:r>
      <w:r w:rsidRPr="00C94D95">
        <w:t>. Institutional supplies must be used for all other specimen collection and processing.</w:t>
      </w:r>
    </w:p>
    <w:p w14:paraId="5852B31E" w14:textId="77777777" w:rsidR="009B2D17" w:rsidRPr="007A6D19" w:rsidRDefault="009B2D17" w:rsidP="009B2D17">
      <w:pPr>
        <w:rPr>
          <w:highlight w:val="darkGray"/>
        </w:rPr>
      </w:pPr>
    </w:p>
    <w:p w14:paraId="77AE5AF0" w14:textId="77777777" w:rsidR="009B2D17" w:rsidRPr="00C312CF" w:rsidRDefault="009B2D17" w:rsidP="00C312CF">
      <w:pPr>
        <w:pStyle w:val="Level3Heading"/>
        <w:rPr>
          <w:u w:val="single"/>
        </w:rPr>
      </w:pPr>
      <w:r w:rsidRPr="00C312CF">
        <w:rPr>
          <w:u w:val="single"/>
        </w:rPr>
        <w:t>Scheduling of Specimen Collections</w:t>
      </w:r>
    </w:p>
    <w:p w14:paraId="76E3AF9B" w14:textId="77777777" w:rsidR="009B2D17" w:rsidRDefault="009B2D17">
      <w:pPr>
        <w:rPr>
          <w:highlight w:val="darkGray"/>
        </w:rPr>
      </w:pPr>
    </w:p>
    <w:p w14:paraId="2E32E6C2" w14:textId="1F19346E" w:rsidR="009B2D17" w:rsidRPr="007968D3" w:rsidRDefault="009B2D17" w:rsidP="000074D8">
      <w:r w:rsidRPr="007968D3">
        <w:t xml:space="preserve">Please adhere to the following guidelines when scheduling procedures to collect tissue: </w:t>
      </w:r>
    </w:p>
    <w:p w14:paraId="42A8A9E6" w14:textId="77777777" w:rsidR="00331A33" w:rsidRPr="007968D3" w:rsidRDefault="00331A33" w:rsidP="003F6DEC">
      <w:pPr>
        <w:pStyle w:val="ListParagraph"/>
      </w:pPr>
    </w:p>
    <w:p w14:paraId="47D85DF1" w14:textId="54A91B57" w:rsidR="00331A33" w:rsidRPr="007968D3" w:rsidRDefault="00331A33" w:rsidP="00FC228C">
      <w:pPr>
        <w:pStyle w:val="ListParagraph"/>
        <w:numPr>
          <w:ilvl w:val="0"/>
          <w:numId w:val="41"/>
        </w:numPr>
      </w:pPr>
      <w:r w:rsidRPr="007968D3">
        <w:t xml:space="preserve">Tissue submitted as FFPE (blocks or slides) can be collected on any day but must be shipped to the EET </w:t>
      </w:r>
      <w:r w:rsidR="003F6DEC" w:rsidRPr="007968D3">
        <w:t>B</w:t>
      </w:r>
      <w:r w:rsidRPr="007968D3">
        <w:t>iobank on Monday through Thursday.</w:t>
      </w:r>
    </w:p>
    <w:p w14:paraId="3B74DEE4" w14:textId="77777777" w:rsidR="009B2D17" w:rsidRPr="007968D3" w:rsidRDefault="009B2D17" w:rsidP="000074D8">
      <w:pPr>
        <w:pStyle w:val="ListParagraph"/>
      </w:pPr>
    </w:p>
    <w:p w14:paraId="0D97B709" w14:textId="253F41B9" w:rsidR="009B2D17" w:rsidRPr="007968D3" w:rsidRDefault="009B2D17" w:rsidP="00FC228C">
      <w:pPr>
        <w:pStyle w:val="ListParagraph"/>
        <w:numPr>
          <w:ilvl w:val="0"/>
          <w:numId w:val="41"/>
        </w:numPr>
      </w:pPr>
      <w:r w:rsidRPr="007968D3">
        <w:t>Fresh blood</w:t>
      </w:r>
      <w:r w:rsidR="00D83B05" w:rsidRPr="007968D3">
        <w:t xml:space="preserve"> </w:t>
      </w:r>
      <w:r w:rsidRPr="007968D3">
        <w:t>specimens may be collected and shipped Monday through Friday.</w:t>
      </w:r>
    </w:p>
    <w:p w14:paraId="10557E75" w14:textId="77777777" w:rsidR="003C59A4" w:rsidRPr="000074D8" w:rsidRDefault="003C59A4" w:rsidP="003C59A4"/>
    <w:p w14:paraId="3AE10C18" w14:textId="56D9198B" w:rsidR="007F6A6F" w:rsidRDefault="009B2D17" w:rsidP="00C94562">
      <w:pPr>
        <w:pStyle w:val="Heading2"/>
      </w:pPr>
      <w:bookmarkStart w:id="91" w:name="_Ref4503941"/>
      <w:bookmarkStart w:id="92" w:name="_Toc156385189"/>
      <w:bookmarkStart w:id="93" w:name="_Toc175217226"/>
      <w:bookmarkStart w:id="94" w:name="_Toc195875126"/>
      <w:r w:rsidRPr="000074D8">
        <w:t>Specimen Tracking System Instructions</w:t>
      </w:r>
      <w:bookmarkEnd w:id="91"/>
      <w:bookmarkEnd w:id="92"/>
      <w:bookmarkEnd w:id="93"/>
      <w:bookmarkEnd w:id="94"/>
    </w:p>
    <w:p w14:paraId="6699DA65" w14:textId="77777777" w:rsidR="009B2D17" w:rsidRPr="000074D8" w:rsidRDefault="009B2D17" w:rsidP="000074D8"/>
    <w:p w14:paraId="2F297DDA" w14:textId="77777777" w:rsidR="005C3611" w:rsidRPr="00A44A69" w:rsidRDefault="005C3611" w:rsidP="005C3611">
      <w:r w:rsidRPr="00A44A69">
        <w:t>This Study will use the ETCTN Specimen Tracking System (STS).</w:t>
      </w:r>
    </w:p>
    <w:p w14:paraId="65CDD30F" w14:textId="77777777" w:rsidR="005C3611" w:rsidRDefault="005C3611" w:rsidP="005C3611">
      <w:pPr>
        <w:rPr>
          <w:highlight w:val="darkGray"/>
        </w:rPr>
      </w:pPr>
    </w:p>
    <w:p w14:paraId="2426CF80" w14:textId="4AFB035D" w:rsidR="005C3611" w:rsidRDefault="005C3611" w:rsidP="00FC228C">
      <w:pPr>
        <w:pStyle w:val="ListParagraph"/>
        <w:numPr>
          <w:ilvl w:val="0"/>
          <w:numId w:val="49"/>
        </w:numPr>
      </w:pPr>
      <w:r w:rsidRPr="000074D8">
        <w:t>All biospecimens collected for this trial must be submitted using the ETCTN STS unless otherwise noted.</w:t>
      </w:r>
    </w:p>
    <w:p w14:paraId="7FF32E4C" w14:textId="5B8665D9" w:rsidR="005C3611" w:rsidRPr="00A44A69" w:rsidRDefault="005C3611" w:rsidP="00FC228C">
      <w:pPr>
        <w:pStyle w:val="ListParagraph"/>
        <w:numPr>
          <w:ilvl w:val="0"/>
          <w:numId w:val="49"/>
        </w:numPr>
      </w:pPr>
      <w:r w:rsidRPr="000074D8">
        <w:t xml:space="preserve">The system is accessed through Rave user roles: </w:t>
      </w:r>
      <w:r w:rsidRPr="00607CCE">
        <w:t xml:space="preserve"> </w:t>
      </w:r>
      <w:r w:rsidRPr="00C53E31">
        <w:t>“</w:t>
      </w:r>
      <w:r w:rsidRPr="004A25CF">
        <w:t>Rave CRA” and “Rave CRA (</w:t>
      </w:r>
      <w:proofErr w:type="spellStart"/>
      <w:r w:rsidRPr="004A25CF">
        <w:t>Labadmin</w:t>
      </w:r>
      <w:proofErr w:type="spellEnd"/>
      <w:r w:rsidRPr="004A25CF">
        <w:t>)</w:t>
      </w:r>
      <w:r w:rsidRPr="00C53E31">
        <w:t>”</w:t>
      </w:r>
      <w:r>
        <w:t xml:space="preserve"> </w:t>
      </w:r>
      <w:r w:rsidRPr="000074D8">
        <w:t xml:space="preserve">for </w:t>
      </w:r>
      <w:r w:rsidRPr="007C718C">
        <w:t>data entry at the treating institutions</w:t>
      </w:r>
      <w:r w:rsidR="009130D3">
        <w:t>.</w:t>
      </w:r>
      <w:r w:rsidRPr="007C718C">
        <w:t xml:space="preserve"> </w:t>
      </w:r>
      <w:r w:rsidR="009130D3">
        <w:t>The</w:t>
      </w:r>
      <w:r w:rsidRPr="007C718C">
        <w:t xml:space="preserve"> “Biorepository” </w:t>
      </w:r>
      <w:r w:rsidR="009130D3">
        <w:t>role is assigned to</w:t>
      </w:r>
      <w:r w:rsidRPr="007C718C">
        <w:t xml:space="preserve"> users receiving the </w:t>
      </w:r>
      <w:r w:rsidRPr="00A44A69">
        <w:t xml:space="preserve">specimens for processing and storage at reference labs and the </w:t>
      </w:r>
      <w:r>
        <w:t xml:space="preserve">NCI </w:t>
      </w:r>
      <w:r w:rsidRPr="007331CC">
        <w:t>Early-Phase and Experimental Clinical Trials Biospecimen Bank (EET Biobank</w:t>
      </w:r>
      <w:r>
        <w:t xml:space="preserve">, formerly known as the ETCTN </w:t>
      </w:r>
      <w:r w:rsidRPr="00A44A69">
        <w:t>Biorepository</w:t>
      </w:r>
      <w:r>
        <w:t>)</w:t>
      </w:r>
      <w:r w:rsidRPr="00A44A69">
        <w:t>.</w:t>
      </w:r>
    </w:p>
    <w:p w14:paraId="4DB49E5A" w14:textId="77777777" w:rsidR="005C3611" w:rsidRDefault="005C3611" w:rsidP="005C3611">
      <w:pPr>
        <w:rPr>
          <w:b/>
        </w:rPr>
      </w:pPr>
    </w:p>
    <w:p w14:paraId="63AA6635" w14:textId="7DCD72A8" w:rsidR="005C3611" w:rsidRDefault="005C3611" w:rsidP="003F46FF">
      <w:r w:rsidRPr="005C3611">
        <w:rPr>
          <w:b/>
        </w:rPr>
        <w:t>Important:</w:t>
      </w:r>
      <w:r w:rsidRPr="000074D8">
        <w:t xml:space="preserve">  </w:t>
      </w:r>
      <w:r w:rsidRPr="005C3611">
        <w:rPr>
          <w:b/>
        </w:rPr>
        <w:t>Failure to complete required fields in STS may result in a delay in sample processing.</w:t>
      </w:r>
      <w:r w:rsidRPr="000074D8">
        <w:t xml:space="preserve">  Any case reimbursements associated with sample submissions will not be credited if samples requiring STS submission are not logged into STS.</w:t>
      </w:r>
    </w:p>
    <w:p w14:paraId="1B1FD905" w14:textId="77777777" w:rsidR="005C3611" w:rsidRDefault="005C3611" w:rsidP="00FB754D"/>
    <w:p w14:paraId="2FD55F85" w14:textId="74AC53BF" w:rsidR="005C3611" w:rsidRPr="000074D8" w:rsidRDefault="005C3611" w:rsidP="005C3611">
      <w:r>
        <w:t>Detailed instructions on use of the STS can be found below.</w:t>
      </w:r>
    </w:p>
    <w:p w14:paraId="4A8F49FC" w14:textId="77777777" w:rsidR="005C3611" w:rsidRDefault="005C3611" w:rsidP="009B2D17"/>
    <w:p w14:paraId="63C8DC7C" w14:textId="77777777" w:rsidR="00A774FF" w:rsidRPr="00C312CF" w:rsidRDefault="00A774FF" w:rsidP="00C312CF">
      <w:pPr>
        <w:pStyle w:val="Level3Heading"/>
        <w:rPr>
          <w:u w:val="single"/>
        </w:rPr>
      </w:pPr>
      <w:r w:rsidRPr="00C312CF">
        <w:rPr>
          <w:u w:val="single"/>
        </w:rPr>
        <w:t>S</w:t>
      </w:r>
      <w:r w:rsidR="00313B09" w:rsidRPr="00C312CF">
        <w:rPr>
          <w:u w:val="single"/>
        </w:rPr>
        <w:t xml:space="preserve">pecimen </w:t>
      </w:r>
      <w:r w:rsidRPr="00C312CF">
        <w:rPr>
          <w:u w:val="single"/>
        </w:rPr>
        <w:t>T</w:t>
      </w:r>
      <w:r w:rsidR="00313B09" w:rsidRPr="00C312CF">
        <w:rPr>
          <w:u w:val="single"/>
        </w:rPr>
        <w:t xml:space="preserve">racking </w:t>
      </w:r>
      <w:r w:rsidRPr="00C312CF">
        <w:rPr>
          <w:u w:val="single"/>
        </w:rPr>
        <w:t>S</w:t>
      </w:r>
      <w:r w:rsidR="00313B09" w:rsidRPr="00C312CF">
        <w:rPr>
          <w:u w:val="single"/>
        </w:rPr>
        <w:t>ystem</w:t>
      </w:r>
      <w:r w:rsidRPr="00C312CF">
        <w:rPr>
          <w:u w:val="single"/>
        </w:rPr>
        <w:t xml:space="preserve"> Overview and Enrollment Instructions</w:t>
      </w:r>
    </w:p>
    <w:p w14:paraId="2BBF63E1" w14:textId="77777777" w:rsidR="00A774FF" w:rsidRDefault="00A774FF" w:rsidP="009B2D17"/>
    <w:p w14:paraId="0663CB4E" w14:textId="77777777" w:rsidR="009A4F87" w:rsidRPr="000074D8" w:rsidRDefault="009A4F87" w:rsidP="009A4F87">
      <w:r w:rsidRPr="000074D8">
        <w:t xml:space="preserve">For the ETCTN </w:t>
      </w:r>
      <w:r w:rsidR="00944841">
        <w:t>STS</w:t>
      </w:r>
      <w:r w:rsidRPr="000074D8">
        <w:t>, the following information will be requested:</w:t>
      </w:r>
    </w:p>
    <w:p w14:paraId="3D7B29EE" w14:textId="77777777" w:rsidR="009A4F87" w:rsidRPr="000074D8" w:rsidRDefault="009A4F87" w:rsidP="00FC228C">
      <w:pPr>
        <w:pStyle w:val="ListParagraph"/>
        <w:numPr>
          <w:ilvl w:val="0"/>
          <w:numId w:val="31"/>
        </w:numPr>
      </w:pPr>
      <w:r w:rsidRPr="000074D8">
        <w:rPr>
          <w:bCs/>
        </w:rPr>
        <w:t>Protocol Number</w:t>
      </w:r>
    </w:p>
    <w:p w14:paraId="39046AF3" w14:textId="5C561473" w:rsidR="009A4F87" w:rsidRPr="000074D8" w:rsidRDefault="009A4F87" w:rsidP="00FC228C">
      <w:pPr>
        <w:pStyle w:val="ListParagraph"/>
        <w:numPr>
          <w:ilvl w:val="2"/>
          <w:numId w:val="28"/>
        </w:numPr>
        <w:ind w:left="720" w:hanging="360"/>
        <w:rPr>
          <w:bCs/>
        </w:rPr>
      </w:pPr>
      <w:r w:rsidRPr="000074D8">
        <w:rPr>
          <w:bCs/>
        </w:rPr>
        <w:t>Investigator Identification</w:t>
      </w:r>
    </w:p>
    <w:p w14:paraId="7987BDCC" w14:textId="77777777" w:rsidR="009A4F87" w:rsidRPr="000074D8" w:rsidRDefault="009A4F87" w:rsidP="00FC228C">
      <w:pPr>
        <w:pStyle w:val="ListParagraph"/>
        <w:numPr>
          <w:ilvl w:val="1"/>
          <w:numId w:val="27"/>
        </w:numPr>
        <w:ind w:left="1080" w:hanging="360"/>
      </w:pPr>
      <w:r w:rsidRPr="000074D8">
        <w:t>Institution and affiliate name</w:t>
      </w:r>
    </w:p>
    <w:p w14:paraId="67892CEC" w14:textId="77777777" w:rsidR="009A4F87" w:rsidRPr="000074D8" w:rsidRDefault="009A4F87" w:rsidP="00FC228C">
      <w:pPr>
        <w:pStyle w:val="ListParagraph"/>
        <w:numPr>
          <w:ilvl w:val="1"/>
          <w:numId w:val="27"/>
        </w:numPr>
        <w:ind w:left="1080" w:hanging="360"/>
      </w:pPr>
      <w:r w:rsidRPr="000074D8">
        <w:t>Investigator’s name</w:t>
      </w:r>
    </w:p>
    <w:p w14:paraId="148D56A5" w14:textId="105A3ED2" w:rsidR="009A4F87" w:rsidRPr="000074D8" w:rsidRDefault="009A4F87" w:rsidP="00FC228C">
      <w:pPr>
        <w:pStyle w:val="ListParagraph"/>
        <w:numPr>
          <w:ilvl w:val="0"/>
          <w:numId w:val="29"/>
        </w:numPr>
        <w:ind w:left="720"/>
        <w:rPr>
          <w:iCs/>
        </w:rPr>
      </w:pPr>
      <w:r w:rsidRPr="000074D8">
        <w:rPr>
          <w:bCs/>
        </w:rPr>
        <w:lastRenderedPageBreak/>
        <w:t>Eligibility Verification</w:t>
      </w:r>
      <w:proofErr w:type="gramStart"/>
      <w:r w:rsidRPr="000074D8">
        <w:rPr>
          <w:bCs/>
        </w:rPr>
        <w:t xml:space="preserve">:  </w:t>
      </w:r>
      <w:r w:rsidRPr="000074D8">
        <w:rPr>
          <w:iCs/>
        </w:rPr>
        <w:t>Patients</w:t>
      </w:r>
      <w:proofErr w:type="gramEnd"/>
      <w:r w:rsidRPr="000074D8">
        <w:rPr>
          <w:iCs/>
        </w:rPr>
        <w:t xml:space="preserve"> must meet all the eligibility requirements listed in Section </w:t>
      </w:r>
      <w:r w:rsidRPr="000074D8">
        <w:rPr>
          <w:iCs/>
        </w:rPr>
        <w:fldChar w:fldCharType="begin"/>
      </w:r>
      <w:r w:rsidRPr="000074D8">
        <w:rPr>
          <w:iCs/>
        </w:rPr>
        <w:instrText xml:space="preserve"> REF _Ref484789911 \r \h  \* MERGEFORMAT </w:instrText>
      </w:r>
      <w:r w:rsidRPr="000074D8">
        <w:rPr>
          <w:iCs/>
        </w:rPr>
      </w:r>
      <w:r w:rsidRPr="000074D8">
        <w:rPr>
          <w:iCs/>
        </w:rPr>
        <w:fldChar w:fldCharType="separate"/>
      </w:r>
      <w:r w:rsidR="003B6817">
        <w:rPr>
          <w:iCs/>
        </w:rPr>
        <w:t>3</w:t>
      </w:r>
      <w:r w:rsidRPr="000074D8">
        <w:rPr>
          <w:iCs/>
        </w:rPr>
        <w:fldChar w:fldCharType="end"/>
      </w:r>
      <w:r w:rsidRPr="000074D8">
        <w:rPr>
          <w:iCs/>
        </w:rPr>
        <w:t>.</w:t>
      </w:r>
    </w:p>
    <w:p w14:paraId="0D41A38E" w14:textId="77777777" w:rsidR="009A4F87" w:rsidRPr="000074D8" w:rsidRDefault="009A4F87" w:rsidP="00FC228C">
      <w:pPr>
        <w:pStyle w:val="ListParagraph"/>
        <w:numPr>
          <w:ilvl w:val="0"/>
          <w:numId w:val="29"/>
        </w:numPr>
        <w:ind w:left="720"/>
        <w:rPr>
          <w:bCs/>
        </w:rPr>
      </w:pPr>
      <w:r w:rsidRPr="000074D8">
        <w:rPr>
          <w:bCs/>
        </w:rPr>
        <w:t>Additional Requirements:</w:t>
      </w:r>
    </w:p>
    <w:p w14:paraId="2A2C2720" w14:textId="77777777" w:rsidR="009A4F87" w:rsidRPr="000074D8" w:rsidRDefault="009A4F87" w:rsidP="00FC228C">
      <w:pPr>
        <w:pStyle w:val="ListParagraph"/>
        <w:numPr>
          <w:ilvl w:val="0"/>
          <w:numId w:val="30"/>
        </w:numPr>
        <w:ind w:left="1080"/>
      </w:pPr>
      <w:r w:rsidRPr="000074D8">
        <w:t>Patients must provide a signed and dated, written informed consent form.</w:t>
      </w:r>
    </w:p>
    <w:p w14:paraId="7AE5B45D" w14:textId="77777777" w:rsidR="009A4F87" w:rsidRPr="000074D8" w:rsidRDefault="009A4F87" w:rsidP="00FB754D"/>
    <w:p w14:paraId="59454766" w14:textId="56CBDDD6" w:rsidR="009A4F87" w:rsidRPr="000074D8" w:rsidRDefault="009A4F87" w:rsidP="009A4F87">
      <w:r w:rsidRPr="000074D8">
        <w:t xml:space="preserve">Upon enrolling a patient, IWRS will communicate with OPEN, assigning two separate and unique identification numbers to the patient, a Universal patient ID (UPID) and a Treatment patient ID.  </w:t>
      </w:r>
      <w:proofErr w:type="gramStart"/>
      <w:r w:rsidRPr="000074D8">
        <w:t>The UPID</w:t>
      </w:r>
      <w:proofErr w:type="gramEnd"/>
      <w:r w:rsidRPr="000074D8">
        <w:t xml:space="preserve"> is associated with the patient and used </w:t>
      </w:r>
      <w:proofErr w:type="gramStart"/>
      <w:r w:rsidRPr="000074D8">
        <w:t>each and every</w:t>
      </w:r>
      <w:proofErr w:type="gramEnd"/>
      <w:r w:rsidRPr="000074D8">
        <w:t xml:space="preserve"> time the patient engages with the portion of this </w:t>
      </w:r>
      <w:r w:rsidR="0086437B">
        <w:t xml:space="preserve">or any other </w:t>
      </w:r>
      <w:r w:rsidRPr="000074D8">
        <w:t>protocol</w:t>
      </w:r>
      <w:r w:rsidRPr="00010CCF">
        <w:t xml:space="preserve"> </w:t>
      </w:r>
      <w:r>
        <w:t xml:space="preserve">that uses the </w:t>
      </w:r>
      <w:r w:rsidRPr="0021256E">
        <w:t xml:space="preserve">ETCTN </w:t>
      </w:r>
      <w:r>
        <w:t>Specimen Tracking System</w:t>
      </w:r>
      <w:r w:rsidRPr="000074D8">
        <w:t>.  The UPID contains no information or link to the treatment protocol.  IWRS will maintain an association between the UPID for ETCTN biobanking and molecular characterization and any treatment protocols the patient participates in, thereby allowing analysis of the molecular characterization results with the clinical data.</w:t>
      </w:r>
    </w:p>
    <w:p w14:paraId="51D0F862" w14:textId="77777777" w:rsidR="009A4F87" w:rsidRPr="000074D8" w:rsidRDefault="009A4F87" w:rsidP="009A4F87"/>
    <w:p w14:paraId="58D5A9C2" w14:textId="3F7974E5" w:rsidR="009A4F87" w:rsidRPr="00E8473C" w:rsidRDefault="009A4F87" w:rsidP="009A4F87">
      <w:bookmarkStart w:id="95" w:name="_Hlk170116755"/>
      <w:r w:rsidRPr="000074D8">
        <w:t>Immediately following enrollment, the institutional anatomical pathology report for the diagnosis under which the patient is being enrolled must be uploaded into Rave.  The report must include the surgical pathology ID (SPID)</w:t>
      </w:r>
      <w:r w:rsidR="00874D3E">
        <w:t>, collection date, block number,</w:t>
      </w:r>
      <w:r w:rsidRPr="000074D8">
        <w:t xml:space="preserve"> and the IWRS-assigned UPID </w:t>
      </w:r>
      <w:r w:rsidR="00874D3E">
        <w:t xml:space="preserve">and patient study ID </w:t>
      </w:r>
      <w:r w:rsidRPr="000074D8">
        <w:t>for this trial.</w:t>
      </w:r>
      <w:r w:rsidR="00874D3E">
        <w:t xml:space="preserve">  For newly acquired biopsies</w:t>
      </w:r>
      <w:r w:rsidR="00D4297B">
        <w:t xml:space="preserve"> without a corresponding pathology report</w:t>
      </w:r>
      <w:r w:rsidR="00874D3E">
        <w:t>, the radiology and operative report(s) must also be uploaded into Rave</w:t>
      </w:r>
      <w:r w:rsidR="00D4297B">
        <w:t>, when available</w:t>
      </w:r>
      <w:r w:rsidR="00874D3E">
        <w:t>.</w:t>
      </w:r>
      <w:r w:rsidRPr="000074D8">
        <w:t xml:space="preserve">  </w:t>
      </w:r>
      <w:r w:rsidRPr="000074D8">
        <w:rPr>
          <w:b/>
          <w:u w:val="single"/>
        </w:rPr>
        <w:t>Important</w:t>
      </w:r>
      <w:r w:rsidRPr="000074D8">
        <w:rPr>
          <w:b/>
        </w:rPr>
        <w:t>:  Remove any personally identifying information, including, but not limited to, the patient’s name,</w:t>
      </w:r>
      <w:r w:rsidR="00537F59">
        <w:rPr>
          <w:b/>
        </w:rPr>
        <w:t xml:space="preserve"> date of birth,</w:t>
      </w:r>
      <w:r w:rsidRPr="000074D8">
        <w:rPr>
          <w:b/>
        </w:rPr>
        <w:t xml:space="preserve"> initials, </w:t>
      </w:r>
      <w:r w:rsidR="00874D3E">
        <w:rPr>
          <w:b/>
        </w:rPr>
        <w:t>medical record number, and patient contact information</w:t>
      </w:r>
      <w:r w:rsidRPr="000074D8">
        <w:rPr>
          <w:b/>
        </w:rPr>
        <w:t xml:space="preserve"> from the institutional pathology report prior to submission.</w:t>
      </w:r>
    </w:p>
    <w:bookmarkEnd w:id="95"/>
    <w:p w14:paraId="17DE4F5F" w14:textId="77777777" w:rsidR="009B2D17" w:rsidRPr="000074D8" w:rsidRDefault="009B2D17" w:rsidP="009B2D17"/>
    <w:p w14:paraId="4697A576" w14:textId="538B8D27" w:rsidR="009B2D17" w:rsidRPr="000074D8" w:rsidRDefault="009B2D17" w:rsidP="009B2D17">
      <w:r w:rsidRPr="000074D8">
        <w:t>Additionally, please note that the STS software creates pop-up windows when reports are generated, so you will need to enable pop-ups within your web browser while using the software.</w:t>
      </w:r>
    </w:p>
    <w:p w14:paraId="42B37150" w14:textId="77777777" w:rsidR="009B2D17" w:rsidRPr="000074D8" w:rsidRDefault="009B2D17" w:rsidP="009B2D17"/>
    <w:p w14:paraId="790EF4E8" w14:textId="44071D8B" w:rsidR="009B2D17" w:rsidRPr="001E6A6B" w:rsidRDefault="009B2D17" w:rsidP="009B2D17">
      <w:r w:rsidRPr="000074D8">
        <w:t xml:space="preserve">For questions regarding the Specimen Tracking System, please contact </w:t>
      </w:r>
      <w:bookmarkStart w:id="96" w:name="_Hlk27550191"/>
      <w:r w:rsidR="007E15E4">
        <w:t>STS Support at</w:t>
      </w:r>
      <w:r w:rsidR="007E15E4">
        <w:rPr>
          <w:color w:val="1F497D"/>
        </w:rPr>
        <w:t xml:space="preserve"> </w:t>
      </w:r>
      <w:hyperlink r:id="rId41" w:history="1">
        <w:r w:rsidR="007E15E4" w:rsidRPr="007E15E4">
          <w:rPr>
            <w:rStyle w:val="Hyperlink"/>
          </w:rPr>
          <w:t>STS.Support@theradex.com</w:t>
        </w:r>
      </w:hyperlink>
      <w:r w:rsidR="007E15E4" w:rsidRPr="001E6A6B">
        <w:t>.</w:t>
      </w:r>
      <w:bookmarkEnd w:id="96"/>
    </w:p>
    <w:p w14:paraId="4DD6693B" w14:textId="77777777" w:rsidR="009B2D17" w:rsidRPr="000074D8" w:rsidRDefault="009B2D17" w:rsidP="009B2D17"/>
    <w:p w14:paraId="358FED80" w14:textId="1E4747BA" w:rsidR="009B2D17" w:rsidRPr="000074D8" w:rsidRDefault="00D103E8" w:rsidP="009B2D17">
      <w:r>
        <w:t>The</w:t>
      </w:r>
      <w:r w:rsidR="009B2D17" w:rsidRPr="000074D8">
        <w:t xml:space="preserve"> </w:t>
      </w:r>
      <w:r>
        <w:t>S</w:t>
      </w:r>
      <w:r w:rsidR="009B2D17" w:rsidRPr="000074D8">
        <w:t xml:space="preserve">hipping </w:t>
      </w:r>
      <w:r>
        <w:t>List report</w:t>
      </w:r>
      <w:r w:rsidR="009B2D17" w:rsidRPr="000074D8">
        <w:t xml:space="preserve"> </w:t>
      </w:r>
      <w:r w:rsidR="009B2D17" w:rsidRPr="000074D8">
        <w:rPr>
          <w:b/>
          <w:u w:val="single"/>
        </w:rPr>
        <w:t>must</w:t>
      </w:r>
      <w:r w:rsidR="009B2D17" w:rsidRPr="000074D8">
        <w:t xml:space="preserve"> be included with all sample submissions.</w:t>
      </w:r>
    </w:p>
    <w:p w14:paraId="237E39E7" w14:textId="77777777" w:rsidR="009A4F87" w:rsidRPr="000074D8" w:rsidRDefault="009A4F87" w:rsidP="009B2D17"/>
    <w:p w14:paraId="3C80141B" w14:textId="77777777" w:rsidR="009B2D17" w:rsidRPr="00C312CF" w:rsidRDefault="009B2D17" w:rsidP="00C312CF">
      <w:pPr>
        <w:pStyle w:val="Level3Heading"/>
        <w:rPr>
          <w:u w:val="single"/>
        </w:rPr>
      </w:pPr>
      <w:r w:rsidRPr="00C312CF">
        <w:rPr>
          <w:u w:val="single"/>
        </w:rPr>
        <w:t>Specimen Labeling</w:t>
      </w:r>
    </w:p>
    <w:p w14:paraId="18902AB3" w14:textId="77777777" w:rsidR="009B2D17" w:rsidRPr="000074D8" w:rsidRDefault="009B2D17" w:rsidP="009B2D17"/>
    <w:p w14:paraId="6DC2D52A" w14:textId="4B172B62" w:rsidR="009B2D17" w:rsidRPr="000074D8" w:rsidRDefault="009B2D17" w:rsidP="00BC7C83">
      <w:pPr>
        <w:pStyle w:val="Level4Heading"/>
      </w:pPr>
      <w:r w:rsidRPr="000074D8">
        <w:t>Blood Specimen Labels</w:t>
      </w:r>
    </w:p>
    <w:p w14:paraId="667898AD" w14:textId="77777777" w:rsidR="009B2D17" w:rsidRPr="000074D8" w:rsidRDefault="009B2D17" w:rsidP="00FB754D"/>
    <w:p w14:paraId="3B861EC2" w14:textId="1B09422C" w:rsidR="009B2D17" w:rsidRPr="000074D8" w:rsidRDefault="009B2D17" w:rsidP="009B2D17">
      <w:r w:rsidRPr="000074D8">
        <w:t xml:space="preserve">Include the </w:t>
      </w:r>
      <w:proofErr w:type="gramStart"/>
      <w:r w:rsidRPr="000074D8">
        <w:t>following on</w:t>
      </w:r>
      <w:proofErr w:type="gramEnd"/>
      <w:r w:rsidRPr="000074D8">
        <w:t xml:space="preserve"> blood specimens (including whole blood and frozen, processed blood products like plasma):</w:t>
      </w:r>
    </w:p>
    <w:p w14:paraId="2356C043" w14:textId="77777777" w:rsidR="009B2D17" w:rsidRPr="000074D8" w:rsidRDefault="009B2D17" w:rsidP="00FC228C">
      <w:pPr>
        <w:pStyle w:val="ListParagraph"/>
        <w:numPr>
          <w:ilvl w:val="0"/>
          <w:numId w:val="38"/>
        </w:numPr>
        <w:ind w:left="1080"/>
      </w:pPr>
      <w:r w:rsidRPr="000074D8">
        <w:t>Patient Study ID</w:t>
      </w:r>
    </w:p>
    <w:p w14:paraId="521A7E44" w14:textId="77777777" w:rsidR="009B2D17" w:rsidRPr="000074D8" w:rsidRDefault="009B2D17" w:rsidP="00FC228C">
      <w:pPr>
        <w:pStyle w:val="ListParagraph"/>
        <w:numPr>
          <w:ilvl w:val="0"/>
          <w:numId w:val="38"/>
        </w:numPr>
        <w:ind w:left="1080"/>
      </w:pPr>
      <w:r w:rsidRPr="000074D8">
        <w:t>Universal Patient ID (UPID)</w:t>
      </w:r>
    </w:p>
    <w:p w14:paraId="5D6ACBD2" w14:textId="77777777" w:rsidR="009B2D17" w:rsidRPr="000074D8" w:rsidRDefault="009B2D17" w:rsidP="00FC228C">
      <w:pPr>
        <w:pStyle w:val="ListParagraph"/>
        <w:numPr>
          <w:ilvl w:val="0"/>
          <w:numId w:val="38"/>
        </w:numPr>
        <w:ind w:left="1080"/>
      </w:pPr>
      <w:r w:rsidRPr="000074D8">
        <w:rPr>
          <w:iCs/>
        </w:rPr>
        <w:t>Specimen ID (automatically generated by Rave</w:t>
      </w:r>
      <w:r w:rsidRPr="000074D8">
        <w:t>)</w:t>
      </w:r>
    </w:p>
    <w:p w14:paraId="651A1E50" w14:textId="77777777" w:rsidR="009B2D17" w:rsidRPr="000074D8" w:rsidRDefault="009B2D17" w:rsidP="00FC228C">
      <w:pPr>
        <w:pStyle w:val="ListParagraph"/>
        <w:numPr>
          <w:ilvl w:val="0"/>
          <w:numId w:val="38"/>
        </w:numPr>
        <w:ind w:left="1080"/>
        <w:rPr>
          <w:iCs/>
        </w:rPr>
      </w:pPr>
      <w:r w:rsidRPr="000074D8">
        <w:rPr>
          <w:iCs/>
        </w:rPr>
        <w:t>Time point</w:t>
      </w:r>
    </w:p>
    <w:p w14:paraId="3609D9E6" w14:textId="124A8D07" w:rsidR="009B2D17" w:rsidRDefault="009B2D17" w:rsidP="00FC228C">
      <w:pPr>
        <w:pStyle w:val="ListParagraph"/>
        <w:numPr>
          <w:ilvl w:val="0"/>
          <w:numId w:val="38"/>
        </w:numPr>
        <w:ind w:left="1080"/>
        <w:rPr>
          <w:iCs/>
        </w:rPr>
      </w:pPr>
      <w:r w:rsidRPr="000074D8">
        <w:rPr>
          <w:iCs/>
        </w:rPr>
        <w:t>Specimen type (</w:t>
      </w:r>
      <w:r w:rsidRPr="00475C16">
        <w:t>e.g.</w:t>
      </w:r>
      <w:r w:rsidRPr="000074D8">
        <w:rPr>
          <w:iCs/>
        </w:rPr>
        <w:t xml:space="preserve">, blood, </w:t>
      </w:r>
      <w:r w:rsidR="003D1FD3">
        <w:rPr>
          <w:iCs/>
        </w:rPr>
        <w:t>plasma</w:t>
      </w:r>
      <w:r w:rsidRPr="000074D8">
        <w:rPr>
          <w:iCs/>
        </w:rPr>
        <w:t>)</w:t>
      </w:r>
    </w:p>
    <w:p w14:paraId="32F9298B" w14:textId="65460CE7" w:rsidR="009B2D17" w:rsidRPr="007B65F1" w:rsidRDefault="009B2D17" w:rsidP="00FC228C">
      <w:pPr>
        <w:pStyle w:val="ListParagraph"/>
        <w:numPr>
          <w:ilvl w:val="0"/>
          <w:numId w:val="38"/>
        </w:numPr>
        <w:ind w:left="1080"/>
        <w:rPr>
          <w:iCs/>
          <w:color w:val="auto"/>
        </w:rPr>
      </w:pPr>
      <w:r w:rsidRPr="007B65F1">
        <w:rPr>
          <w:iCs/>
          <w:color w:val="auto"/>
        </w:rPr>
        <w:t xml:space="preserve">Collection date </w:t>
      </w:r>
      <w:bookmarkStart w:id="97" w:name="_Hlk166511395"/>
      <w:r w:rsidR="00066C91" w:rsidRPr="007B65F1">
        <w:rPr>
          <w:color w:val="auto"/>
        </w:rPr>
        <w:t>(all specimens) and time (only blood for</w:t>
      </w:r>
      <w:r w:rsidR="000D4009" w:rsidRPr="007B65F1">
        <w:rPr>
          <w:color w:val="auto"/>
        </w:rPr>
        <w:t xml:space="preserve"> </w:t>
      </w:r>
      <w:r w:rsidR="00066C91" w:rsidRPr="007B65F1">
        <w:rPr>
          <w:color w:val="auto"/>
        </w:rPr>
        <w:t>PK)</w:t>
      </w:r>
      <w:r w:rsidR="00066C91" w:rsidRPr="007B65F1">
        <w:rPr>
          <w:i/>
          <w:iCs/>
          <w:color w:val="auto"/>
        </w:rPr>
        <w:t xml:space="preserve"> </w:t>
      </w:r>
      <w:bookmarkEnd w:id="97"/>
      <w:r w:rsidRPr="007B65F1">
        <w:rPr>
          <w:iCs/>
          <w:color w:val="auto"/>
        </w:rPr>
        <w:t>(to be added by hand)</w:t>
      </w:r>
    </w:p>
    <w:p w14:paraId="1BBB7CEF" w14:textId="77777777" w:rsidR="009B2D17" w:rsidRPr="007B65F1" w:rsidRDefault="009B2D17" w:rsidP="009B2D17">
      <w:pPr>
        <w:rPr>
          <w:color w:val="auto"/>
        </w:rPr>
      </w:pPr>
    </w:p>
    <w:p w14:paraId="02B4A296" w14:textId="26DE0400" w:rsidR="009B2D17" w:rsidRPr="007B65F1" w:rsidRDefault="009B2D17" w:rsidP="00BC7C83">
      <w:pPr>
        <w:pStyle w:val="Level4Heading"/>
        <w:rPr>
          <w:color w:val="auto"/>
        </w:rPr>
      </w:pPr>
      <w:r w:rsidRPr="007B65F1">
        <w:rPr>
          <w:color w:val="auto"/>
        </w:rPr>
        <w:t>Tissue Specimen Labels</w:t>
      </w:r>
    </w:p>
    <w:p w14:paraId="66CE0C16" w14:textId="77777777" w:rsidR="009B2D17" w:rsidRPr="007B65F1" w:rsidRDefault="009B2D17" w:rsidP="009B2D17">
      <w:pPr>
        <w:rPr>
          <w:color w:val="auto"/>
        </w:rPr>
      </w:pPr>
    </w:p>
    <w:p w14:paraId="09B29FA9" w14:textId="6F8C9E3B" w:rsidR="009B2D17" w:rsidRPr="007B65F1" w:rsidRDefault="009B2D17" w:rsidP="009B2D17">
      <w:pPr>
        <w:rPr>
          <w:color w:val="auto"/>
        </w:rPr>
      </w:pPr>
      <w:r w:rsidRPr="007B65F1">
        <w:rPr>
          <w:color w:val="auto"/>
        </w:rPr>
        <w:lastRenderedPageBreak/>
        <w:t xml:space="preserve">Include the following on all tissue specimens </w:t>
      </w:r>
      <w:r w:rsidR="001B7722" w:rsidRPr="007B65F1">
        <w:rPr>
          <w:color w:val="auto"/>
        </w:rPr>
        <w:t>(e.g., FFPE block</w:t>
      </w:r>
      <w:r w:rsidR="004A0EBF" w:rsidRPr="007B65F1">
        <w:rPr>
          <w:color w:val="auto"/>
        </w:rPr>
        <w:t xml:space="preserve"> o</w:t>
      </w:r>
      <w:r w:rsidR="00EA5575" w:rsidRPr="007B65F1">
        <w:rPr>
          <w:color w:val="auto"/>
        </w:rPr>
        <w:t>r</w:t>
      </w:r>
      <w:r w:rsidR="001B7722" w:rsidRPr="007B65F1">
        <w:rPr>
          <w:color w:val="auto"/>
        </w:rPr>
        <w:t xml:space="preserve"> slides</w:t>
      </w:r>
      <w:r w:rsidR="00EA5575" w:rsidRPr="007B65F1">
        <w:rPr>
          <w:color w:val="auto"/>
        </w:rPr>
        <w:t>):</w:t>
      </w:r>
    </w:p>
    <w:p w14:paraId="24A3BD96" w14:textId="77777777" w:rsidR="009B2D17" w:rsidRPr="007B65F1" w:rsidRDefault="009B2D17" w:rsidP="00FC228C">
      <w:pPr>
        <w:pStyle w:val="ListParagraph"/>
        <w:numPr>
          <w:ilvl w:val="0"/>
          <w:numId w:val="38"/>
        </w:numPr>
        <w:ind w:left="1080"/>
        <w:rPr>
          <w:color w:val="auto"/>
        </w:rPr>
      </w:pPr>
      <w:r w:rsidRPr="007B65F1">
        <w:rPr>
          <w:color w:val="auto"/>
        </w:rPr>
        <w:t>Patient Study ID</w:t>
      </w:r>
    </w:p>
    <w:p w14:paraId="38ACD6E5" w14:textId="77777777" w:rsidR="009B2D17" w:rsidRPr="007B65F1" w:rsidRDefault="009B2D17" w:rsidP="00FC228C">
      <w:pPr>
        <w:pStyle w:val="ListParagraph"/>
        <w:numPr>
          <w:ilvl w:val="0"/>
          <w:numId w:val="38"/>
        </w:numPr>
        <w:ind w:left="1080"/>
        <w:rPr>
          <w:color w:val="auto"/>
        </w:rPr>
      </w:pPr>
      <w:r w:rsidRPr="007B65F1">
        <w:rPr>
          <w:color w:val="auto"/>
        </w:rPr>
        <w:t>Universal Patient ID (UPID)</w:t>
      </w:r>
    </w:p>
    <w:p w14:paraId="59BCD9E5" w14:textId="77777777" w:rsidR="009B2D17" w:rsidRPr="007B65F1" w:rsidRDefault="009B2D17" w:rsidP="00FC228C">
      <w:pPr>
        <w:pStyle w:val="ListParagraph"/>
        <w:numPr>
          <w:ilvl w:val="0"/>
          <w:numId w:val="38"/>
        </w:numPr>
        <w:ind w:left="1080"/>
        <w:rPr>
          <w:iCs/>
          <w:color w:val="auto"/>
        </w:rPr>
      </w:pPr>
      <w:r w:rsidRPr="007B65F1">
        <w:rPr>
          <w:iCs/>
          <w:color w:val="auto"/>
        </w:rPr>
        <w:t>Specimen ID (automatically generated by Rave)</w:t>
      </w:r>
    </w:p>
    <w:p w14:paraId="3D0003B4" w14:textId="77777777" w:rsidR="009B2D17" w:rsidRPr="007B65F1" w:rsidRDefault="009B2D17" w:rsidP="00FC228C">
      <w:pPr>
        <w:pStyle w:val="ListParagraph"/>
        <w:numPr>
          <w:ilvl w:val="0"/>
          <w:numId w:val="38"/>
        </w:numPr>
        <w:ind w:left="1080"/>
        <w:rPr>
          <w:iCs/>
          <w:color w:val="auto"/>
        </w:rPr>
      </w:pPr>
      <w:r w:rsidRPr="007B65F1">
        <w:rPr>
          <w:iCs/>
          <w:color w:val="auto"/>
        </w:rPr>
        <w:t>Time point</w:t>
      </w:r>
    </w:p>
    <w:p w14:paraId="449ADE3E" w14:textId="009F3ED7" w:rsidR="009B2D17" w:rsidRPr="007B65F1" w:rsidRDefault="009B2D17" w:rsidP="00FC228C">
      <w:pPr>
        <w:pStyle w:val="ListParagraph"/>
        <w:numPr>
          <w:ilvl w:val="0"/>
          <w:numId w:val="38"/>
        </w:numPr>
        <w:ind w:left="1080"/>
        <w:rPr>
          <w:iCs/>
          <w:color w:val="auto"/>
        </w:rPr>
      </w:pPr>
      <w:r w:rsidRPr="007B65F1">
        <w:rPr>
          <w:iCs/>
          <w:color w:val="auto"/>
        </w:rPr>
        <w:t>Specimen type (</w:t>
      </w:r>
      <w:r w:rsidRPr="007B65F1">
        <w:rPr>
          <w:color w:val="auto"/>
        </w:rPr>
        <w:t>e.g.</w:t>
      </w:r>
      <w:r w:rsidRPr="007B65F1">
        <w:rPr>
          <w:iCs/>
          <w:color w:val="auto"/>
        </w:rPr>
        <w:t xml:space="preserve">, </w:t>
      </w:r>
      <w:r w:rsidR="003C6502" w:rsidRPr="007B65F1">
        <w:rPr>
          <w:iCs/>
          <w:color w:val="auto"/>
        </w:rPr>
        <w:t>formalin-fixed paraffin-embedded [</w:t>
      </w:r>
      <w:r w:rsidRPr="007B65F1">
        <w:rPr>
          <w:iCs/>
          <w:color w:val="auto"/>
        </w:rPr>
        <w:t>FFPE</w:t>
      </w:r>
      <w:r w:rsidR="003C6502" w:rsidRPr="007B65F1">
        <w:rPr>
          <w:iCs/>
          <w:color w:val="auto"/>
        </w:rPr>
        <w:t>]</w:t>
      </w:r>
      <w:r w:rsidRPr="007B65F1">
        <w:rPr>
          <w:iCs/>
          <w:color w:val="auto"/>
        </w:rPr>
        <w:t xml:space="preserve"> Block)</w:t>
      </w:r>
    </w:p>
    <w:p w14:paraId="044CBFCD" w14:textId="77777777" w:rsidR="009B2D17" w:rsidRPr="007B65F1" w:rsidRDefault="009B2D17" w:rsidP="00FC228C">
      <w:pPr>
        <w:pStyle w:val="ListParagraph"/>
        <w:numPr>
          <w:ilvl w:val="0"/>
          <w:numId w:val="38"/>
        </w:numPr>
        <w:ind w:left="1080"/>
        <w:rPr>
          <w:iCs/>
          <w:color w:val="auto"/>
        </w:rPr>
      </w:pPr>
      <w:r w:rsidRPr="007B65F1">
        <w:rPr>
          <w:iCs/>
          <w:color w:val="auto"/>
        </w:rPr>
        <w:t>Tissue type (P for primary, M for metastatic or N for normal)</w:t>
      </w:r>
    </w:p>
    <w:p w14:paraId="0F66D5B2" w14:textId="5F4469E8" w:rsidR="009B2D17" w:rsidRPr="007B65F1" w:rsidRDefault="009B2D17" w:rsidP="00FC228C">
      <w:pPr>
        <w:pStyle w:val="ListParagraph"/>
        <w:numPr>
          <w:ilvl w:val="0"/>
          <w:numId w:val="38"/>
        </w:numPr>
        <w:ind w:left="1080"/>
        <w:rPr>
          <w:iCs/>
          <w:color w:val="auto"/>
        </w:rPr>
      </w:pPr>
      <w:r w:rsidRPr="007B65F1">
        <w:rPr>
          <w:iCs/>
          <w:color w:val="auto"/>
        </w:rPr>
        <w:t xml:space="preserve">Surgical pathology ID (SPID) number </w:t>
      </w:r>
      <w:r w:rsidR="00354E68" w:rsidRPr="007B65F1">
        <w:rPr>
          <w:iCs/>
          <w:color w:val="auto"/>
        </w:rPr>
        <w:t>(when applicable)</w:t>
      </w:r>
    </w:p>
    <w:p w14:paraId="7720C64F" w14:textId="500C8A0F" w:rsidR="009B2D17" w:rsidRPr="007B65F1" w:rsidRDefault="009B2D17" w:rsidP="00FC228C">
      <w:pPr>
        <w:pStyle w:val="ListParagraph"/>
        <w:numPr>
          <w:ilvl w:val="0"/>
          <w:numId w:val="38"/>
        </w:numPr>
        <w:ind w:left="1080"/>
        <w:rPr>
          <w:iCs/>
          <w:color w:val="auto"/>
        </w:rPr>
      </w:pPr>
      <w:r w:rsidRPr="007B65F1">
        <w:rPr>
          <w:iCs/>
          <w:color w:val="auto"/>
        </w:rPr>
        <w:t>Block number from the corresponding pathology report (</w:t>
      </w:r>
      <w:r w:rsidR="00136EA9" w:rsidRPr="007B65F1">
        <w:rPr>
          <w:iCs/>
          <w:color w:val="auto"/>
        </w:rPr>
        <w:t>FF</w:t>
      </w:r>
      <w:r w:rsidR="00CA7540" w:rsidRPr="007B65F1">
        <w:rPr>
          <w:iCs/>
          <w:color w:val="auto"/>
        </w:rPr>
        <w:t>PE</w:t>
      </w:r>
      <w:r w:rsidR="00136EA9" w:rsidRPr="007B65F1">
        <w:rPr>
          <w:iCs/>
          <w:color w:val="auto"/>
        </w:rPr>
        <w:t xml:space="preserve"> </w:t>
      </w:r>
      <w:r w:rsidR="00B46205" w:rsidRPr="007B65F1">
        <w:rPr>
          <w:iCs/>
          <w:color w:val="auto"/>
        </w:rPr>
        <w:t>tissue, when applicable</w:t>
      </w:r>
      <w:r w:rsidRPr="007B65F1">
        <w:rPr>
          <w:iCs/>
          <w:color w:val="auto"/>
        </w:rPr>
        <w:t>)</w:t>
      </w:r>
    </w:p>
    <w:p w14:paraId="71A67A30" w14:textId="6FC70BA0" w:rsidR="00DF6E9D" w:rsidRPr="007B65F1" w:rsidRDefault="009B2D17" w:rsidP="00FC228C">
      <w:pPr>
        <w:pStyle w:val="ListParagraph"/>
        <w:numPr>
          <w:ilvl w:val="0"/>
          <w:numId w:val="38"/>
        </w:numPr>
        <w:ind w:left="1080"/>
        <w:rPr>
          <w:iCs/>
          <w:color w:val="auto"/>
        </w:rPr>
      </w:pPr>
      <w:r w:rsidRPr="007B65F1">
        <w:rPr>
          <w:iCs/>
          <w:color w:val="auto"/>
        </w:rPr>
        <w:t xml:space="preserve">Collection date </w:t>
      </w:r>
      <w:r w:rsidR="00754FEA" w:rsidRPr="007B65F1">
        <w:rPr>
          <w:color w:val="auto"/>
        </w:rPr>
        <w:t>(</w:t>
      </w:r>
      <w:r w:rsidRPr="007B65F1">
        <w:rPr>
          <w:color w:val="auto"/>
        </w:rPr>
        <w:t xml:space="preserve">to </w:t>
      </w:r>
      <w:r w:rsidRPr="007B65F1">
        <w:rPr>
          <w:iCs/>
          <w:color w:val="auto"/>
        </w:rPr>
        <w:t>be added by hand)</w:t>
      </w:r>
      <w:r w:rsidR="00DF6E9D" w:rsidRPr="007B65F1">
        <w:rPr>
          <w:iCs/>
          <w:color w:val="auto"/>
        </w:rPr>
        <w:t xml:space="preserve"> </w:t>
      </w:r>
    </w:p>
    <w:p w14:paraId="13FA50AC" w14:textId="72D29A74" w:rsidR="009B2D17" w:rsidRPr="007B65F1" w:rsidRDefault="00DF6E9D" w:rsidP="00FC228C">
      <w:pPr>
        <w:pStyle w:val="ListParagraph"/>
        <w:numPr>
          <w:ilvl w:val="0"/>
          <w:numId w:val="38"/>
        </w:numPr>
        <w:ind w:left="1080"/>
        <w:rPr>
          <w:color w:val="auto"/>
        </w:rPr>
      </w:pPr>
      <w:r w:rsidRPr="007B65F1">
        <w:rPr>
          <w:iCs/>
          <w:color w:val="auto"/>
        </w:rPr>
        <w:t>Slide section number (only if archival tissue is submitted as slides) (to be added by hand)</w:t>
      </w:r>
    </w:p>
    <w:p w14:paraId="2819F16C" w14:textId="77777777" w:rsidR="00754FEA" w:rsidRPr="000074D8" w:rsidRDefault="00754FEA" w:rsidP="00754FEA">
      <w:pPr>
        <w:pStyle w:val="ListParagraph"/>
        <w:ind w:left="1080"/>
      </w:pPr>
    </w:p>
    <w:p w14:paraId="04F59F2B" w14:textId="5E9FCE35" w:rsidR="009B2D17" w:rsidRPr="000074D8" w:rsidRDefault="009B2D17" w:rsidP="00BC7C83">
      <w:pPr>
        <w:pStyle w:val="Level4Heading"/>
      </w:pPr>
      <w:r w:rsidRPr="000074D8">
        <w:t>Example of Specimen Label</w:t>
      </w:r>
      <w:r w:rsidR="007B23F6">
        <w:t xml:space="preserve"> </w:t>
      </w:r>
      <w:r w:rsidR="008668B7">
        <w:t>G</w:t>
      </w:r>
      <w:r w:rsidR="007B23F6">
        <w:t>enerated by STS</w:t>
      </w:r>
    </w:p>
    <w:p w14:paraId="5DE7EF70" w14:textId="67AD30EF" w:rsidR="009B2D17" w:rsidRDefault="009B2D17" w:rsidP="009B2D17"/>
    <w:p w14:paraId="5A55457C" w14:textId="75CA8A1A" w:rsidR="007B23F6" w:rsidRDefault="007B23F6" w:rsidP="007B23F6">
      <w:r>
        <w:t xml:space="preserve">STS includes a label printing facility, accessed via the Print Label CRF in the All Specimens folder. A generated PDF is emailed to the user </w:t>
      </w:r>
      <w:proofErr w:type="gramStart"/>
      <w:r>
        <w:t>as a result of</w:t>
      </w:r>
      <w:proofErr w:type="gramEnd"/>
      <w:r>
        <w:t xml:space="preserve"> saving that form.</w:t>
      </w:r>
    </w:p>
    <w:p w14:paraId="7A3B3BC7" w14:textId="77777777" w:rsidR="007B23F6" w:rsidRPr="000074D8" w:rsidRDefault="007B23F6" w:rsidP="009B2D17"/>
    <w:p w14:paraId="25D98C15" w14:textId="0428DB09" w:rsidR="009B2D17" w:rsidRPr="000074D8" w:rsidRDefault="009B2D17" w:rsidP="009B2D17">
      <w:r w:rsidRPr="000074D8">
        <w:t xml:space="preserve">The following image is an example of a tissue specimen label printed on a label that is </w:t>
      </w:r>
      <w:r w:rsidR="00572649">
        <w:t>0.5</w:t>
      </w:r>
      <w:r w:rsidR="00572649" w:rsidRPr="000074D8">
        <w:t xml:space="preserve">” high and </w:t>
      </w:r>
      <w:r w:rsidR="00572649">
        <w:t>1.28</w:t>
      </w:r>
      <w:r w:rsidR="00572649" w:rsidRPr="000074D8">
        <w:t>” wide</w:t>
      </w:r>
      <w:r w:rsidRPr="000074D8">
        <w:t>.</w:t>
      </w:r>
    </w:p>
    <w:p w14:paraId="25DFC6CA" w14:textId="77777777" w:rsidR="009B2D17" w:rsidRPr="000074D8" w:rsidRDefault="009B2D17" w:rsidP="009B2D17"/>
    <w:p w14:paraId="5825B0C7" w14:textId="2E67A137" w:rsidR="00822AAC" w:rsidRDefault="00822AAC" w:rsidP="009B2D17">
      <w:pPr>
        <w:rPr>
          <w:noProof/>
        </w:rPr>
      </w:pPr>
    </w:p>
    <w:p w14:paraId="14D9FFF6" w14:textId="3994624A" w:rsidR="009B2D17" w:rsidRPr="000074D8" w:rsidRDefault="00822AAC" w:rsidP="009B2D17">
      <w:r>
        <w:rPr>
          <w:noProof/>
        </w:rPr>
        <w:drawing>
          <wp:inline distT="0" distB="0" distL="0" distR="0" wp14:anchorId="0C8B85A1" wp14:editId="5F9235AC">
            <wp:extent cx="3778250" cy="1600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78250" cy="1600200"/>
                    </a:xfrm>
                    <a:prstGeom prst="rect">
                      <a:avLst/>
                    </a:prstGeom>
                    <a:noFill/>
                    <a:ln>
                      <a:noFill/>
                    </a:ln>
                  </pic:spPr>
                </pic:pic>
              </a:graphicData>
            </a:graphic>
          </wp:inline>
        </w:drawing>
      </w:r>
      <w:r w:rsidR="009B2D17" w:rsidRPr="000074D8" w:rsidDel="00A608FF">
        <w:rPr>
          <w:noProof/>
        </w:rPr>
        <w:t xml:space="preserve"> </w:t>
      </w:r>
    </w:p>
    <w:p w14:paraId="0A3D4C46" w14:textId="77777777" w:rsidR="009B2D17" w:rsidRPr="000074D8" w:rsidRDefault="009B2D17" w:rsidP="009B2D17"/>
    <w:p w14:paraId="6CA3CCFA" w14:textId="0245161F" w:rsidR="009B2D17" w:rsidRPr="000074D8" w:rsidRDefault="009B2D17" w:rsidP="009B2D17">
      <w:r w:rsidRPr="000074D8">
        <w:t>The QR code in the above example is for the Specimen ID shown on the second line.</w:t>
      </w:r>
    </w:p>
    <w:p w14:paraId="55417BCD" w14:textId="77777777" w:rsidR="00822AAC" w:rsidRDefault="00822AAC" w:rsidP="009B2D17">
      <w:pPr>
        <w:rPr>
          <w:b/>
        </w:rPr>
      </w:pPr>
    </w:p>
    <w:p w14:paraId="298344A9" w14:textId="43EC271F" w:rsidR="00822AAC" w:rsidRPr="000074D8" w:rsidRDefault="00822AAC" w:rsidP="00822AAC">
      <w:r>
        <w:t xml:space="preserve">Labels may be printed on a special purpose label printer, one label at a time, or on a standard laser printer, multiple labels per page. </w:t>
      </w:r>
      <w:proofErr w:type="spellStart"/>
      <w:r>
        <w:t>Theradex</w:t>
      </w:r>
      <w:proofErr w:type="spellEnd"/>
      <w:r>
        <w:t xml:space="preserve"> recommends the use of these low temperature waterproof labels for standard laser printers: </w:t>
      </w:r>
      <w:hyperlink r:id="rId43" w:history="1">
        <w:r>
          <w:rPr>
            <w:rStyle w:val="Hyperlink"/>
          </w:rPr>
          <w:t>https://www.labtag.com/shop/product/cryo-laser-labels-1-28-x-0-5-cl-23-colors-available/</w:t>
        </w:r>
      </w:hyperlink>
    </w:p>
    <w:p w14:paraId="681620FE" w14:textId="77777777" w:rsidR="009B2D17" w:rsidRPr="000074D8" w:rsidRDefault="009B2D17" w:rsidP="009B2D17"/>
    <w:p w14:paraId="33FCAC35" w14:textId="69A27CFF" w:rsidR="009B2D17" w:rsidRPr="000074D8" w:rsidRDefault="009B2D17" w:rsidP="009B2D17">
      <w:r w:rsidRPr="000074D8">
        <w:t xml:space="preserve">The </w:t>
      </w:r>
      <w:r w:rsidR="00822AAC">
        <w:t>last</w:t>
      </w:r>
      <w:r w:rsidR="00822AAC" w:rsidRPr="000074D8">
        <w:t xml:space="preserve"> </w:t>
      </w:r>
      <w:r w:rsidRPr="000074D8">
        <w:t xml:space="preserve">line item </w:t>
      </w:r>
      <w:r w:rsidR="00822AAC">
        <w:t>on the label</w:t>
      </w:r>
      <w:r w:rsidRPr="000074D8">
        <w:t xml:space="preserve"> includes </w:t>
      </w:r>
      <w:r w:rsidR="00822AAC">
        <w:t>the following</w:t>
      </w:r>
      <w:r w:rsidR="00822AAC" w:rsidRPr="000074D8">
        <w:t xml:space="preserve"> </w:t>
      </w:r>
      <w:r w:rsidRPr="000074D8">
        <w:t>data points joined together:</w:t>
      </w:r>
    </w:p>
    <w:p w14:paraId="7F67315C" w14:textId="77777777" w:rsidR="009B2D17" w:rsidRPr="000074D8" w:rsidRDefault="009B2D17" w:rsidP="00FC228C">
      <w:pPr>
        <w:numPr>
          <w:ilvl w:val="0"/>
          <w:numId w:val="39"/>
        </w:numPr>
      </w:pPr>
      <w:r w:rsidRPr="000074D8">
        <w:t>Tissue only: Primary (P), Metastatic (M), Normal (N) tissue indicated at the beginning of the specimen ID; this field is blank if not relevant (</w:t>
      </w:r>
      <w:r w:rsidRPr="00475C16">
        <w:rPr>
          <w:iCs/>
        </w:rPr>
        <w:t>e.g.</w:t>
      </w:r>
      <w:r w:rsidRPr="000074D8">
        <w:t>, for blood)</w:t>
      </w:r>
    </w:p>
    <w:p w14:paraId="34DD9AE5" w14:textId="77777777" w:rsidR="009B2D17" w:rsidRPr="000074D8" w:rsidRDefault="009B2D17" w:rsidP="00FC228C">
      <w:pPr>
        <w:numPr>
          <w:ilvl w:val="0"/>
          <w:numId w:val="39"/>
        </w:numPr>
      </w:pPr>
      <w:r w:rsidRPr="000074D8">
        <w:t>Block ID or blank if not relevant</w:t>
      </w:r>
    </w:p>
    <w:p w14:paraId="348C226D" w14:textId="77777777" w:rsidR="009B2D17" w:rsidRPr="000074D8" w:rsidRDefault="009B2D17" w:rsidP="00FC228C">
      <w:pPr>
        <w:numPr>
          <w:ilvl w:val="0"/>
          <w:numId w:val="39"/>
        </w:numPr>
      </w:pPr>
      <w:r w:rsidRPr="000074D8">
        <w:t>SPID (Surgical Pathology ID) or blank if none</w:t>
      </w:r>
    </w:p>
    <w:p w14:paraId="7F118443" w14:textId="19A2392D" w:rsidR="009B2D17" w:rsidRPr="000074D8" w:rsidRDefault="00822AAC" w:rsidP="00FC228C">
      <w:pPr>
        <w:numPr>
          <w:ilvl w:val="0"/>
          <w:numId w:val="39"/>
        </w:numPr>
      </w:pPr>
      <w:r>
        <w:lastRenderedPageBreak/>
        <w:t>An optional</w:t>
      </w:r>
      <w:r w:rsidRPr="000074D8">
        <w:t xml:space="preserve"> </w:t>
      </w:r>
      <w:r w:rsidR="009B2D17" w:rsidRPr="000074D8">
        <w:t xml:space="preserve">alpha-numeric code </w:t>
      </w:r>
      <w:r>
        <w:t xml:space="preserve">that </w:t>
      </w:r>
      <w:r w:rsidR="009B2D17" w:rsidRPr="000074D8">
        <w:t>is protocol specific and is only included if the protocol requires an additional special code classification</w:t>
      </w:r>
    </w:p>
    <w:p w14:paraId="5E0C0848" w14:textId="77777777" w:rsidR="009B2D17" w:rsidRPr="000074D8" w:rsidRDefault="009B2D17" w:rsidP="009B2D17"/>
    <w:p w14:paraId="0EA69B6F" w14:textId="4A921F63" w:rsidR="009B2D17" w:rsidRPr="000074D8" w:rsidRDefault="00822AAC" w:rsidP="009B2D17">
      <w:r w:rsidRPr="00F725FF">
        <w:rPr>
          <w:b/>
          <w:bCs/>
        </w:rPr>
        <w:t>Space is provided at the bottom of the label for the handwritten date and optional time</w:t>
      </w:r>
      <w:r>
        <w:rPr>
          <w:b/>
          <w:bCs/>
        </w:rPr>
        <w:t xml:space="preserve">.  </w:t>
      </w:r>
      <w:r w:rsidR="009B2D17" w:rsidRPr="000074D8">
        <w:t>The last line on the example label is for the handwritten date and optional time.</w:t>
      </w:r>
    </w:p>
    <w:p w14:paraId="28A5ACAB" w14:textId="77777777" w:rsidR="009B2D17" w:rsidRPr="000074D8" w:rsidRDefault="009B2D17" w:rsidP="009B2D17"/>
    <w:p w14:paraId="76DDF090" w14:textId="77777777" w:rsidR="009B2D17" w:rsidRPr="00C312CF" w:rsidRDefault="009B2D17" w:rsidP="00C312CF">
      <w:pPr>
        <w:pStyle w:val="Level3Heading"/>
        <w:rPr>
          <w:u w:val="single"/>
        </w:rPr>
      </w:pPr>
      <w:r w:rsidRPr="00C312CF">
        <w:rPr>
          <w:u w:val="single"/>
        </w:rPr>
        <w:t>Overview of Process at Treating Site</w:t>
      </w:r>
    </w:p>
    <w:p w14:paraId="3B62B95A" w14:textId="77777777" w:rsidR="009B2D17" w:rsidRPr="000074D8" w:rsidRDefault="009B2D17" w:rsidP="009B2D17"/>
    <w:p w14:paraId="556D810B" w14:textId="77777777" w:rsidR="009B2D17" w:rsidRPr="000074D8" w:rsidRDefault="009B2D17" w:rsidP="00BC7C83">
      <w:pPr>
        <w:pStyle w:val="Level4Heading"/>
      </w:pPr>
      <w:r w:rsidRPr="000074D8">
        <w:t>OPEN Registration</w:t>
      </w:r>
    </w:p>
    <w:p w14:paraId="64FC6A8C" w14:textId="77777777" w:rsidR="009B2D17" w:rsidRPr="000074D8" w:rsidRDefault="009B2D17" w:rsidP="009B2D17"/>
    <w:p w14:paraId="429057BF" w14:textId="77777777" w:rsidR="009B2D17" w:rsidRPr="000074D8" w:rsidRDefault="009B2D17" w:rsidP="009B2D17">
      <w:r w:rsidRPr="000074D8">
        <w:t xml:space="preserve">All registrations will be performed using the Oncology Patient Enrollment Network (OPEN) system. </w:t>
      </w:r>
      <w:r w:rsidR="00C82C7C" w:rsidRPr="000074D8">
        <w:t xml:space="preserve"> </w:t>
      </w:r>
      <w:r w:rsidRPr="000074D8">
        <w:t>OPEN communicates automatically with the Interactive Web Response System (IWRS) which handles identifier assignments, any study randomization</w:t>
      </w:r>
      <w:r w:rsidR="00C82C7C" w:rsidRPr="000074D8">
        <w:t>,</w:t>
      </w:r>
      <w:r w:rsidRPr="000074D8">
        <w:t xml:space="preserve"> and any prescribed slot assignments. </w:t>
      </w:r>
      <w:r w:rsidR="00C82C7C" w:rsidRPr="000074D8">
        <w:t xml:space="preserve"> </w:t>
      </w:r>
      <w:r w:rsidRPr="000074D8">
        <w:t xml:space="preserve">If specimen analysis is required to determine eligibility, the protocol will be </w:t>
      </w:r>
      <w:proofErr w:type="gramStart"/>
      <w:r w:rsidRPr="000074D8">
        <w:t>setup</w:t>
      </w:r>
      <w:proofErr w:type="gramEnd"/>
      <w:r w:rsidRPr="000074D8">
        <w:t xml:space="preserve"> with multi-step registration.</w:t>
      </w:r>
    </w:p>
    <w:p w14:paraId="368320E4" w14:textId="77777777" w:rsidR="009B2D17" w:rsidRDefault="009B2D17"/>
    <w:p w14:paraId="5FB8E300" w14:textId="2C7F6256" w:rsidR="009B2D17" w:rsidRDefault="009B2D17" w:rsidP="00A86C53">
      <w:r w:rsidRPr="000074D8">
        <w:t>Registration without eligibility specimen analysis:</w:t>
      </w:r>
    </w:p>
    <w:p w14:paraId="52E9557C" w14:textId="77777777" w:rsidR="00A86C53" w:rsidRPr="000074D8" w:rsidRDefault="00A86C53" w:rsidP="000074D8"/>
    <w:p w14:paraId="5C8151C2" w14:textId="77777777" w:rsidR="009B2D17" w:rsidRPr="000074D8" w:rsidRDefault="009B2D17" w:rsidP="00FC228C">
      <w:pPr>
        <w:pStyle w:val="ListParagraph"/>
        <w:numPr>
          <w:ilvl w:val="0"/>
          <w:numId w:val="42"/>
        </w:numPr>
      </w:pPr>
      <w:r w:rsidRPr="000074D8">
        <w:t>Site enters registration data into OPEN during one or more steps.</w:t>
      </w:r>
    </w:p>
    <w:p w14:paraId="682A65E7" w14:textId="77777777" w:rsidR="009B2D17" w:rsidRPr="000074D8" w:rsidRDefault="009B2D17" w:rsidP="00FC228C">
      <w:pPr>
        <w:pStyle w:val="ListParagraph"/>
        <w:numPr>
          <w:ilvl w:val="0"/>
          <w:numId w:val="42"/>
        </w:numPr>
      </w:pPr>
      <w:r w:rsidRPr="000074D8">
        <w:t>IWRS receives data from OPEN, generates the Patient Study ID and the Universal Patient ID, both of which are sent back to OPEN.</w:t>
      </w:r>
    </w:p>
    <w:p w14:paraId="3D94345F" w14:textId="77777777" w:rsidR="009B2D17" w:rsidRPr="000074D8" w:rsidRDefault="009B2D17" w:rsidP="00FC228C">
      <w:pPr>
        <w:pStyle w:val="ListParagraph"/>
        <w:numPr>
          <w:ilvl w:val="0"/>
          <w:numId w:val="42"/>
        </w:numPr>
      </w:pPr>
      <w:r w:rsidRPr="000074D8">
        <w:t>IWRS sends all applicable registration data directly to Rave at the end of the final registration step.</w:t>
      </w:r>
    </w:p>
    <w:p w14:paraId="79A9F81A" w14:textId="77777777" w:rsidR="009B2D17" w:rsidRPr="000074D8" w:rsidRDefault="009B2D17" w:rsidP="009B2D17"/>
    <w:p w14:paraId="4683E893" w14:textId="77777777" w:rsidR="009B2D17" w:rsidRPr="000074D8" w:rsidRDefault="009B2D17" w:rsidP="000074D8">
      <w:r w:rsidRPr="000074D8">
        <w:t>Any data entry errors made during enrollment should be corrected in Rave.</w:t>
      </w:r>
    </w:p>
    <w:p w14:paraId="4D7E2B91" w14:textId="77777777" w:rsidR="009B2D17" w:rsidRPr="000074D8" w:rsidRDefault="009B2D17" w:rsidP="00FB754D">
      <w:pPr>
        <w:rPr>
          <w:b/>
        </w:rPr>
      </w:pPr>
    </w:p>
    <w:p w14:paraId="7C5A3430" w14:textId="77777777" w:rsidR="009B2D17" w:rsidRPr="000074D8" w:rsidRDefault="009B2D17" w:rsidP="00BC7C83">
      <w:pPr>
        <w:pStyle w:val="Level4Heading"/>
      </w:pPr>
      <w:r w:rsidRPr="000074D8">
        <w:t>Rave Specimen Tracking Process Steps</w:t>
      </w:r>
    </w:p>
    <w:p w14:paraId="2B90FF76" w14:textId="77777777" w:rsidR="009B2D17" w:rsidRPr="000074D8" w:rsidRDefault="009B2D17" w:rsidP="00FB754D">
      <w:pPr>
        <w:rPr>
          <w:b/>
        </w:rPr>
      </w:pPr>
    </w:p>
    <w:p w14:paraId="1FFC7AF0" w14:textId="77777777" w:rsidR="00822AAC" w:rsidRPr="00F725FF" w:rsidRDefault="00822AAC" w:rsidP="00332738">
      <w:pPr>
        <w:rPr>
          <w:bCs/>
        </w:rPr>
      </w:pPr>
      <w:r w:rsidRPr="00F725FF">
        <w:rPr>
          <w:b/>
        </w:rPr>
        <w:t>Step 0</w:t>
      </w:r>
      <w:r>
        <w:rPr>
          <w:bCs/>
        </w:rPr>
        <w:t>: Log into Rave via your CTEP-IAM account, then navigate to the appropriate participant.</w:t>
      </w:r>
    </w:p>
    <w:p w14:paraId="34050AFA" w14:textId="77777777" w:rsidR="00822AAC" w:rsidRDefault="00822AAC" w:rsidP="00822AAC">
      <w:pPr>
        <w:rPr>
          <w:b/>
        </w:rPr>
      </w:pPr>
    </w:p>
    <w:p w14:paraId="74A52C9A" w14:textId="5CB7A709" w:rsidR="009B2D17" w:rsidRPr="000074D8" w:rsidRDefault="009B2D17" w:rsidP="000074D8">
      <w:r w:rsidRPr="000074D8">
        <w:rPr>
          <w:b/>
        </w:rPr>
        <w:t>Step 1</w:t>
      </w:r>
      <w:r w:rsidRPr="000074D8">
        <w:t xml:space="preserve">:  Complete the </w:t>
      </w:r>
      <w:r w:rsidRPr="000074D8">
        <w:rPr>
          <w:b/>
        </w:rPr>
        <w:t>Histology and Disease</w:t>
      </w:r>
      <w:r w:rsidRPr="000074D8">
        <w:t xml:space="preserve"> form (but do not upload reports until a specimen label can be applied to them) and the Baseline forms regarding </w:t>
      </w:r>
      <w:r w:rsidRPr="000074D8">
        <w:rPr>
          <w:b/>
        </w:rPr>
        <w:t>Prior Therapies</w:t>
      </w:r>
      <w:r w:rsidRPr="000074D8">
        <w:t xml:space="preserve">. </w:t>
      </w:r>
      <w:r w:rsidR="00C82C7C" w:rsidRPr="000074D8">
        <w:t xml:space="preserve"> </w:t>
      </w:r>
      <w:r w:rsidRPr="000074D8">
        <w:t>Enter the initial clinical specimen data:</w:t>
      </w:r>
    </w:p>
    <w:p w14:paraId="7FAD0EDF" w14:textId="2F6D8A45" w:rsidR="009B2D17" w:rsidRPr="000074D8" w:rsidRDefault="009B2D17" w:rsidP="00FC228C">
      <w:pPr>
        <w:pStyle w:val="ListParagraph"/>
        <w:numPr>
          <w:ilvl w:val="0"/>
          <w:numId w:val="43"/>
        </w:numPr>
      </w:pPr>
      <w:r w:rsidRPr="000074D8">
        <w:rPr>
          <w:b/>
          <w:bCs/>
        </w:rPr>
        <w:t xml:space="preserve">Specimen Tracking Enrollment </w:t>
      </w:r>
      <w:r w:rsidRPr="000074D8">
        <w:rPr>
          <w:bCs/>
        </w:rPr>
        <w:t>CRF</w:t>
      </w:r>
      <w:proofErr w:type="gramStart"/>
      <w:r w:rsidRPr="000074D8">
        <w:rPr>
          <w:bCs/>
        </w:rPr>
        <w:t>:  Enter</w:t>
      </w:r>
      <w:proofErr w:type="gramEnd"/>
      <w:r w:rsidRPr="000074D8">
        <w:rPr>
          <w:bCs/>
        </w:rPr>
        <w:t xml:space="preserve"> Time Point, Specimen Category, Specimen Type, Block number, Tissue type, Surgical Path ID, </w:t>
      </w:r>
      <w:r w:rsidR="00A86C53">
        <w:rPr>
          <w:bCs/>
        </w:rPr>
        <w:t xml:space="preserve">and </w:t>
      </w:r>
      <w:r w:rsidRPr="000074D8">
        <w:rPr>
          <w:bCs/>
        </w:rPr>
        <w:t>number of labels needed (</w:t>
      </w:r>
      <w:proofErr w:type="gramStart"/>
      <w:r w:rsidRPr="000074D8">
        <w:rPr>
          <w:bCs/>
        </w:rPr>
        <w:t>include</w:t>
      </w:r>
      <w:proofErr w:type="gramEnd"/>
      <w:r w:rsidRPr="000074D8">
        <w:rPr>
          <w:bCs/>
        </w:rPr>
        <w:t xml:space="preserve"> extra labels to apply to reports to be uploaded). </w:t>
      </w:r>
      <w:r w:rsidR="00C82C7C" w:rsidRPr="000074D8">
        <w:rPr>
          <w:bCs/>
        </w:rPr>
        <w:t xml:space="preserve"> </w:t>
      </w:r>
      <w:r w:rsidRPr="000074D8">
        <w:t>CRF generates unique Specimen ID.</w:t>
      </w:r>
    </w:p>
    <w:p w14:paraId="2D2075D4" w14:textId="77777777" w:rsidR="009B2D17" w:rsidRPr="000074D8" w:rsidRDefault="009B2D17" w:rsidP="009B2D17"/>
    <w:p w14:paraId="51550062" w14:textId="7F783475" w:rsidR="009B2D17" w:rsidRPr="000074D8" w:rsidRDefault="009B2D17" w:rsidP="000074D8">
      <w:r w:rsidRPr="000074D8">
        <w:rPr>
          <w:b/>
        </w:rPr>
        <w:t>Step 2</w:t>
      </w:r>
      <w:r w:rsidRPr="000074D8">
        <w:t xml:space="preserve">:  Print labels using </w:t>
      </w:r>
      <w:r w:rsidR="0008204A">
        <w:t xml:space="preserve">the </w:t>
      </w:r>
      <w:r w:rsidR="0008204A" w:rsidRPr="000320FE">
        <w:rPr>
          <w:b/>
          <w:bCs/>
        </w:rPr>
        <w:t>Print Labels</w:t>
      </w:r>
      <w:r w:rsidR="0008204A">
        <w:t xml:space="preserve"> CRF located in the All Specimens folder, then </w:t>
      </w:r>
      <w:r w:rsidRPr="000074D8">
        <w:t>collect specimen.</w:t>
      </w:r>
    </w:p>
    <w:p w14:paraId="2A0E84BF" w14:textId="4E898500" w:rsidR="009B2D17" w:rsidRPr="00DF6E9D" w:rsidRDefault="009B2D17" w:rsidP="00FC228C">
      <w:pPr>
        <w:pStyle w:val="ListParagraph"/>
        <w:numPr>
          <w:ilvl w:val="0"/>
          <w:numId w:val="43"/>
        </w:numPr>
        <w:rPr>
          <w:b/>
          <w:bCs/>
        </w:rPr>
      </w:pPr>
      <w:r w:rsidRPr="00DF6E9D">
        <w:rPr>
          <w:bCs/>
        </w:rPr>
        <w:t xml:space="preserve">Label specimen containers and write collection date </w:t>
      </w:r>
      <w:r w:rsidR="005D7BA4">
        <w:rPr>
          <w:bCs/>
        </w:rPr>
        <w:t>(all specimens) and time (</w:t>
      </w:r>
      <w:r w:rsidR="005D7BA4" w:rsidRPr="007B65F1">
        <w:rPr>
          <w:color w:val="auto"/>
        </w:rPr>
        <w:t>only blood for PK</w:t>
      </w:r>
      <w:r w:rsidR="005D7BA4">
        <w:rPr>
          <w:color w:val="auto"/>
        </w:rPr>
        <w:t>)</w:t>
      </w:r>
      <w:r w:rsidRPr="00DF6E9D">
        <w:rPr>
          <w:i/>
          <w:iCs/>
        </w:rPr>
        <w:t xml:space="preserve"> </w:t>
      </w:r>
      <w:r w:rsidRPr="00DF6E9D">
        <w:rPr>
          <w:bCs/>
        </w:rPr>
        <w:t>on each label.</w:t>
      </w:r>
      <w:r w:rsidR="00DF6E9D" w:rsidRPr="00DF6E9D" w:rsidDel="00941103">
        <w:rPr>
          <w:bCs/>
        </w:rPr>
        <w:t xml:space="preserve"> </w:t>
      </w:r>
      <w:r w:rsidR="00DF6E9D">
        <w:rPr>
          <w:bCs/>
        </w:rPr>
        <w:t xml:space="preserve"> </w:t>
      </w:r>
      <w:r w:rsidRPr="000074D8">
        <w:t xml:space="preserve">After </w:t>
      </w:r>
      <w:proofErr w:type="gramStart"/>
      <w:r w:rsidRPr="000074D8">
        <w:t>collection</w:t>
      </w:r>
      <w:proofErr w:type="gramEnd"/>
      <w:r w:rsidRPr="000074D8">
        <w:t>, store labeled specimens</w:t>
      </w:r>
      <w:r w:rsidRPr="00DF6E9D">
        <w:rPr>
          <w:b/>
          <w:bCs/>
        </w:rPr>
        <w:t xml:space="preserve"> </w:t>
      </w:r>
      <w:r w:rsidRPr="00DF6E9D">
        <w:rPr>
          <w:bCs/>
        </w:rPr>
        <w:t>as described in Section 5.</w:t>
      </w:r>
      <w:r w:rsidR="009C1DFB">
        <w:rPr>
          <w:bCs/>
        </w:rPr>
        <w:t>5</w:t>
      </w:r>
      <w:r w:rsidRPr="00DF6E9D">
        <w:rPr>
          <w:bCs/>
        </w:rPr>
        <w:t>.</w:t>
      </w:r>
    </w:p>
    <w:p w14:paraId="0A075DB8" w14:textId="5FF939EA" w:rsidR="009B2D17" w:rsidRPr="00B168A0" w:rsidRDefault="009B2D17" w:rsidP="00FC228C">
      <w:pPr>
        <w:pStyle w:val="ListParagraph"/>
        <w:numPr>
          <w:ilvl w:val="0"/>
          <w:numId w:val="43"/>
        </w:numPr>
        <w:rPr>
          <w:b/>
        </w:rPr>
      </w:pPr>
      <w:r w:rsidRPr="000074D8">
        <w:rPr>
          <w:bCs/>
        </w:rPr>
        <w:t xml:space="preserve">Apply an extra specimen label to </w:t>
      </w:r>
      <w:r w:rsidRPr="000074D8">
        <w:rPr>
          <w:bCs/>
          <w:i/>
          <w:u w:val="single"/>
        </w:rPr>
        <w:t>each</w:t>
      </w:r>
      <w:r w:rsidRPr="000074D8">
        <w:rPr>
          <w:bCs/>
        </w:rPr>
        <w:t xml:space="preserve"> report before scanning. </w:t>
      </w:r>
      <w:r w:rsidR="00C82C7C" w:rsidRPr="000074D8">
        <w:rPr>
          <w:bCs/>
        </w:rPr>
        <w:t xml:space="preserve"> </w:t>
      </w:r>
      <w:r w:rsidRPr="000074D8">
        <w:rPr>
          <w:bCs/>
        </w:rPr>
        <w:t xml:space="preserve">Return to the </w:t>
      </w:r>
      <w:r w:rsidRPr="000074D8">
        <w:rPr>
          <w:b/>
          <w:bCs/>
        </w:rPr>
        <w:t>Histology and Disease</w:t>
      </w:r>
      <w:r w:rsidRPr="000074D8">
        <w:rPr>
          <w:bCs/>
        </w:rPr>
        <w:t xml:space="preserve"> form to </w:t>
      </w:r>
      <w:r w:rsidRPr="000074D8">
        <w:t xml:space="preserve">upload any initial Pathology, Radiology, Molecular Reports (up to 4), </w:t>
      </w:r>
      <w:r w:rsidR="00EA07D6">
        <w:t xml:space="preserve">and </w:t>
      </w:r>
      <w:r w:rsidRPr="000074D8">
        <w:t xml:space="preserve">Surgical </w:t>
      </w:r>
      <w:r w:rsidR="00874D3E">
        <w:t xml:space="preserve">(or Operative) </w:t>
      </w:r>
      <w:r w:rsidRPr="000074D8">
        <w:t xml:space="preserve">reports. </w:t>
      </w:r>
      <w:r w:rsidR="00C82C7C" w:rsidRPr="000074D8">
        <w:t xml:space="preserve"> </w:t>
      </w:r>
      <w:r w:rsidRPr="000074D8">
        <w:t xml:space="preserve">Return to </w:t>
      </w:r>
      <w:r w:rsidRPr="000074D8">
        <w:rPr>
          <w:b/>
        </w:rPr>
        <w:t>Specimen Tracking Enrollment</w:t>
      </w:r>
      <w:r w:rsidRPr="000074D8">
        <w:t xml:space="preserve"> CRF </w:t>
      </w:r>
      <w:r w:rsidRPr="000074D8">
        <w:lastRenderedPageBreak/>
        <w:t xml:space="preserve">to upload </w:t>
      </w:r>
      <w:r w:rsidRPr="000074D8">
        <w:rPr>
          <w:bCs/>
        </w:rPr>
        <w:t>any molecular report (one per specimen) and/or specimen specific pathology or related report (one per specimen)</w:t>
      </w:r>
      <w:r w:rsidR="00EA07D6">
        <w:rPr>
          <w:bCs/>
        </w:rPr>
        <w:t xml:space="preserve"> and/or the Tissue Biopsy Verification form (when applicable)</w:t>
      </w:r>
      <w:r w:rsidRPr="000074D8">
        <w:rPr>
          <w:bCs/>
        </w:rPr>
        <w:t>.  Uploaded reports should have</w:t>
      </w:r>
      <w:r w:rsidR="00C82C7C" w:rsidRPr="000074D8">
        <w:rPr>
          <w:bCs/>
        </w:rPr>
        <w:t xml:space="preserve"> protected health information</w:t>
      </w:r>
      <w:r w:rsidRPr="000074D8">
        <w:rPr>
          <w:bCs/>
        </w:rPr>
        <w:t xml:space="preserve"> </w:t>
      </w:r>
      <w:r w:rsidR="00C82C7C" w:rsidRPr="000074D8">
        <w:rPr>
          <w:bCs/>
        </w:rPr>
        <w:t>(</w:t>
      </w:r>
      <w:r w:rsidRPr="000074D8">
        <w:rPr>
          <w:bCs/>
        </w:rPr>
        <w:t>PHI</w:t>
      </w:r>
      <w:r w:rsidR="00C82C7C" w:rsidRPr="000074D8">
        <w:rPr>
          <w:bCs/>
        </w:rPr>
        <w:t>)</w:t>
      </w:r>
      <w:r w:rsidRPr="000074D8">
        <w:rPr>
          <w:bCs/>
        </w:rPr>
        <w:t xml:space="preserve"> data, like name, </w:t>
      </w:r>
      <w:r w:rsidR="00DF7E08">
        <w:rPr>
          <w:bCs/>
        </w:rPr>
        <w:t xml:space="preserve">date of birth, </w:t>
      </w:r>
      <w:r w:rsidRPr="000074D8">
        <w:rPr>
          <w:bCs/>
        </w:rPr>
        <w:t xml:space="preserve">mailing address, medical record number or </w:t>
      </w:r>
      <w:r w:rsidR="00C82C7C" w:rsidRPr="000074D8">
        <w:rPr>
          <w:bCs/>
        </w:rPr>
        <w:t>social security number (</w:t>
      </w:r>
      <w:r w:rsidRPr="000074D8">
        <w:rPr>
          <w:bCs/>
        </w:rPr>
        <w:t>SSN</w:t>
      </w:r>
      <w:r w:rsidR="00C82C7C" w:rsidRPr="000074D8">
        <w:rPr>
          <w:bCs/>
        </w:rPr>
        <w:t>)</w:t>
      </w:r>
      <w:r w:rsidRPr="000074D8">
        <w:rPr>
          <w:bCs/>
        </w:rPr>
        <w:t>, redacted</w:t>
      </w:r>
      <w:r w:rsidRPr="00D15854">
        <w:rPr>
          <w:b/>
        </w:rPr>
        <w:t xml:space="preserve">. </w:t>
      </w:r>
      <w:r w:rsidR="00C82C7C" w:rsidRPr="00D15854">
        <w:rPr>
          <w:b/>
        </w:rPr>
        <w:t xml:space="preserve"> </w:t>
      </w:r>
      <w:r w:rsidRPr="00D15854">
        <w:rPr>
          <w:b/>
        </w:rPr>
        <w:t>Do not redact SPID, block number</w:t>
      </w:r>
      <w:r w:rsidR="004B00F8" w:rsidRPr="00D15854">
        <w:rPr>
          <w:b/>
        </w:rPr>
        <w:t>, diagnosis</w:t>
      </w:r>
      <w:r w:rsidRPr="00D15854">
        <w:rPr>
          <w:b/>
        </w:rPr>
        <w:t xml:space="preserve"> or relevant </w:t>
      </w:r>
      <w:r w:rsidR="00DF6E9D" w:rsidRPr="00D15854">
        <w:rPr>
          <w:b/>
        </w:rPr>
        <w:t xml:space="preserve">dates (such as collection date), </w:t>
      </w:r>
      <w:r w:rsidR="00874D3E" w:rsidRPr="00D15854">
        <w:rPr>
          <w:b/>
        </w:rPr>
        <w:t>and include the UPID and patient study ID on each document</w:t>
      </w:r>
      <w:r w:rsidR="00210CA0">
        <w:rPr>
          <w:bCs/>
        </w:rPr>
        <w:t xml:space="preserve"> (either by adding a label or </w:t>
      </w:r>
      <w:proofErr w:type="gramStart"/>
      <w:r w:rsidR="00210CA0">
        <w:rPr>
          <w:bCs/>
        </w:rPr>
        <w:t>hand writing</w:t>
      </w:r>
      <w:proofErr w:type="gramEnd"/>
      <w:r w:rsidR="00210CA0">
        <w:rPr>
          <w:bCs/>
        </w:rPr>
        <w:t>)</w:t>
      </w:r>
      <w:r w:rsidRPr="00210CA0">
        <w:rPr>
          <w:bCs/>
        </w:rPr>
        <w:t>.</w:t>
      </w:r>
    </w:p>
    <w:p w14:paraId="57A31683" w14:textId="77777777" w:rsidR="009B2D17" w:rsidRPr="000074D8" w:rsidRDefault="009B2D17" w:rsidP="000074D8"/>
    <w:p w14:paraId="26A3820C" w14:textId="77777777" w:rsidR="009B2D17" w:rsidRPr="000074D8" w:rsidRDefault="009B2D17" w:rsidP="000074D8">
      <w:r w:rsidRPr="000074D8">
        <w:rPr>
          <w:b/>
        </w:rPr>
        <w:t>Step 3</w:t>
      </w:r>
      <w:r w:rsidRPr="000074D8">
        <w:t>:  Complete specimen data entry.</w:t>
      </w:r>
    </w:p>
    <w:p w14:paraId="69C0D3C2" w14:textId="77777777" w:rsidR="009B2D17" w:rsidRDefault="009B2D17" w:rsidP="00FC228C">
      <w:pPr>
        <w:pStyle w:val="ListParagraph"/>
        <w:numPr>
          <w:ilvl w:val="0"/>
          <w:numId w:val="44"/>
        </w:numPr>
      </w:pPr>
      <w:r w:rsidRPr="000074D8">
        <w:rPr>
          <w:b/>
        </w:rPr>
        <w:t xml:space="preserve">Specimen Transmittal </w:t>
      </w:r>
      <w:r w:rsidRPr="000074D8">
        <w:t xml:space="preserve">Form: </w:t>
      </w:r>
      <w:r w:rsidR="00C82C7C" w:rsidRPr="000074D8">
        <w:t xml:space="preserve"> </w:t>
      </w:r>
      <w:r w:rsidRPr="000074D8">
        <w:t xml:space="preserve">Enter </w:t>
      </w:r>
      <w:r w:rsidR="00C82C7C" w:rsidRPr="000074D8">
        <w:t>c</w:t>
      </w:r>
      <w:r w:rsidRPr="000074D8">
        <w:t>ollection date and time and other required specimen details.</w:t>
      </w:r>
    </w:p>
    <w:p w14:paraId="2588ABAB" w14:textId="77777777" w:rsidR="009B2D17" w:rsidRPr="000074D8" w:rsidRDefault="009B2D17" w:rsidP="000074D8"/>
    <w:p w14:paraId="072E9212" w14:textId="77777777" w:rsidR="009B2D17" w:rsidRPr="000074D8" w:rsidRDefault="009B2D17" w:rsidP="000074D8">
      <w:r w:rsidRPr="000074D8">
        <w:rPr>
          <w:b/>
        </w:rPr>
        <w:t>Step 4</w:t>
      </w:r>
      <w:r w:rsidRPr="000074D8">
        <w:t>:  When ready to ship, enter shipment information.</w:t>
      </w:r>
    </w:p>
    <w:p w14:paraId="20A672F0" w14:textId="40E1FAAB" w:rsidR="009B2D17" w:rsidRPr="000074D8" w:rsidRDefault="009B2D17" w:rsidP="00FC228C">
      <w:pPr>
        <w:pStyle w:val="ListParagraph"/>
        <w:numPr>
          <w:ilvl w:val="0"/>
          <w:numId w:val="44"/>
        </w:numPr>
      </w:pPr>
      <w:r w:rsidRPr="000074D8">
        <w:rPr>
          <w:b/>
          <w:bCs/>
        </w:rPr>
        <w:t xml:space="preserve">Shipping Status </w:t>
      </w:r>
      <w:r w:rsidRPr="000074D8">
        <w:rPr>
          <w:bCs/>
        </w:rPr>
        <w:t xml:space="preserve">CRF:  </w:t>
      </w:r>
      <w:r w:rsidRPr="000074D8">
        <w:t xml:space="preserve">Enter tracking number, your contact information, recipient, number of </w:t>
      </w:r>
      <w:r w:rsidR="0016000B">
        <w:t xml:space="preserve">sample </w:t>
      </w:r>
      <w:r w:rsidRPr="000074D8">
        <w:t xml:space="preserve">containers and ship date once for the </w:t>
      </w:r>
      <w:r w:rsidR="00A86C53">
        <w:t>first</w:t>
      </w:r>
      <w:r w:rsidRPr="000074D8">
        <w:t xml:space="preserve"> specimen in a shipment.</w:t>
      </w:r>
    </w:p>
    <w:p w14:paraId="4CEB95C0" w14:textId="2D262E52" w:rsidR="009B2D17" w:rsidRPr="00D4297B" w:rsidRDefault="009B2D17" w:rsidP="00FC228C">
      <w:pPr>
        <w:pStyle w:val="ListParagraph"/>
        <w:numPr>
          <w:ilvl w:val="0"/>
          <w:numId w:val="44"/>
        </w:numPr>
      </w:pPr>
      <w:r w:rsidRPr="0016000B">
        <w:rPr>
          <w:b/>
          <w:bCs/>
        </w:rPr>
        <w:t xml:space="preserve">Copy Shipping </w:t>
      </w:r>
      <w:r w:rsidRPr="0016000B">
        <w:rPr>
          <w:bCs/>
        </w:rPr>
        <w:t xml:space="preserve">CRF:  </w:t>
      </w:r>
      <w:r w:rsidR="0016000B">
        <w:t>In the specimen folders for</w:t>
      </w:r>
      <w:r w:rsidR="0016000B" w:rsidRPr="0065733D">
        <w:t xml:space="preserve"> additional specimens</w:t>
      </w:r>
      <w:r w:rsidR="0016000B">
        <w:t xml:space="preserve"> (if any) that will be shipped with the initial specimen, please use the </w:t>
      </w:r>
      <w:r w:rsidR="0016000B" w:rsidRPr="0016000B">
        <w:rPr>
          <w:b/>
          <w:bCs/>
        </w:rPr>
        <w:t>Copy Shipping</w:t>
      </w:r>
      <w:r w:rsidR="0016000B">
        <w:t xml:space="preserve"> form</w:t>
      </w:r>
      <w:r w:rsidR="0016000B" w:rsidRPr="0065733D">
        <w:t xml:space="preserve"> to </w:t>
      </w:r>
      <w:r w:rsidR="0016000B">
        <w:t xml:space="preserve">derive common data into additional </w:t>
      </w:r>
      <w:r w:rsidR="0016000B" w:rsidRPr="0016000B">
        <w:rPr>
          <w:b/>
          <w:bCs/>
        </w:rPr>
        <w:t>Shipping Status</w:t>
      </w:r>
      <w:r w:rsidR="0016000B">
        <w:t xml:space="preserve"> forms. A few unique fields will still need to be entered in </w:t>
      </w:r>
      <w:r w:rsidR="0016000B" w:rsidRPr="0016000B">
        <w:rPr>
          <w:b/>
          <w:bCs/>
        </w:rPr>
        <w:t>Shipping Status.</w:t>
      </w:r>
    </w:p>
    <w:p w14:paraId="084A22DE" w14:textId="77777777" w:rsidR="00D4297B" w:rsidRPr="000074D8" w:rsidRDefault="00D4297B" w:rsidP="001E6A6B"/>
    <w:p w14:paraId="04DCC397" w14:textId="41F1FB3A" w:rsidR="009B2D17" w:rsidRPr="000074D8" w:rsidRDefault="009B2D17" w:rsidP="000074D8">
      <w:r w:rsidRPr="000074D8">
        <w:rPr>
          <w:b/>
        </w:rPr>
        <w:t>Step 5</w:t>
      </w:r>
      <w:r w:rsidRPr="000074D8">
        <w:t>:  Print shipping list report and prepare to ship.</w:t>
      </w:r>
    </w:p>
    <w:p w14:paraId="7305C867" w14:textId="77777777" w:rsidR="0016000B" w:rsidRDefault="0016000B" w:rsidP="00FC228C">
      <w:pPr>
        <w:pStyle w:val="ListParagraph"/>
        <w:numPr>
          <w:ilvl w:val="0"/>
          <w:numId w:val="45"/>
        </w:numPr>
      </w:pPr>
      <w:r w:rsidRPr="00AF0B1B">
        <w:t>Shipping List report is available at the site level.</w:t>
      </w:r>
    </w:p>
    <w:p w14:paraId="24482D5B" w14:textId="457F0831" w:rsidR="009B2D17" w:rsidRPr="000074D8" w:rsidRDefault="009B2D17" w:rsidP="00FC228C">
      <w:pPr>
        <w:pStyle w:val="ListParagraph"/>
        <w:numPr>
          <w:ilvl w:val="0"/>
          <w:numId w:val="45"/>
        </w:numPr>
      </w:pPr>
      <w:r w:rsidRPr="000074D8">
        <w:t>Print two copies of the shipping list, one to provide in the box, the other for your own records.</w:t>
      </w:r>
    </w:p>
    <w:p w14:paraId="0000CA10" w14:textId="77777777" w:rsidR="009B2D17" w:rsidRPr="000074D8" w:rsidRDefault="009B2D17" w:rsidP="00FC228C">
      <w:pPr>
        <w:pStyle w:val="ListParagraph"/>
        <w:numPr>
          <w:ilvl w:val="0"/>
          <w:numId w:val="45"/>
        </w:numPr>
      </w:pPr>
      <w:r w:rsidRPr="000074D8">
        <w:t xml:space="preserve">Print pathology or other required reports to include in the box. </w:t>
      </w:r>
      <w:r w:rsidR="00C82C7C" w:rsidRPr="000074D8">
        <w:t xml:space="preserve"> </w:t>
      </w:r>
      <w:r w:rsidRPr="000074D8">
        <w:t>Be sure the printed copy includes the specimen label.</w:t>
      </w:r>
    </w:p>
    <w:p w14:paraId="39547EA9" w14:textId="77777777" w:rsidR="009B2D17" w:rsidRPr="000074D8" w:rsidRDefault="009B2D17" w:rsidP="000074D8"/>
    <w:p w14:paraId="798BF1BC" w14:textId="3121BD4E" w:rsidR="009B2D17" w:rsidRPr="000074D8" w:rsidRDefault="009B2D17" w:rsidP="000074D8">
      <w:r w:rsidRPr="000074D8">
        <w:rPr>
          <w:b/>
        </w:rPr>
        <w:t>Step 6</w:t>
      </w:r>
      <w:r w:rsidRPr="000074D8">
        <w:t>:  Send email notification.</w:t>
      </w:r>
    </w:p>
    <w:p w14:paraId="08C5A6D9" w14:textId="77777777" w:rsidR="009B2D17" w:rsidRPr="000074D8" w:rsidRDefault="009B2D17" w:rsidP="00FC228C">
      <w:pPr>
        <w:pStyle w:val="ListParagraph"/>
        <w:numPr>
          <w:ilvl w:val="0"/>
          <w:numId w:val="46"/>
        </w:numPr>
      </w:pPr>
      <w:r w:rsidRPr="000074D8">
        <w:t xml:space="preserve">For only one of the specimens in the shipment, click “Send Email Alert” checkbox on the </w:t>
      </w:r>
      <w:r w:rsidRPr="000074D8">
        <w:rPr>
          <w:b/>
          <w:bCs/>
        </w:rPr>
        <w:t xml:space="preserve">Shipping Status </w:t>
      </w:r>
      <w:r w:rsidRPr="000074D8">
        <w:rPr>
          <w:bCs/>
        </w:rPr>
        <w:t>CRF</w:t>
      </w:r>
      <w:r w:rsidRPr="000074D8">
        <w:rPr>
          <w:b/>
          <w:bCs/>
        </w:rPr>
        <w:t xml:space="preserve"> </w:t>
      </w:r>
      <w:r w:rsidRPr="000074D8">
        <w:t>to email recipient.</w:t>
      </w:r>
    </w:p>
    <w:p w14:paraId="219E7587" w14:textId="77777777" w:rsidR="009B2D17" w:rsidRPr="000074D8" w:rsidRDefault="009B2D17" w:rsidP="0054278E"/>
    <w:p w14:paraId="570F7357" w14:textId="7CCBFAE7" w:rsidR="009B2D17" w:rsidRDefault="009B2D17" w:rsidP="000074D8">
      <w:r w:rsidRPr="000074D8">
        <w:rPr>
          <w:b/>
        </w:rPr>
        <w:t>Step 7:</w:t>
      </w:r>
      <w:r w:rsidRPr="000074D8">
        <w:t xml:space="preserve">  Ship the specimen(s).</w:t>
      </w:r>
    </w:p>
    <w:p w14:paraId="3865664E" w14:textId="269F7C2E" w:rsidR="0016000B" w:rsidRDefault="0016000B" w:rsidP="000074D8"/>
    <w:p w14:paraId="657293B0" w14:textId="77777777" w:rsidR="0016000B" w:rsidRPr="0065733D" w:rsidRDefault="0016000B" w:rsidP="00332738">
      <w:r w:rsidRPr="00AC2922">
        <w:rPr>
          <w:b/>
          <w:bCs/>
        </w:rPr>
        <w:t>Step 8</w:t>
      </w:r>
      <w:r>
        <w:t>: Monitor the Receiving Status form located in each specimen folder for acknowledgment of receipt and adequacy.</w:t>
      </w:r>
    </w:p>
    <w:p w14:paraId="06C8AC65" w14:textId="77777777" w:rsidR="003C59A4" w:rsidRDefault="003C59A4" w:rsidP="003C59A4"/>
    <w:p w14:paraId="5B8A65B9" w14:textId="5993728C" w:rsidR="00C82C7C" w:rsidRDefault="00C82C7C" w:rsidP="00C94562">
      <w:pPr>
        <w:pStyle w:val="Heading2"/>
      </w:pPr>
      <w:bookmarkStart w:id="98" w:name="_Toc156385190"/>
      <w:bookmarkStart w:id="99" w:name="_Toc175217227"/>
      <w:bookmarkStart w:id="100" w:name="_Toc195875127"/>
      <w:r>
        <w:t>Specimen Collection</w:t>
      </w:r>
      <w:bookmarkEnd w:id="98"/>
      <w:bookmarkEnd w:id="99"/>
      <w:bookmarkEnd w:id="100"/>
    </w:p>
    <w:p w14:paraId="676D4B89" w14:textId="77777777" w:rsidR="00C82C7C" w:rsidRDefault="00C82C7C" w:rsidP="00C82C7C"/>
    <w:p w14:paraId="1814D1E3" w14:textId="19C0236D" w:rsidR="00C82C7C" w:rsidRPr="00B53951" w:rsidRDefault="00C82C7C" w:rsidP="00C312CF">
      <w:pPr>
        <w:pStyle w:val="Level3Heading"/>
        <w:rPr>
          <w:u w:val="single"/>
        </w:rPr>
      </w:pPr>
      <w:r w:rsidRPr="00B53951">
        <w:rPr>
          <w:u w:val="single"/>
        </w:rPr>
        <w:t>Archival or Formalin-Fixed Paraffin-Embedded (FFPE) Tumor Specimen</w:t>
      </w:r>
    </w:p>
    <w:p w14:paraId="71C49D72" w14:textId="77777777" w:rsidR="00C82C7C" w:rsidRPr="00B53951" w:rsidRDefault="00C82C7C" w:rsidP="000074D8">
      <w:pPr>
        <w:ind w:left="720"/>
        <w:rPr>
          <w:rFonts w:cs="Calibri"/>
          <w:bCs/>
          <w:i/>
          <w:iCs/>
          <w:color w:val="000000" w:themeColor="text1"/>
          <w:u w:color="0B4CB4"/>
        </w:rPr>
      </w:pPr>
    </w:p>
    <w:p w14:paraId="1ED91028" w14:textId="77777777" w:rsidR="00C82C7C" w:rsidRPr="00B53951" w:rsidRDefault="00C82C7C" w:rsidP="000074D8">
      <w:pPr>
        <w:rPr>
          <w:iCs/>
        </w:rPr>
      </w:pPr>
      <w:r w:rsidRPr="00B53951">
        <w:rPr>
          <w:iCs/>
        </w:rPr>
        <w:t>If previously-collected FFPE tissue will be submitted, then the following criteria must be met:</w:t>
      </w:r>
    </w:p>
    <w:p w14:paraId="084D9E2F" w14:textId="77777777" w:rsidR="00C82C7C" w:rsidRPr="00B53951" w:rsidRDefault="00C82C7C" w:rsidP="000074D8">
      <w:pPr>
        <w:ind w:left="720"/>
        <w:rPr>
          <w:rFonts w:cs="Calibri"/>
          <w:bCs/>
          <w:iCs/>
          <w:color w:val="000000" w:themeColor="text1"/>
          <w:u w:color="0B4CB4"/>
        </w:rPr>
      </w:pPr>
    </w:p>
    <w:p w14:paraId="6E5C58A8" w14:textId="5D090000" w:rsidR="00760EF5" w:rsidRPr="00B53951" w:rsidRDefault="00760EF5" w:rsidP="00FC228C">
      <w:pPr>
        <w:pStyle w:val="ListParagraph"/>
        <w:numPr>
          <w:ilvl w:val="0"/>
          <w:numId w:val="46"/>
        </w:numPr>
        <w:rPr>
          <w:iCs/>
          <w:u w:color="0B4CB4"/>
          <w:lang w:val="de-DE"/>
        </w:rPr>
      </w:pPr>
      <w:r w:rsidRPr="00B53951">
        <w:rPr>
          <w:iCs/>
          <w:u w:color="0B4CB4"/>
          <w:lang w:val="de-DE"/>
        </w:rPr>
        <w:t>Please submit the most recent archival tissue that is available</w:t>
      </w:r>
      <w:r w:rsidR="00DA7F15" w:rsidRPr="00B53951">
        <w:rPr>
          <w:iCs/>
          <w:u w:color="0B4CB4"/>
          <w:lang w:val="de-DE"/>
        </w:rPr>
        <w:t>.</w:t>
      </w:r>
    </w:p>
    <w:p w14:paraId="1494A156" w14:textId="02863AA0" w:rsidR="00C82C7C" w:rsidRPr="00B53951" w:rsidRDefault="003C6502" w:rsidP="00FC228C">
      <w:pPr>
        <w:pStyle w:val="ListParagraph"/>
        <w:numPr>
          <w:ilvl w:val="0"/>
          <w:numId w:val="46"/>
        </w:numPr>
        <w:rPr>
          <w:lang w:val="de-DE"/>
        </w:rPr>
      </w:pPr>
      <w:r w:rsidRPr="00B53951">
        <w:rPr>
          <w:lang w:val="de-DE"/>
        </w:rPr>
        <w:t>FFPE</w:t>
      </w:r>
      <w:r w:rsidR="00C82C7C" w:rsidRPr="00B53951">
        <w:rPr>
          <w:lang w:val="de-DE"/>
        </w:rPr>
        <w:t xml:space="preserve"> tumor tissue block(s) must be submitted.  The optimal block is at least 70% tumor.  Specimen size </w:t>
      </w:r>
      <w:r w:rsidR="00760EF5" w:rsidRPr="00B53951">
        <w:rPr>
          <w:lang w:val="de-DE"/>
        </w:rPr>
        <w:t xml:space="preserve">recommendation </w:t>
      </w:r>
      <w:r w:rsidR="00C82C7C" w:rsidRPr="00B53951">
        <w:rPr>
          <w:lang w:val="de-DE"/>
        </w:rPr>
        <w:t>is as follows:</w:t>
      </w:r>
    </w:p>
    <w:p w14:paraId="24FE21E2" w14:textId="77777777" w:rsidR="00C82C7C" w:rsidRPr="00B53951" w:rsidRDefault="00C82C7C" w:rsidP="00FC228C">
      <w:pPr>
        <w:pStyle w:val="ListParagraph"/>
        <w:numPr>
          <w:ilvl w:val="1"/>
          <w:numId w:val="46"/>
        </w:numPr>
        <w:rPr>
          <w:iCs/>
          <w:u w:color="0B4CB4"/>
          <w:lang w:val="de-DE"/>
        </w:rPr>
      </w:pPr>
      <w:r w:rsidRPr="00B53951">
        <w:rPr>
          <w:iCs/>
          <w:u w:color="0B4CB4"/>
          <w:lang w:val="de-DE"/>
        </w:rPr>
        <w:t>Surface area:  25 mm</w:t>
      </w:r>
      <w:r w:rsidRPr="00B53951">
        <w:rPr>
          <w:iCs/>
          <w:u w:color="0B4CB4"/>
          <w:vertAlign w:val="superscript"/>
          <w:lang w:val="de-DE"/>
        </w:rPr>
        <w:t>2</w:t>
      </w:r>
      <w:r w:rsidRPr="00B53951">
        <w:rPr>
          <w:iCs/>
          <w:u w:color="0B4CB4"/>
          <w:lang w:val="de-DE"/>
        </w:rPr>
        <w:t xml:space="preserve"> is optimal.  Minimum is 5 mm</w:t>
      </w:r>
      <w:r w:rsidRPr="00B53951">
        <w:rPr>
          <w:iCs/>
          <w:u w:color="0B4CB4"/>
          <w:vertAlign w:val="superscript"/>
          <w:lang w:val="de-DE"/>
        </w:rPr>
        <w:t>2</w:t>
      </w:r>
      <w:r w:rsidRPr="00B53951">
        <w:rPr>
          <w:iCs/>
          <w:u w:color="0B4CB4"/>
          <w:lang w:val="de-DE"/>
        </w:rPr>
        <w:t>.</w:t>
      </w:r>
    </w:p>
    <w:p w14:paraId="44669313" w14:textId="77777777" w:rsidR="00C82C7C" w:rsidRPr="00B53951" w:rsidRDefault="00C82C7C" w:rsidP="00FC228C">
      <w:pPr>
        <w:pStyle w:val="ListParagraph"/>
        <w:numPr>
          <w:ilvl w:val="1"/>
          <w:numId w:val="46"/>
        </w:numPr>
        <w:rPr>
          <w:iCs/>
          <w:u w:color="0B4CB4"/>
          <w:lang w:val="de-DE"/>
        </w:rPr>
      </w:pPr>
      <w:r w:rsidRPr="00B53951">
        <w:rPr>
          <w:iCs/>
          <w:u w:color="0B4CB4"/>
          <w:lang w:val="de-DE"/>
        </w:rPr>
        <w:lastRenderedPageBreak/>
        <w:t>Volume:  1 mm</w:t>
      </w:r>
      <w:r w:rsidRPr="00B53951">
        <w:rPr>
          <w:iCs/>
          <w:u w:color="0B4CB4"/>
          <w:vertAlign w:val="superscript"/>
          <w:lang w:val="de-DE"/>
        </w:rPr>
        <w:t>3</w:t>
      </w:r>
      <w:r w:rsidRPr="00B53951">
        <w:rPr>
          <w:iCs/>
          <w:u w:color="0B4CB4"/>
          <w:lang w:val="de-DE"/>
        </w:rPr>
        <w:t xml:space="preserve"> optimal.  Minimum volume is 0.2 mm</w:t>
      </w:r>
      <w:r w:rsidRPr="00B53951">
        <w:rPr>
          <w:iCs/>
          <w:u w:color="0B4CB4"/>
          <w:vertAlign w:val="superscript"/>
          <w:lang w:val="de-DE"/>
        </w:rPr>
        <w:t>3</w:t>
      </w:r>
      <w:r w:rsidRPr="00B53951">
        <w:rPr>
          <w:iCs/>
          <w:u w:color="0B4CB4"/>
          <w:lang w:val="de-DE"/>
        </w:rPr>
        <w:t>, however the success of DNA extraction decreases at suboptimal tissue volume.</w:t>
      </w:r>
    </w:p>
    <w:p w14:paraId="2E250DAE" w14:textId="77777777" w:rsidR="00C82C7C" w:rsidRPr="00B53951" w:rsidRDefault="00C82C7C" w:rsidP="000074D8">
      <w:pPr>
        <w:ind w:left="720"/>
        <w:rPr>
          <w:rFonts w:cs="Calibri"/>
          <w:bCs/>
          <w:iCs/>
          <w:color w:val="000000" w:themeColor="text1"/>
          <w:u w:color="0B4CB4"/>
        </w:rPr>
      </w:pPr>
    </w:p>
    <w:p w14:paraId="25B2E59D" w14:textId="759A6965" w:rsidR="00034EA7" w:rsidRPr="00B53951" w:rsidRDefault="00034EA7" w:rsidP="00034EA7">
      <w:pPr>
        <w:rPr>
          <w:iCs/>
          <w:u w:color="0B4CB4"/>
        </w:rPr>
      </w:pPr>
      <w:r w:rsidRPr="00B53951">
        <w:rPr>
          <w:iCs/>
          <w:u w:color="0B4CB4"/>
        </w:rPr>
        <w:t>If an existing block cannot be submitted, the following are requested, if available:</w:t>
      </w:r>
    </w:p>
    <w:p w14:paraId="5B1F7241" w14:textId="56215C37" w:rsidR="00034EA7" w:rsidRPr="00B53951" w:rsidRDefault="00034EA7" w:rsidP="00FC228C">
      <w:pPr>
        <w:pStyle w:val="ListParagraph"/>
        <w:numPr>
          <w:ilvl w:val="0"/>
          <w:numId w:val="47"/>
        </w:numPr>
        <w:rPr>
          <w:iCs/>
          <w:u w:color="0B4CB4"/>
        </w:rPr>
      </w:pPr>
      <w:r w:rsidRPr="00B53951">
        <w:rPr>
          <w:iCs/>
          <w:u w:color="0B4CB4"/>
        </w:rPr>
        <w:t xml:space="preserve">One (1) H&amp;E slide (3-5 </w:t>
      </w:r>
      <w:r w:rsidRPr="00B53951">
        <w:rPr>
          <w:iCs/>
        </w:rPr>
        <w:t>µm)</w:t>
      </w:r>
    </w:p>
    <w:p w14:paraId="606F069F" w14:textId="12A5AAFE" w:rsidR="00034EA7" w:rsidRPr="00B53951" w:rsidRDefault="00034EA7" w:rsidP="00FC228C">
      <w:pPr>
        <w:pStyle w:val="ListParagraph"/>
        <w:numPr>
          <w:ilvl w:val="0"/>
          <w:numId w:val="47"/>
        </w:numPr>
        <w:rPr>
          <w:i/>
          <w:u w:color="0B4CB4"/>
        </w:rPr>
      </w:pPr>
      <w:r w:rsidRPr="00B53951">
        <w:rPr>
          <w:iCs/>
          <w:u w:color="0B4CB4"/>
        </w:rPr>
        <w:t>Thirty to fifty (30 – 50) 10 µm unstained air-dried uncharged slides</w:t>
      </w:r>
      <w:r w:rsidR="00B61C45" w:rsidRPr="00B53951">
        <w:rPr>
          <w:iCs/>
          <w:u w:color="0B4CB4"/>
        </w:rPr>
        <w:t xml:space="preserve"> </w:t>
      </w:r>
      <w:r w:rsidR="00D4297B" w:rsidRPr="00B53951">
        <w:rPr>
          <w:iCs/>
          <w:u w:color="0B4CB4"/>
        </w:rPr>
        <w:t xml:space="preserve">(preferred).  If not feasible, then a minimum of twenty (20) 10 µm unstained air-dried uncharged slides should be submitted with a minimum tumor content of at least 30%.  </w:t>
      </w:r>
      <w:r w:rsidR="00D4297B" w:rsidRPr="00B53951">
        <w:rPr>
          <w:b/>
          <w:bCs/>
          <w:iCs/>
          <w:u w:color="0B4CB4"/>
        </w:rPr>
        <w:t>Submission of specimens with &lt;30% tumor content may not provide sufficient material for analysis</w:t>
      </w:r>
      <w:r w:rsidR="009D754C" w:rsidRPr="00B53951">
        <w:rPr>
          <w:b/>
          <w:bCs/>
          <w:iCs/>
          <w:u w:color="0B4CB4"/>
        </w:rPr>
        <w:t>.</w:t>
      </w:r>
    </w:p>
    <w:p w14:paraId="1395DF69" w14:textId="77777777" w:rsidR="00034EA7" w:rsidRPr="00B53951" w:rsidRDefault="00034EA7" w:rsidP="00034EA7">
      <w:pPr>
        <w:rPr>
          <w:i/>
          <w:u w:color="0B4CB4"/>
        </w:rPr>
      </w:pPr>
    </w:p>
    <w:p w14:paraId="77A880DB" w14:textId="5C01F158" w:rsidR="00034EA7" w:rsidRPr="00B53951" w:rsidRDefault="00034EA7" w:rsidP="00034EA7">
      <w:pPr>
        <w:rPr>
          <w:iCs/>
          <w:u w:color="0B4CB4"/>
        </w:rPr>
      </w:pPr>
      <w:r w:rsidRPr="00B53951">
        <w:rPr>
          <w:iCs/>
          <w:u w:color="0B4CB4"/>
        </w:rPr>
        <w:t>Process and number slides sequentially (</w:t>
      </w:r>
      <w:r w:rsidRPr="00475C16">
        <w:rPr>
          <w:iCs/>
          <w:u w:color="0B4CB4"/>
        </w:rPr>
        <w:t>e.g.</w:t>
      </w:r>
      <w:r w:rsidRPr="00B53951">
        <w:rPr>
          <w:iCs/>
          <w:u w:color="0B4CB4"/>
        </w:rPr>
        <w:t xml:space="preserve">, H&amp;E stained slide should be created first and labeled with “1,” and additional unstained slides should be processed next and be labeled </w:t>
      </w:r>
      <w:r w:rsidRPr="00E72E7D">
        <w:rPr>
          <w:iCs/>
          <w:color w:val="auto"/>
          <w:u w:color="0B4CB4"/>
        </w:rPr>
        <w:t>2–</w:t>
      </w:r>
      <w:r w:rsidR="00B53951" w:rsidRPr="00E72E7D">
        <w:rPr>
          <w:iCs/>
          <w:color w:val="auto"/>
          <w:u w:color="0B4CB4"/>
        </w:rPr>
        <w:t>51</w:t>
      </w:r>
      <w:r w:rsidRPr="00B53951">
        <w:rPr>
          <w:iCs/>
          <w:u w:color="0B4CB4"/>
        </w:rPr>
        <w:t>)</w:t>
      </w:r>
      <w:r w:rsidR="00B53951" w:rsidRPr="00B53951">
        <w:rPr>
          <w:i/>
          <w:u w:color="0B4CB4"/>
        </w:rPr>
        <w:t>.</w:t>
      </w:r>
    </w:p>
    <w:p w14:paraId="166436DD" w14:textId="77777777" w:rsidR="00034EA7" w:rsidRPr="00B53951" w:rsidRDefault="00034EA7" w:rsidP="00034EA7">
      <w:pPr>
        <w:rPr>
          <w:iCs/>
          <w:u w:color="0B4CB4"/>
        </w:rPr>
      </w:pPr>
    </w:p>
    <w:p w14:paraId="1D9985F1" w14:textId="77777777" w:rsidR="00034EA7" w:rsidRPr="00B53951" w:rsidRDefault="00034EA7" w:rsidP="00034EA7">
      <w:pPr>
        <w:rPr>
          <w:iCs/>
          <w:u w:color="0B4CB4"/>
        </w:rPr>
      </w:pPr>
      <w:r w:rsidRPr="00B53951">
        <w:rPr>
          <w:iCs/>
          <w:u w:color="0B4CB4"/>
        </w:rPr>
        <w:t>See Section 5.4.2 for labeling instructions.</w:t>
      </w:r>
    </w:p>
    <w:p w14:paraId="32061302" w14:textId="77777777" w:rsidR="00C82C7C" w:rsidRPr="001F52E9" w:rsidRDefault="00C82C7C" w:rsidP="000074D8">
      <w:pPr>
        <w:jc w:val="both"/>
        <w:rPr>
          <w:i/>
          <w:highlight w:val="lightGray"/>
        </w:rPr>
      </w:pPr>
    </w:p>
    <w:p w14:paraId="5101E495" w14:textId="343F9D3C" w:rsidR="00C82C7C" w:rsidRPr="001425D3" w:rsidRDefault="00C82C7C" w:rsidP="00944B00">
      <w:pPr>
        <w:pStyle w:val="Level3Heading"/>
        <w:rPr>
          <w:iCs/>
          <w:u w:val="single"/>
        </w:rPr>
      </w:pPr>
      <w:r w:rsidRPr="001425D3">
        <w:rPr>
          <w:u w:val="single"/>
        </w:rPr>
        <w:t>Blood Collection</w:t>
      </w:r>
    </w:p>
    <w:p w14:paraId="50AAF65A" w14:textId="77777777" w:rsidR="00C82C7C" w:rsidRPr="001425D3" w:rsidRDefault="00C82C7C" w:rsidP="000074D8">
      <w:pPr>
        <w:rPr>
          <w:i/>
        </w:rPr>
      </w:pPr>
    </w:p>
    <w:p w14:paraId="49B9CCD0" w14:textId="0BF2B5B6" w:rsidR="00C82C7C" w:rsidRPr="00475C16" w:rsidRDefault="00C82C7C" w:rsidP="00944B00">
      <w:pPr>
        <w:pStyle w:val="Level4Heading"/>
      </w:pPr>
      <w:r w:rsidRPr="00475C16">
        <w:t xml:space="preserve">Collection of Blood in Streck </w:t>
      </w:r>
      <w:r w:rsidR="00D40CF8" w:rsidRPr="00475C16">
        <w:t xml:space="preserve">cfDNA </w:t>
      </w:r>
      <w:r w:rsidRPr="00475C16">
        <w:t>Tube</w:t>
      </w:r>
      <w:r w:rsidR="00B57ABF" w:rsidRPr="00475C16">
        <w:t>s</w:t>
      </w:r>
    </w:p>
    <w:p w14:paraId="77F31389" w14:textId="77777777" w:rsidR="00C82C7C" w:rsidRPr="001425D3" w:rsidRDefault="00C82C7C" w:rsidP="000074D8">
      <w:pPr>
        <w:rPr>
          <w:i/>
        </w:rPr>
      </w:pPr>
    </w:p>
    <w:p w14:paraId="43417604" w14:textId="69981F5C" w:rsidR="00C82C7C" w:rsidRPr="001425D3" w:rsidRDefault="00C82C7C" w:rsidP="00FC228C">
      <w:pPr>
        <w:pStyle w:val="ListParagraph"/>
        <w:numPr>
          <w:ilvl w:val="0"/>
          <w:numId w:val="65"/>
        </w:numPr>
        <w:rPr>
          <w:iCs/>
        </w:rPr>
      </w:pPr>
      <w:r w:rsidRPr="00E72E7D">
        <w:rPr>
          <w:iCs/>
          <w:color w:val="auto"/>
        </w:rPr>
        <w:t xml:space="preserve">Label </w:t>
      </w:r>
      <w:r w:rsidR="00E95C16" w:rsidRPr="00E72E7D">
        <w:rPr>
          <w:iCs/>
          <w:color w:val="auto"/>
        </w:rPr>
        <w:t xml:space="preserve">one or two </w:t>
      </w:r>
      <w:r w:rsidRPr="001425D3">
        <w:rPr>
          <w:iCs/>
        </w:rPr>
        <w:t xml:space="preserve">10 mL Streck </w:t>
      </w:r>
      <w:r w:rsidR="00D40CF8" w:rsidRPr="001425D3">
        <w:rPr>
          <w:iCs/>
        </w:rPr>
        <w:t xml:space="preserve">cfDNA </w:t>
      </w:r>
      <w:r w:rsidRPr="001425D3">
        <w:rPr>
          <w:iCs/>
        </w:rPr>
        <w:t>tube</w:t>
      </w:r>
      <w:r w:rsidR="00B57ABF" w:rsidRPr="001425D3">
        <w:rPr>
          <w:iCs/>
        </w:rPr>
        <w:t>(</w:t>
      </w:r>
      <w:r w:rsidR="00732B97" w:rsidRPr="001425D3">
        <w:rPr>
          <w:iCs/>
        </w:rPr>
        <w:t>s</w:t>
      </w:r>
      <w:r w:rsidR="00B57ABF" w:rsidRPr="001425D3">
        <w:rPr>
          <w:iCs/>
        </w:rPr>
        <w:t>)</w:t>
      </w:r>
      <w:r w:rsidRPr="001425D3">
        <w:rPr>
          <w:iCs/>
        </w:rPr>
        <w:t xml:space="preserve"> according to the instructions in </w:t>
      </w:r>
      <w:r w:rsidR="007E56CF" w:rsidRPr="001425D3">
        <w:rPr>
          <w:iCs/>
        </w:rPr>
        <w:t>S</w:t>
      </w:r>
      <w:r w:rsidRPr="001425D3">
        <w:rPr>
          <w:iCs/>
        </w:rPr>
        <w:t>ection 5.</w:t>
      </w:r>
      <w:r w:rsidR="00C136C6" w:rsidRPr="001425D3">
        <w:rPr>
          <w:iCs/>
        </w:rPr>
        <w:t>4</w:t>
      </w:r>
      <w:r w:rsidRPr="001425D3">
        <w:rPr>
          <w:iCs/>
        </w:rPr>
        <w:t>.</w:t>
      </w:r>
      <w:r w:rsidR="00874D3E" w:rsidRPr="001425D3">
        <w:rPr>
          <w:iCs/>
        </w:rPr>
        <w:t>2</w:t>
      </w:r>
      <w:r w:rsidRPr="001425D3">
        <w:rPr>
          <w:iCs/>
        </w:rPr>
        <w:t>.</w:t>
      </w:r>
    </w:p>
    <w:p w14:paraId="41594C0C" w14:textId="701C5E19" w:rsidR="00C82C7C" w:rsidRPr="001425D3" w:rsidRDefault="00C82C7C" w:rsidP="00FC228C">
      <w:pPr>
        <w:pStyle w:val="ListParagraph"/>
        <w:numPr>
          <w:ilvl w:val="0"/>
          <w:numId w:val="65"/>
        </w:numPr>
        <w:rPr>
          <w:iCs/>
        </w:rPr>
      </w:pPr>
      <w:r w:rsidRPr="001425D3">
        <w:rPr>
          <w:iCs/>
        </w:rPr>
        <w:t xml:space="preserve">Collect 10 mL of blood into </w:t>
      </w:r>
      <w:r w:rsidR="00732B97" w:rsidRPr="001425D3">
        <w:rPr>
          <w:iCs/>
        </w:rPr>
        <w:t>each</w:t>
      </w:r>
      <w:r w:rsidRPr="001425D3">
        <w:rPr>
          <w:iCs/>
        </w:rPr>
        <w:t xml:space="preserve"> pre-labeled tube and gently </w:t>
      </w:r>
      <w:proofErr w:type="gramStart"/>
      <w:r w:rsidRPr="001425D3">
        <w:rPr>
          <w:iCs/>
        </w:rPr>
        <w:t>invert</w:t>
      </w:r>
      <w:proofErr w:type="gramEnd"/>
      <w:r w:rsidRPr="001425D3">
        <w:rPr>
          <w:iCs/>
        </w:rPr>
        <w:t xml:space="preserve"> to mix.  </w:t>
      </w:r>
      <w:r w:rsidRPr="001425D3">
        <w:rPr>
          <w:b/>
          <w:iCs/>
          <w:u w:val="single"/>
        </w:rPr>
        <w:t>Note:</w:t>
      </w:r>
      <w:r w:rsidRPr="001425D3">
        <w:rPr>
          <w:iCs/>
        </w:rPr>
        <w:t xml:space="preserve"> </w:t>
      </w:r>
      <w:r w:rsidR="00C136C6" w:rsidRPr="001425D3">
        <w:rPr>
          <w:iCs/>
        </w:rPr>
        <w:t xml:space="preserve"> </w:t>
      </w:r>
      <w:r w:rsidRPr="001425D3">
        <w:rPr>
          <w:iCs/>
        </w:rPr>
        <w:t>blood must be thoroughly mixed to ensure preservation of specimen.</w:t>
      </w:r>
      <w:r w:rsidR="00874D3E" w:rsidRPr="001425D3">
        <w:rPr>
          <w:iCs/>
        </w:rPr>
        <w:t xml:space="preserve">  </w:t>
      </w:r>
      <w:r w:rsidR="00610FED">
        <w:rPr>
          <w:iCs/>
        </w:rPr>
        <w:t>H</w:t>
      </w:r>
      <w:r w:rsidR="00874D3E" w:rsidRPr="001425D3">
        <w:rPr>
          <w:iCs/>
        </w:rPr>
        <w:t>eparin should be avoided in pre-collection flush procedures.</w:t>
      </w:r>
      <w:r w:rsidR="00666B97" w:rsidRPr="001425D3">
        <w:rPr>
          <w:iCs/>
        </w:rPr>
        <w:t xml:space="preserve"> </w:t>
      </w:r>
      <w:r w:rsidR="00874D3E" w:rsidRPr="001425D3">
        <w:rPr>
          <w:iCs/>
        </w:rPr>
        <w:t xml:space="preserve"> If therapeutic heparin dosing contamination is a possibility, then venipuncture is recommended as a first choice collection method. </w:t>
      </w:r>
      <w:r w:rsidR="00666B97" w:rsidRPr="001425D3">
        <w:rPr>
          <w:iCs/>
        </w:rPr>
        <w:t xml:space="preserve"> </w:t>
      </w:r>
      <w:r w:rsidR="00874D3E" w:rsidRPr="001425D3">
        <w:rPr>
          <w:iCs/>
        </w:rPr>
        <w:t xml:space="preserve">If a Streck </w:t>
      </w:r>
      <w:r w:rsidR="00DA53B8" w:rsidRPr="001425D3">
        <w:rPr>
          <w:iCs/>
        </w:rPr>
        <w:t xml:space="preserve">cfDNA </w:t>
      </w:r>
      <w:r w:rsidR="00874D3E" w:rsidRPr="001425D3">
        <w:rPr>
          <w:iCs/>
        </w:rPr>
        <w:t>tube immediately follows a heparin tube in the draw order, then collecting an EDTA tube as a waste tube prior to collection in the Streck Cell-Free DNA BCT is recommended.</w:t>
      </w:r>
    </w:p>
    <w:p w14:paraId="19C744F9" w14:textId="4CF12062" w:rsidR="00C82C7C" w:rsidRPr="001425D3" w:rsidRDefault="00C82C7C" w:rsidP="00FC228C">
      <w:pPr>
        <w:pStyle w:val="ListParagraph"/>
        <w:numPr>
          <w:ilvl w:val="0"/>
          <w:numId w:val="65"/>
        </w:numPr>
        <w:rPr>
          <w:iCs/>
        </w:rPr>
      </w:pPr>
      <w:r w:rsidRPr="001425D3">
        <w:rPr>
          <w:b/>
          <w:iCs/>
        </w:rPr>
        <w:t xml:space="preserve">After </w:t>
      </w:r>
      <w:proofErr w:type="gramStart"/>
      <w:r w:rsidRPr="001425D3">
        <w:rPr>
          <w:b/>
          <w:iCs/>
        </w:rPr>
        <w:t>collection</w:t>
      </w:r>
      <w:proofErr w:type="gramEnd"/>
      <w:r w:rsidRPr="001425D3">
        <w:rPr>
          <w:b/>
          <w:iCs/>
        </w:rPr>
        <w:t xml:space="preserve">, blood in Streck </w:t>
      </w:r>
      <w:r w:rsidR="00D42739" w:rsidRPr="001425D3">
        <w:rPr>
          <w:b/>
          <w:iCs/>
        </w:rPr>
        <w:t xml:space="preserve">cfDNA </w:t>
      </w:r>
      <w:r w:rsidRPr="001425D3">
        <w:rPr>
          <w:b/>
          <w:iCs/>
        </w:rPr>
        <w:t>tubes should never be refrigerated,</w:t>
      </w:r>
      <w:r w:rsidRPr="001425D3">
        <w:rPr>
          <w:iCs/>
        </w:rPr>
        <w:t xml:space="preserve"> as this will compromise the specimen.  Blood collected in Streck </w:t>
      </w:r>
      <w:r w:rsidR="00D42739" w:rsidRPr="001425D3">
        <w:rPr>
          <w:iCs/>
        </w:rPr>
        <w:t xml:space="preserve">cfDNA </w:t>
      </w:r>
      <w:r w:rsidRPr="001425D3">
        <w:rPr>
          <w:iCs/>
        </w:rPr>
        <w:t>tubes is stable at room temperature.</w:t>
      </w:r>
    </w:p>
    <w:p w14:paraId="070634C9" w14:textId="77777777" w:rsidR="00C82C7C" w:rsidRPr="001F52E9" w:rsidRDefault="00C82C7C" w:rsidP="000074D8">
      <w:pPr>
        <w:rPr>
          <w:i/>
          <w:highlight w:val="lightGray"/>
        </w:rPr>
      </w:pPr>
    </w:p>
    <w:p w14:paraId="1423C8A2" w14:textId="4933302D" w:rsidR="00C82C7C" w:rsidRPr="00141B29" w:rsidRDefault="00C82C7C" w:rsidP="00944B00">
      <w:pPr>
        <w:pStyle w:val="Level4Heading"/>
      </w:pPr>
      <w:r w:rsidRPr="00141B29">
        <w:t>Collection of Blood in EDTA</w:t>
      </w:r>
      <w:r w:rsidR="003A10EF" w:rsidRPr="00141B29">
        <w:t xml:space="preserve"> </w:t>
      </w:r>
      <w:r w:rsidRPr="00141B29">
        <w:t>Tubes for Plasma Processing</w:t>
      </w:r>
    </w:p>
    <w:p w14:paraId="3BD49883" w14:textId="77777777" w:rsidR="00FA1286" w:rsidRPr="00141B29" w:rsidRDefault="00FA1286" w:rsidP="0054278E">
      <w:pPr>
        <w:rPr>
          <w:i/>
        </w:rPr>
      </w:pPr>
    </w:p>
    <w:p w14:paraId="7DCC23EE" w14:textId="77777777" w:rsidR="00E13858" w:rsidRPr="00284A3E" w:rsidRDefault="00E13858" w:rsidP="00E13858">
      <w:pPr>
        <w:rPr>
          <w:color w:val="auto"/>
        </w:rPr>
      </w:pPr>
      <w:r w:rsidRPr="00284A3E">
        <w:rPr>
          <w:color w:val="auto"/>
        </w:rPr>
        <w:t>Blood samples to be obtained through a peripheral or central line blood draw.  Samples should be drawn from the opposite arm if an ongoing infusion is a peripheral infusion.  Samples should NOT be drawn from an infusion line.</w:t>
      </w:r>
    </w:p>
    <w:p w14:paraId="1B8B6FDD" w14:textId="77777777" w:rsidR="00E13858" w:rsidRPr="00284A3E" w:rsidRDefault="00E13858" w:rsidP="00E13858">
      <w:pPr>
        <w:rPr>
          <w:i/>
          <w:color w:val="auto"/>
        </w:rPr>
      </w:pPr>
    </w:p>
    <w:p w14:paraId="4F4F4009" w14:textId="4DA9CE11" w:rsidR="00E13858" w:rsidRPr="00284A3E" w:rsidRDefault="00E13858" w:rsidP="00E13858">
      <w:pPr>
        <w:rPr>
          <w:iCs/>
          <w:color w:val="auto"/>
        </w:rPr>
      </w:pPr>
      <w:r w:rsidRPr="00284A3E">
        <w:rPr>
          <w:iCs/>
          <w:color w:val="auto"/>
        </w:rPr>
        <w:t xml:space="preserve">Document exact dose times (start and stop times in case of infusions) and exact times of blood draws per </w:t>
      </w:r>
      <w:hyperlink w:anchor="appendix_E" w:history="1">
        <w:r w:rsidRPr="00284A3E">
          <w:rPr>
            <w:rStyle w:val="Hyperlink"/>
            <w:iCs/>
            <w:color w:val="auto"/>
          </w:rPr>
          <w:t>Appendix E</w:t>
        </w:r>
      </w:hyperlink>
      <w:r w:rsidRPr="00284A3E">
        <w:rPr>
          <w:iCs/>
          <w:color w:val="auto"/>
        </w:rPr>
        <w:t xml:space="preserve">. Listed sample time points should be used as an approximate target. Small deviations are allowed, </w:t>
      </w:r>
      <w:proofErr w:type="gramStart"/>
      <w:r w:rsidRPr="00284A3E">
        <w:rPr>
          <w:iCs/>
          <w:color w:val="auto"/>
        </w:rPr>
        <w:t>as long as</w:t>
      </w:r>
      <w:proofErr w:type="gramEnd"/>
      <w:r w:rsidRPr="00284A3E">
        <w:rPr>
          <w:iCs/>
          <w:color w:val="auto"/>
        </w:rPr>
        <w:t xml:space="preserve"> the actual time drawn is accurately documented.</w:t>
      </w:r>
    </w:p>
    <w:p w14:paraId="621EE861" w14:textId="77777777" w:rsidR="00392CAB" w:rsidRPr="00284A3E" w:rsidRDefault="00392CAB" w:rsidP="00E13858">
      <w:pPr>
        <w:rPr>
          <w:color w:val="auto"/>
          <w:u w:val="single"/>
        </w:rPr>
      </w:pPr>
    </w:p>
    <w:p w14:paraId="2E586F70" w14:textId="036E2D6D" w:rsidR="00E13858" w:rsidRPr="00284A3E" w:rsidRDefault="00E13858" w:rsidP="00FC228C">
      <w:pPr>
        <w:pStyle w:val="ListParagraph"/>
        <w:numPr>
          <w:ilvl w:val="0"/>
          <w:numId w:val="48"/>
        </w:numPr>
        <w:rPr>
          <w:color w:val="auto"/>
        </w:rPr>
      </w:pPr>
      <w:bookmarkStart w:id="101" w:name="_Hlk39525679"/>
      <w:r w:rsidRPr="00284A3E">
        <w:rPr>
          <w:color w:val="auto"/>
        </w:rPr>
        <w:t>Collect in a ~3-5 mL purple top tube (</w:t>
      </w:r>
      <w:r w:rsidRPr="00284A3E">
        <w:rPr>
          <w:i/>
          <w:color w:val="auto"/>
        </w:rPr>
        <w:t>e.g.</w:t>
      </w:r>
      <w:r w:rsidRPr="00284A3E">
        <w:rPr>
          <w:color w:val="auto"/>
        </w:rPr>
        <w:t xml:space="preserve"> BD vacutainer 367861 plastic 13 x 75 </w:t>
      </w:r>
      <w:r w:rsidR="00392CAB" w:rsidRPr="00284A3E">
        <w:rPr>
          <w:color w:val="auto"/>
        </w:rPr>
        <w:t xml:space="preserve">mm </w:t>
      </w:r>
      <w:r w:rsidRPr="00284A3E">
        <w:rPr>
          <w:color w:val="auto"/>
        </w:rPr>
        <w:t>4 mL tube).</w:t>
      </w:r>
    </w:p>
    <w:bookmarkEnd w:id="101"/>
    <w:p w14:paraId="11B7F12F" w14:textId="77777777" w:rsidR="00E13858" w:rsidRPr="00284A3E" w:rsidRDefault="00E13858" w:rsidP="00FC228C">
      <w:pPr>
        <w:pStyle w:val="ListParagraph"/>
        <w:numPr>
          <w:ilvl w:val="0"/>
          <w:numId w:val="48"/>
        </w:numPr>
        <w:rPr>
          <w:color w:val="auto"/>
        </w:rPr>
      </w:pPr>
      <w:r w:rsidRPr="00284A3E">
        <w:rPr>
          <w:color w:val="auto"/>
        </w:rPr>
        <w:t xml:space="preserve">Invert the vacutainer tubes several times to mix blood with EDTA anticoagulant and </w:t>
      </w:r>
      <w:r w:rsidRPr="00284A3E">
        <w:rPr>
          <w:color w:val="auto"/>
        </w:rPr>
        <w:lastRenderedPageBreak/>
        <w:t>immediately place on wet ice.</w:t>
      </w:r>
    </w:p>
    <w:p w14:paraId="58AC5537" w14:textId="77777777" w:rsidR="00E13858" w:rsidRPr="00284A3E" w:rsidRDefault="00E13858" w:rsidP="00FC228C">
      <w:pPr>
        <w:pStyle w:val="ListParagraph"/>
        <w:numPr>
          <w:ilvl w:val="0"/>
          <w:numId w:val="48"/>
        </w:numPr>
        <w:rPr>
          <w:color w:val="auto"/>
        </w:rPr>
      </w:pPr>
      <w:r w:rsidRPr="00284A3E">
        <w:rPr>
          <w:color w:val="auto"/>
        </w:rPr>
        <w:t>Processing should begin within 30 minutes of collection.</w:t>
      </w:r>
    </w:p>
    <w:p w14:paraId="664E0136" w14:textId="09A3A76A" w:rsidR="00E13858" w:rsidRPr="00284A3E" w:rsidRDefault="00E13858" w:rsidP="00FC228C">
      <w:pPr>
        <w:pStyle w:val="ListParagraph"/>
        <w:numPr>
          <w:ilvl w:val="0"/>
          <w:numId w:val="48"/>
        </w:numPr>
        <w:rPr>
          <w:color w:val="auto"/>
        </w:rPr>
      </w:pPr>
      <w:r w:rsidRPr="00284A3E">
        <w:rPr>
          <w:color w:val="auto"/>
        </w:rPr>
        <w:t xml:space="preserve">Samples should be centrifuged for 10 min at approximately 1000 x </w:t>
      </w:r>
      <w:r w:rsidRPr="00284A3E">
        <w:rPr>
          <w:i/>
          <w:iCs/>
          <w:color w:val="auto"/>
        </w:rPr>
        <w:t>g</w:t>
      </w:r>
      <w:r w:rsidRPr="00284A3E">
        <w:rPr>
          <w:color w:val="auto"/>
        </w:rPr>
        <w:t xml:space="preserve"> in a refrigerated tabletop centrifuge to produce plasma.</w:t>
      </w:r>
    </w:p>
    <w:p w14:paraId="5991537A" w14:textId="36E8E17E" w:rsidR="00E13858" w:rsidRPr="00284A3E" w:rsidRDefault="00E13858" w:rsidP="00FC228C">
      <w:pPr>
        <w:pStyle w:val="ListParagraph"/>
        <w:numPr>
          <w:ilvl w:val="0"/>
          <w:numId w:val="48"/>
        </w:numPr>
        <w:rPr>
          <w:iCs/>
          <w:color w:val="auto"/>
        </w:rPr>
      </w:pPr>
      <w:r w:rsidRPr="00284A3E">
        <w:rPr>
          <w:color w:val="auto"/>
        </w:rPr>
        <w:t>The resulting plasma should be aspirated from the tubes, placed into appropriately-labeled microcentrifuge tubes (</w:t>
      </w:r>
      <w:r w:rsidR="007E64FE" w:rsidRPr="00284A3E">
        <w:rPr>
          <w:color w:val="auto"/>
        </w:rPr>
        <w:t>s</w:t>
      </w:r>
      <w:r w:rsidRPr="00284A3E">
        <w:rPr>
          <w:color w:val="auto"/>
        </w:rPr>
        <w:t>ee</w:t>
      </w:r>
      <w:r w:rsidR="00896702" w:rsidRPr="00284A3E">
        <w:rPr>
          <w:color w:val="auto"/>
        </w:rPr>
        <w:t xml:space="preserve"> Section 5.4.2.1</w:t>
      </w:r>
      <w:r w:rsidRPr="00284A3E">
        <w:rPr>
          <w:color w:val="auto"/>
        </w:rPr>
        <w:t xml:space="preserve">; </w:t>
      </w:r>
      <w:r w:rsidRPr="00284A3E">
        <w:rPr>
          <w:bCs/>
          <w:iCs/>
          <w:color w:val="auto"/>
        </w:rPr>
        <w:t>label should include at a minimum the Study ID, Patient ID, sample type, sample collection date, exact sample collection time</w:t>
      </w:r>
      <w:r w:rsidRPr="00284A3E">
        <w:rPr>
          <w:color w:val="auto"/>
        </w:rPr>
        <w:t>), and stored at -70 °C until shipment.</w:t>
      </w:r>
      <w:r w:rsidRPr="00284A3E">
        <w:rPr>
          <w:iCs/>
          <w:color w:val="auto"/>
        </w:rPr>
        <w:t xml:space="preserve"> </w:t>
      </w:r>
    </w:p>
    <w:p w14:paraId="1180CE4B" w14:textId="77777777" w:rsidR="00C82C7C" w:rsidRPr="000074D8" w:rsidRDefault="00C82C7C" w:rsidP="0054278E">
      <w:pPr>
        <w:rPr>
          <w:highlight w:val="lightGray"/>
        </w:rPr>
      </w:pPr>
    </w:p>
    <w:p w14:paraId="1576CD3E" w14:textId="2B8CE31E" w:rsidR="00B97120" w:rsidRPr="00141B29" w:rsidRDefault="00B97120" w:rsidP="003B568A">
      <w:pPr>
        <w:pStyle w:val="Heading2"/>
      </w:pPr>
      <w:bookmarkStart w:id="102" w:name="_Toc156385191"/>
      <w:bookmarkStart w:id="103" w:name="_Toc175217228"/>
      <w:bookmarkStart w:id="104" w:name="_Toc195875128"/>
      <w:r w:rsidRPr="00141B29">
        <w:t xml:space="preserve">Shipping Specimens from Clinical Site to the </w:t>
      </w:r>
      <w:r w:rsidR="008C3318" w:rsidRPr="00141B29">
        <w:t>EET Biobank</w:t>
      </w:r>
      <w:bookmarkEnd w:id="102"/>
      <w:bookmarkEnd w:id="103"/>
      <w:bookmarkEnd w:id="104"/>
    </w:p>
    <w:p w14:paraId="09AC8DA2" w14:textId="77777777" w:rsidR="00B97120" w:rsidRPr="00283322" w:rsidRDefault="00B97120" w:rsidP="00B97120"/>
    <w:p w14:paraId="3C8A2BD6" w14:textId="77777777" w:rsidR="00B97120" w:rsidRPr="00283322" w:rsidRDefault="00B97120" w:rsidP="003B568A">
      <w:pPr>
        <w:pStyle w:val="Level3Heading"/>
        <w:rPr>
          <w:u w:val="single"/>
        </w:rPr>
      </w:pPr>
      <w:r w:rsidRPr="00283322">
        <w:rPr>
          <w:u w:val="single"/>
        </w:rPr>
        <w:t>General Shipping Information</w:t>
      </w:r>
    </w:p>
    <w:p w14:paraId="4C57FA83" w14:textId="66325FB6" w:rsidR="004D7462" w:rsidRPr="00283322" w:rsidRDefault="004D7462" w:rsidP="00B97120"/>
    <w:p w14:paraId="4C017AC2" w14:textId="60D2D591" w:rsidR="00E002F6" w:rsidRPr="00283322" w:rsidRDefault="00E002F6">
      <w:pPr>
        <w:pStyle w:val="Level4Heading"/>
      </w:pPr>
      <w:r w:rsidRPr="00283322">
        <w:rPr>
          <w:b/>
          <w:bCs/>
        </w:rPr>
        <w:t xml:space="preserve">Required Forms for </w:t>
      </w:r>
      <w:r w:rsidR="00814213" w:rsidRPr="00283322">
        <w:rPr>
          <w:b/>
          <w:bCs/>
        </w:rPr>
        <w:t xml:space="preserve">Specimen </w:t>
      </w:r>
      <w:r w:rsidRPr="00283322">
        <w:rPr>
          <w:b/>
          <w:bCs/>
        </w:rPr>
        <w:t>Submissions</w:t>
      </w:r>
      <w:r w:rsidR="00732B97" w:rsidRPr="00283322">
        <w:t xml:space="preserve"> </w:t>
      </w:r>
    </w:p>
    <w:p w14:paraId="6CCF87D7" w14:textId="77777777" w:rsidR="00141B29" w:rsidRPr="00283322" w:rsidRDefault="00141B29" w:rsidP="00141B29"/>
    <w:tbl>
      <w:tblPr>
        <w:tblStyle w:val="TableGrid"/>
        <w:tblW w:w="0" w:type="auto"/>
        <w:tblLook w:val="04A0" w:firstRow="1" w:lastRow="0" w:firstColumn="1" w:lastColumn="0" w:noHBand="0" w:noVBand="1"/>
      </w:tblPr>
      <w:tblGrid>
        <w:gridCol w:w="3955"/>
        <w:gridCol w:w="5040"/>
      </w:tblGrid>
      <w:tr w:rsidR="00E002F6" w:rsidRPr="00141B29" w14:paraId="29886999" w14:textId="77777777" w:rsidTr="00C312CF">
        <w:trPr>
          <w:tblHeader/>
        </w:trPr>
        <w:tc>
          <w:tcPr>
            <w:tcW w:w="3955" w:type="dxa"/>
          </w:tcPr>
          <w:p w14:paraId="70E4B74F" w14:textId="26D4F5BF" w:rsidR="00E002F6" w:rsidRPr="00141B29" w:rsidRDefault="00C46E54" w:rsidP="00B97120">
            <w:pPr>
              <w:rPr>
                <w:b/>
                <w:bCs/>
              </w:rPr>
            </w:pPr>
            <w:bookmarkStart w:id="105" w:name="_Hlk155605821"/>
            <w:r w:rsidRPr="00141B29">
              <w:rPr>
                <w:b/>
                <w:bCs/>
              </w:rPr>
              <w:t>Specimen</w:t>
            </w:r>
          </w:p>
        </w:tc>
        <w:tc>
          <w:tcPr>
            <w:tcW w:w="5040" w:type="dxa"/>
          </w:tcPr>
          <w:p w14:paraId="11594A69" w14:textId="77777777" w:rsidR="00E002F6" w:rsidRPr="00141B29" w:rsidRDefault="00E002F6" w:rsidP="00B97120">
            <w:pPr>
              <w:rPr>
                <w:b/>
                <w:bCs/>
              </w:rPr>
            </w:pPr>
            <w:r w:rsidRPr="00141B29">
              <w:rPr>
                <w:b/>
                <w:bCs/>
              </w:rPr>
              <w:t>Required Forms</w:t>
            </w:r>
          </w:p>
        </w:tc>
      </w:tr>
      <w:tr w:rsidR="00E002F6" w:rsidRPr="00141B29" w14:paraId="33AF351A" w14:textId="77777777" w:rsidTr="005C0BFC">
        <w:trPr>
          <w:trHeight w:val="838"/>
        </w:trPr>
        <w:tc>
          <w:tcPr>
            <w:tcW w:w="3955" w:type="dxa"/>
          </w:tcPr>
          <w:p w14:paraId="7147E90C" w14:textId="360E0820" w:rsidR="00E002F6" w:rsidRPr="00141B29" w:rsidRDefault="00E002F6" w:rsidP="00B97120">
            <w:r w:rsidRPr="00141B29">
              <w:t>Archival</w:t>
            </w:r>
            <w:r w:rsidR="00C46E54" w:rsidRPr="00141B29">
              <w:t xml:space="preserve"> Tissue</w:t>
            </w:r>
          </w:p>
        </w:tc>
        <w:tc>
          <w:tcPr>
            <w:tcW w:w="5040" w:type="dxa"/>
          </w:tcPr>
          <w:p w14:paraId="6EC462B9" w14:textId="77777777" w:rsidR="00E002F6" w:rsidRPr="00141B29" w:rsidRDefault="00E002F6" w:rsidP="00FC228C">
            <w:pPr>
              <w:pStyle w:val="ListParagraph"/>
              <w:numPr>
                <w:ilvl w:val="0"/>
                <w:numId w:val="63"/>
              </w:numPr>
            </w:pPr>
            <w:r w:rsidRPr="00141B29">
              <w:t>Shipping List</w:t>
            </w:r>
          </w:p>
          <w:p w14:paraId="7F0C4CAA" w14:textId="406083B5" w:rsidR="00E002F6" w:rsidRPr="00141B29" w:rsidRDefault="00BD7C89" w:rsidP="00FC228C">
            <w:pPr>
              <w:pStyle w:val="ListParagraph"/>
              <w:numPr>
                <w:ilvl w:val="0"/>
                <w:numId w:val="63"/>
              </w:numPr>
            </w:pPr>
            <w:r w:rsidRPr="00141B29">
              <w:t xml:space="preserve">Anatomic </w:t>
            </w:r>
            <w:r w:rsidR="00E002F6" w:rsidRPr="00141B29">
              <w:t>Pathology Report</w:t>
            </w:r>
            <w:r w:rsidR="00D82870" w:rsidRPr="00141B29">
              <w:t xml:space="preserve"> corresponding to the tissue collection procedure</w:t>
            </w:r>
          </w:p>
          <w:p w14:paraId="15E60089" w14:textId="77777777" w:rsidR="00E002F6" w:rsidRPr="00141B29" w:rsidRDefault="00E002F6" w:rsidP="00B97120"/>
        </w:tc>
      </w:tr>
      <w:tr w:rsidR="00BD7C89" w:rsidRPr="00141B29" w14:paraId="4FD69B49" w14:textId="77777777" w:rsidTr="005C0BFC">
        <w:trPr>
          <w:trHeight w:val="838"/>
        </w:trPr>
        <w:tc>
          <w:tcPr>
            <w:tcW w:w="3955" w:type="dxa"/>
          </w:tcPr>
          <w:p w14:paraId="4DEA5327" w14:textId="06676F43" w:rsidR="00BD7C89" w:rsidRPr="00141B29" w:rsidRDefault="00BD7C89" w:rsidP="00BD7C89">
            <w:r w:rsidRPr="00141B29">
              <w:t>Other (blood)</w:t>
            </w:r>
          </w:p>
        </w:tc>
        <w:tc>
          <w:tcPr>
            <w:tcW w:w="5040" w:type="dxa"/>
          </w:tcPr>
          <w:p w14:paraId="3184D470" w14:textId="77777777" w:rsidR="00BD7C89" w:rsidRPr="00141B29" w:rsidRDefault="00BD7C89" w:rsidP="00BD7C89">
            <w:r w:rsidRPr="00141B29">
              <w:t>1. Shipping List</w:t>
            </w:r>
          </w:p>
        </w:tc>
      </w:tr>
      <w:bookmarkEnd w:id="105"/>
    </w:tbl>
    <w:p w14:paraId="77102E1C" w14:textId="77777777" w:rsidR="00E002F6" w:rsidRPr="00141B29" w:rsidRDefault="00E002F6" w:rsidP="00B97120">
      <w:pPr>
        <w:rPr>
          <w:b/>
          <w:bCs/>
        </w:rPr>
      </w:pPr>
    </w:p>
    <w:p w14:paraId="5BB487ED" w14:textId="27984FE7" w:rsidR="0039658F" w:rsidRPr="00141B29" w:rsidRDefault="0039658F" w:rsidP="0039658F">
      <w:pPr>
        <w:rPr>
          <w:b/>
          <w:bCs/>
        </w:rPr>
      </w:pPr>
      <w:r w:rsidRPr="00141B29">
        <w:rPr>
          <w:b/>
          <w:bCs/>
        </w:rPr>
        <w:t>Each document submitted with the specimen must be labeled with a label printed from the STS, or the Universal ID and Patient Study ID.</w:t>
      </w:r>
    </w:p>
    <w:p w14:paraId="3E05F5E6" w14:textId="77777777" w:rsidR="00E002F6" w:rsidRPr="00141B29" w:rsidRDefault="00E002F6" w:rsidP="00B97120"/>
    <w:p w14:paraId="37A86E5C" w14:textId="77777777" w:rsidR="0039658F" w:rsidRPr="00141B29" w:rsidRDefault="0039658F" w:rsidP="0039658F">
      <w:bookmarkStart w:id="106" w:name="_Hlk155605917"/>
      <w:r w:rsidRPr="00141B29">
        <w:rPr>
          <w:u w:val="single"/>
        </w:rPr>
        <w:t>Minimum required personally identifiable information:</w:t>
      </w:r>
    </w:p>
    <w:p w14:paraId="539EA207" w14:textId="4E70D682" w:rsidR="0039658F" w:rsidRPr="00141B29" w:rsidRDefault="0039658F" w:rsidP="00FC228C">
      <w:pPr>
        <w:pStyle w:val="ListParagraph"/>
        <w:numPr>
          <w:ilvl w:val="0"/>
          <w:numId w:val="67"/>
        </w:numPr>
        <w:ind w:left="720"/>
      </w:pPr>
      <w:r w:rsidRPr="00141B29">
        <w:t>Remove patient identifiers such as name, date of birth, medical record number, social security number, and insurance information from the pathology or other clinical reports.</w:t>
      </w:r>
    </w:p>
    <w:p w14:paraId="07BAC1E2" w14:textId="7CBF76E7" w:rsidR="0039658F" w:rsidRPr="00141B29" w:rsidRDefault="0039658F" w:rsidP="00FC228C">
      <w:pPr>
        <w:pStyle w:val="ListParagraph"/>
        <w:numPr>
          <w:ilvl w:val="0"/>
          <w:numId w:val="67"/>
        </w:numPr>
        <w:ind w:left="720"/>
        <w:rPr>
          <w:sz w:val="28"/>
          <w:szCs w:val="28"/>
        </w:rPr>
      </w:pPr>
      <w:r w:rsidRPr="00141B29">
        <w:t>Do not remove the date of procedure, surgical pathology ID (SPID) number, block number, and diagnosis.</w:t>
      </w:r>
    </w:p>
    <w:bookmarkEnd w:id="106"/>
    <w:p w14:paraId="6FE819B0" w14:textId="77777777" w:rsidR="00B97120" w:rsidRPr="00141B29" w:rsidRDefault="00B97120" w:rsidP="00B97120"/>
    <w:p w14:paraId="2DBD5366" w14:textId="557A04FC" w:rsidR="0039658F" w:rsidRDefault="00B97120">
      <w:pPr>
        <w:pStyle w:val="Level3Heading"/>
        <w:rPr>
          <w:u w:val="single"/>
        </w:rPr>
      </w:pPr>
      <w:r w:rsidRPr="00807F03">
        <w:rPr>
          <w:u w:val="single"/>
        </w:rPr>
        <w:t>Specimen Shipping Instructions</w:t>
      </w:r>
    </w:p>
    <w:p w14:paraId="1096B10D" w14:textId="77777777" w:rsidR="00341AF3" w:rsidRPr="00341AF3" w:rsidRDefault="00341AF3" w:rsidP="00341AF3"/>
    <w:p w14:paraId="2905B7AB" w14:textId="77777777" w:rsidR="0039658F" w:rsidRPr="00141B29" w:rsidRDefault="0039658F" w:rsidP="0039658F">
      <w:r w:rsidRPr="00141B29">
        <w:t>When kits are provided, the shipping container sent with kit contents should be used to ship specimens to the EET Biobank.  In winter months, please include extra insulation, such as bubble wrap, inside the shipping container with ambient specimens.</w:t>
      </w:r>
    </w:p>
    <w:p w14:paraId="2F2E3961" w14:textId="77777777" w:rsidR="00B97120" w:rsidRPr="00141B29" w:rsidRDefault="00B97120" w:rsidP="00B97120"/>
    <w:p w14:paraId="57A5A4DD" w14:textId="5841686A" w:rsidR="00B97120" w:rsidRPr="0083133B" w:rsidRDefault="00B97120" w:rsidP="00B97120">
      <w:r w:rsidRPr="0083133B">
        <w:t>Frozen specimens and archival (FFPE) tissue may be shipped on Monday through Thursday.</w:t>
      </w:r>
    </w:p>
    <w:p w14:paraId="08B28BD4" w14:textId="77777777" w:rsidR="00B97120" w:rsidRPr="0083133B" w:rsidRDefault="00B97120" w:rsidP="00B97120"/>
    <w:p w14:paraId="44AAF9D0" w14:textId="3B2C4650" w:rsidR="00B97120" w:rsidRPr="0083133B" w:rsidRDefault="00B97120" w:rsidP="00B97120">
      <w:r w:rsidRPr="0083133B">
        <w:t>Fresh blood</w:t>
      </w:r>
      <w:r w:rsidR="008D2DD0" w:rsidRPr="0083133B">
        <w:t xml:space="preserve"> </w:t>
      </w:r>
      <w:r w:rsidRPr="0083133B">
        <w:t>may be shipped on Monday through Friday.  Please select “Saturday Delivery” when shipping fresh blood on a Friday.</w:t>
      </w:r>
    </w:p>
    <w:p w14:paraId="6E3E8A6F" w14:textId="77777777" w:rsidR="00B97120" w:rsidRPr="0083133B" w:rsidRDefault="00B97120" w:rsidP="00B97120">
      <w:bookmarkStart w:id="107" w:name="_Hlk169605647"/>
    </w:p>
    <w:p w14:paraId="61930F8D" w14:textId="76FBF678" w:rsidR="002D6A8D" w:rsidRPr="0083133B" w:rsidRDefault="002D6A8D" w:rsidP="00327849">
      <w:pPr>
        <w:pStyle w:val="Level4Heading"/>
      </w:pPr>
      <w:r w:rsidRPr="0083133B">
        <w:t>Shipping</w:t>
      </w:r>
      <w:r w:rsidR="00CF0703" w:rsidRPr="0083133B">
        <w:t xml:space="preserve"> </w:t>
      </w:r>
      <w:bookmarkStart w:id="108" w:name="_Hlk23832741"/>
      <w:r w:rsidR="00CF0703" w:rsidRPr="0083133B">
        <w:t xml:space="preserve">of FFPE Blocks </w:t>
      </w:r>
      <w:r w:rsidR="00886610" w:rsidRPr="0083133B">
        <w:t>and</w:t>
      </w:r>
      <w:bookmarkEnd w:id="108"/>
      <w:r w:rsidR="00CF0703" w:rsidRPr="0083133B">
        <w:t xml:space="preserve"> </w:t>
      </w:r>
      <w:r w:rsidR="003024B6" w:rsidRPr="0083133B">
        <w:t>G</w:t>
      </w:r>
      <w:r w:rsidRPr="0083133B">
        <w:t xml:space="preserve">lass </w:t>
      </w:r>
      <w:r w:rsidR="003024B6" w:rsidRPr="0083133B">
        <w:t>S</w:t>
      </w:r>
      <w:r w:rsidRPr="0083133B">
        <w:t>lides</w:t>
      </w:r>
    </w:p>
    <w:p w14:paraId="7612030A" w14:textId="77777777" w:rsidR="003024B6" w:rsidRPr="0083133B" w:rsidRDefault="003024B6" w:rsidP="003024B6"/>
    <w:p w14:paraId="61C86E5C" w14:textId="74F4179E" w:rsidR="002D6A8D" w:rsidRPr="0083133B" w:rsidRDefault="002D6A8D" w:rsidP="00FC228C">
      <w:pPr>
        <w:pStyle w:val="ListParagraph"/>
        <w:numPr>
          <w:ilvl w:val="0"/>
          <w:numId w:val="40"/>
        </w:numPr>
      </w:pPr>
      <w:r w:rsidRPr="0083133B">
        <w:lastRenderedPageBreak/>
        <w:t xml:space="preserve">Before packaging </w:t>
      </w:r>
      <w:bookmarkStart w:id="109" w:name="_Hlk23832754"/>
      <w:r w:rsidR="00CF0703" w:rsidRPr="0083133B">
        <w:t xml:space="preserve">blocks or </w:t>
      </w:r>
      <w:bookmarkEnd w:id="109"/>
      <w:r w:rsidRPr="0083133B">
        <w:t>slides, verify that</w:t>
      </w:r>
      <w:r w:rsidR="00CF0703" w:rsidRPr="0083133B">
        <w:t xml:space="preserve"> </w:t>
      </w:r>
      <w:bookmarkStart w:id="110" w:name="_Hlk23832769"/>
      <w:r w:rsidR="00CF0703" w:rsidRPr="0083133B">
        <w:t>each specimen is</w:t>
      </w:r>
      <w:r w:rsidRPr="0083133B">
        <w:t xml:space="preserve"> </w:t>
      </w:r>
      <w:bookmarkEnd w:id="110"/>
      <w:r w:rsidRPr="0083133B">
        <w:t>labeled according to Section 5.4.2.2.</w:t>
      </w:r>
    </w:p>
    <w:p w14:paraId="613EACF7" w14:textId="3379C0B3" w:rsidR="002D6A8D" w:rsidRPr="0083133B" w:rsidRDefault="00B542C4" w:rsidP="00FC228C">
      <w:pPr>
        <w:pStyle w:val="ListParagraph"/>
        <w:numPr>
          <w:ilvl w:val="0"/>
          <w:numId w:val="40"/>
        </w:numPr>
      </w:pPr>
      <w:bookmarkStart w:id="111" w:name="_Hlk23833182"/>
      <w:r w:rsidRPr="0083133B">
        <w:t>Blocks should be placed in</w:t>
      </w:r>
      <w:r w:rsidR="00886610" w:rsidRPr="0083133B">
        <w:t xml:space="preserve"> a hard-sided container, preferably a </w:t>
      </w:r>
      <w:r w:rsidRPr="0083133B">
        <w:t>special block holder</w:t>
      </w:r>
      <w:r w:rsidR="00886610" w:rsidRPr="0083133B">
        <w:t xml:space="preserve">, to protect the specimen. </w:t>
      </w:r>
      <w:r w:rsidR="00905AB3" w:rsidRPr="0083133B">
        <w:t xml:space="preserve"> </w:t>
      </w:r>
      <w:bookmarkEnd w:id="111"/>
      <w:r w:rsidR="002D6A8D" w:rsidRPr="0083133B">
        <w:t xml:space="preserve">Glass slides are </w:t>
      </w:r>
      <w:proofErr w:type="gramStart"/>
      <w:r w:rsidR="002D6A8D" w:rsidRPr="0083133B">
        <w:t>to be placed</w:t>
      </w:r>
      <w:proofErr w:type="gramEnd"/>
      <w:r w:rsidR="002D6A8D" w:rsidRPr="0083133B">
        <w:t xml:space="preserve"> in</w:t>
      </w:r>
      <w:bookmarkStart w:id="112" w:name="_Hlk23833450"/>
      <w:r w:rsidRPr="0083133B">
        <w:t xml:space="preserve"> </w:t>
      </w:r>
      <w:r w:rsidR="0059032B" w:rsidRPr="0083133B">
        <w:t>plastic slide holders.</w:t>
      </w:r>
      <w:bookmarkEnd w:id="112"/>
      <w:r w:rsidR="002D6A8D" w:rsidRPr="0083133B">
        <w:t xml:space="preserve">  Place tissue paper on top of the separated slides prior to closing the slide </w:t>
      </w:r>
      <w:bookmarkStart w:id="113" w:name="_Hlk23833494"/>
      <w:r w:rsidR="0059032B" w:rsidRPr="0083133B">
        <w:t>holder</w:t>
      </w:r>
      <w:bookmarkEnd w:id="113"/>
      <w:r w:rsidR="002D6A8D" w:rsidRPr="0083133B">
        <w:t xml:space="preserve"> to reduce slide movement </w:t>
      </w:r>
      <w:bookmarkStart w:id="114" w:name="_Hlk23833543"/>
      <w:r w:rsidR="0059032B" w:rsidRPr="0083133B">
        <w:t>during shipment</w:t>
      </w:r>
      <w:bookmarkEnd w:id="114"/>
      <w:r w:rsidR="002D6A8D" w:rsidRPr="0083133B">
        <w:t>.</w:t>
      </w:r>
    </w:p>
    <w:p w14:paraId="3C7E6F00" w14:textId="11AC1E08" w:rsidR="002D6A8D" w:rsidRPr="00DB1704" w:rsidRDefault="007D131E" w:rsidP="00FC228C">
      <w:pPr>
        <w:pStyle w:val="ListParagraph"/>
        <w:numPr>
          <w:ilvl w:val="0"/>
          <w:numId w:val="40"/>
        </w:numPr>
        <w:rPr>
          <w:color w:val="auto"/>
        </w:rPr>
      </w:pPr>
      <w:bookmarkStart w:id="115" w:name="_Hlk23833608"/>
      <w:r w:rsidRPr="0083133B">
        <w:t>Place the blocks or slides</w:t>
      </w:r>
      <w:bookmarkEnd w:id="115"/>
      <w:r w:rsidR="002D6A8D" w:rsidRPr="0083133B">
        <w:t xml:space="preserve"> in </w:t>
      </w:r>
      <w:bookmarkStart w:id="116" w:name="_Hlk23833630"/>
      <w:r w:rsidRPr="0083133B">
        <w:t xml:space="preserve">a </w:t>
      </w:r>
      <w:bookmarkEnd w:id="116"/>
      <w:r w:rsidR="002D6A8D" w:rsidRPr="0083133B">
        <w:t xml:space="preserve">reinforced cardboard shipping box with appropriate packaging filler to minimize movement of </w:t>
      </w:r>
      <w:bookmarkStart w:id="117" w:name="_Hlk23833666"/>
      <w:r w:rsidR="00F65FA4" w:rsidRPr="0083133B">
        <w:t>specimens</w:t>
      </w:r>
      <w:bookmarkEnd w:id="117"/>
      <w:r w:rsidR="002D6A8D" w:rsidRPr="0083133B">
        <w:t xml:space="preserve"> within the shipping </w:t>
      </w:r>
      <w:r w:rsidR="002D6A8D" w:rsidRPr="00DB1704">
        <w:rPr>
          <w:color w:val="auto"/>
        </w:rPr>
        <w:t>box.</w:t>
      </w:r>
      <w:bookmarkStart w:id="118" w:name="_Hlk23833102"/>
    </w:p>
    <w:p w14:paraId="709F79C5" w14:textId="5F633544" w:rsidR="00117A27" w:rsidRPr="0083133B" w:rsidRDefault="00117A27" w:rsidP="00FC228C">
      <w:pPr>
        <w:pStyle w:val="ListParagraph"/>
        <w:numPr>
          <w:ilvl w:val="0"/>
          <w:numId w:val="40"/>
        </w:numPr>
        <w:snapToGrid w:val="0"/>
      </w:pPr>
      <w:r w:rsidRPr="00DB1704">
        <w:rPr>
          <w:color w:val="auto"/>
        </w:rPr>
        <w:t>Include a copy of the</w:t>
      </w:r>
      <w:r w:rsidR="00886610" w:rsidRPr="00DB1704">
        <w:rPr>
          <w:color w:val="auto"/>
        </w:rPr>
        <w:t xml:space="preserve"> </w:t>
      </w:r>
      <w:r w:rsidR="00A30F1E" w:rsidRPr="00DB1704">
        <w:rPr>
          <w:color w:val="auto"/>
        </w:rPr>
        <w:t xml:space="preserve">relevant required </w:t>
      </w:r>
      <w:r w:rsidR="00886610" w:rsidRPr="00DB1704">
        <w:rPr>
          <w:color w:val="auto"/>
        </w:rPr>
        <w:t xml:space="preserve">forms listed above and </w:t>
      </w:r>
      <w:r w:rsidR="00DC4E0D" w:rsidRPr="00DB1704">
        <w:rPr>
          <w:color w:val="auto"/>
        </w:rPr>
        <w:t>the</w:t>
      </w:r>
      <w:r w:rsidRPr="00DB1704">
        <w:rPr>
          <w:color w:val="auto"/>
        </w:rPr>
        <w:t xml:space="preserve"> </w:t>
      </w:r>
      <w:r w:rsidR="00DC4E0D" w:rsidRPr="00DB1704">
        <w:rPr>
          <w:color w:val="auto"/>
        </w:rPr>
        <w:t>S</w:t>
      </w:r>
      <w:r w:rsidRPr="00DB1704">
        <w:rPr>
          <w:color w:val="auto"/>
        </w:rPr>
        <w:t xml:space="preserve">hipping </w:t>
      </w:r>
      <w:r w:rsidR="00DC4E0D" w:rsidRPr="00DB1704">
        <w:rPr>
          <w:color w:val="auto"/>
        </w:rPr>
        <w:t xml:space="preserve">List </w:t>
      </w:r>
      <w:r w:rsidRPr="00DB1704">
        <w:rPr>
          <w:color w:val="auto"/>
        </w:rPr>
        <w:t>fro</w:t>
      </w:r>
      <w:r w:rsidRPr="0083133B">
        <w:t>m the Specimen Tracking System with each shipment.</w:t>
      </w:r>
    </w:p>
    <w:p w14:paraId="310F7B12" w14:textId="77777777" w:rsidR="00117A27" w:rsidRPr="0083133B" w:rsidRDefault="00117A27" w:rsidP="00FC228C">
      <w:pPr>
        <w:pStyle w:val="ListParagraph"/>
        <w:numPr>
          <w:ilvl w:val="0"/>
          <w:numId w:val="40"/>
        </w:numPr>
        <w:snapToGrid w:val="0"/>
      </w:pPr>
      <w:r w:rsidRPr="0083133B">
        <w:t>Please include a cold pack when shipping on hot days and extra insulation on cold days.</w:t>
      </w:r>
    </w:p>
    <w:p w14:paraId="39F128CC" w14:textId="32DDDAF6" w:rsidR="00117A27" w:rsidRPr="0083133B" w:rsidRDefault="00117A27" w:rsidP="00FC228C">
      <w:pPr>
        <w:pStyle w:val="ListParagraph"/>
        <w:numPr>
          <w:ilvl w:val="0"/>
          <w:numId w:val="40"/>
        </w:numPr>
        <w:snapToGrid w:val="0"/>
      </w:pPr>
      <w:r w:rsidRPr="0083133B">
        <w:t>Ship specimens to the address listed below.  FedEx Priority Overnight is strongly recommended to prevent delays in package receipt.</w:t>
      </w:r>
    </w:p>
    <w:bookmarkEnd w:id="118"/>
    <w:p w14:paraId="5AA71D8A" w14:textId="77777777" w:rsidR="00C03861" w:rsidRPr="0083133B" w:rsidRDefault="00C03861" w:rsidP="002D6A8D"/>
    <w:p w14:paraId="09F6375A" w14:textId="51C626FA" w:rsidR="00B97120" w:rsidRDefault="002D6A8D">
      <w:pPr>
        <w:pStyle w:val="Level4Heading"/>
      </w:pPr>
      <w:r w:rsidRPr="0083133B">
        <w:t xml:space="preserve">Shipping Blood in an Ambient Shipper </w:t>
      </w:r>
    </w:p>
    <w:p w14:paraId="36C84DA1" w14:textId="77777777" w:rsidR="001371C2" w:rsidRPr="001371C2" w:rsidRDefault="001371C2" w:rsidP="001371C2"/>
    <w:p w14:paraId="45B62314" w14:textId="3CDAEEA7" w:rsidR="00B97120" w:rsidRPr="0083133B" w:rsidRDefault="00B97120" w:rsidP="00FC228C">
      <w:pPr>
        <w:pStyle w:val="ListParagraph"/>
        <w:numPr>
          <w:ilvl w:val="0"/>
          <w:numId w:val="62"/>
        </w:numPr>
      </w:pPr>
      <w:r w:rsidRPr="0083133B">
        <w:t xml:space="preserve">Before packaging specimens, verify that each specimen is labeled according to the </w:t>
      </w:r>
      <w:r w:rsidR="00337585" w:rsidRPr="0083133B">
        <w:t>instructions in 5.4.2.</w:t>
      </w:r>
      <w:r w:rsidR="0080198D" w:rsidRPr="0083133B">
        <w:t>1</w:t>
      </w:r>
      <w:r w:rsidRPr="0083133B">
        <w:t xml:space="preserve"> and that the lids of all primary receptacles containing liquid are tightly sealed.</w:t>
      </w:r>
    </w:p>
    <w:p w14:paraId="776C969F" w14:textId="3602462C" w:rsidR="00B97120" w:rsidRPr="0083133B" w:rsidRDefault="00B97120" w:rsidP="00FC228C">
      <w:pPr>
        <w:pStyle w:val="ListParagraph"/>
        <w:numPr>
          <w:ilvl w:val="0"/>
          <w:numId w:val="62"/>
        </w:numPr>
      </w:pPr>
      <w:r w:rsidRPr="0083133B">
        <w:t xml:space="preserve">Prepare the SAF-T-TEMP Gel Pak for shipment.  </w:t>
      </w:r>
      <w:r w:rsidRPr="0083133B">
        <w:rPr>
          <w:b/>
        </w:rPr>
        <w:t>Note:</w:t>
      </w:r>
      <w:r w:rsidRPr="0083133B">
        <w:t xml:space="preserve"> If contents of the Pak are crunchy, place Pak in a warm water bath until gel is smooth.  </w:t>
      </w:r>
      <w:r w:rsidRPr="0083133B">
        <w:rPr>
          <w:b/>
        </w:rPr>
        <w:t>Do not refrigerate, freeze, or microwave.</w:t>
      </w:r>
    </w:p>
    <w:p w14:paraId="1BDB423B" w14:textId="104AE718" w:rsidR="00B97120" w:rsidRPr="0083133B" w:rsidRDefault="00B97120" w:rsidP="00FC228C">
      <w:pPr>
        <w:pStyle w:val="ListParagraph"/>
        <w:numPr>
          <w:ilvl w:val="0"/>
          <w:numId w:val="62"/>
        </w:numPr>
      </w:pPr>
      <w:r w:rsidRPr="0083133B">
        <w:t xml:space="preserve">Place the SAF-T-TEMP Pak in bottom of insulated chest.  </w:t>
      </w:r>
      <w:r w:rsidRPr="0083133B">
        <w:rPr>
          <w:b/>
        </w:rPr>
        <w:t>Note:</w:t>
      </w:r>
      <w:r w:rsidRPr="0083133B">
        <w:t xml:space="preserve">  The insulated chest must be shipped inside the provided cardboard box(es).</w:t>
      </w:r>
    </w:p>
    <w:p w14:paraId="45889DA3" w14:textId="249046C8" w:rsidR="00B97120" w:rsidRPr="0083133B" w:rsidRDefault="00B97120" w:rsidP="00FC228C">
      <w:pPr>
        <w:pStyle w:val="ListParagraph"/>
        <w:numPr>
          <w:ilvl w:val="0"/>
          <w:numId w:val="62"/>
        </w:numPr>
      </w:pPr>
      <w:r w:rsidRPr="0083133B">
        <w:t>Place the blood collection tubes in zip-lock bags.</w:t>
      </w:r>
    </w:p>
    <w:p w14:paraId="251445A4" w14:textId="4DF82FF0" w:rsidR="00B97120" w:rsidRPr="0083133B" w:rsidRDefault="00B97120" w:rsidP="00FC228C">
      <w:pPr>
        <w:pStyle w:val="ListParagraph"/>
        <w:numPr>
          <w:ilvl w:val="0"/>
          <w:numId w:val="62"/>
        </w:numPr>
      </w:pPr>
      <w:r w:rsidRPr="0083133B">
        <w:t>Next, place blood into a biohazard envelope with absorbent material.  Expel as much air as possible and seal the envelope securely.</w:t>
      </w:r>
    </w:p>
    <w:p w14:paraId="15C06CBD" w14:textId="77777777" w:rsidR="00B97120" w:rsidRPr="0083133B" w:rsidRDefault="00B97120" w:rsidP="00FC228C">
      <w:pPr>
        <w:pStyle w:val="ListParagraph"/>
        <w:numPr>
          <w:ilvl w:val="0"/>
          <w:numId w:val="62"/>
        </w:numPr>
      </w:pPr>
      <w:r w:rsidRPr="0083133B">
        <w:t>Place the biohazard envelope into a Tyvek envelope.  Expel as much air as possible and seal securely.</w:t>
      </w:r>
    </w:p>
    <w:p w14:paraId="12183F11" w14:textId="335F3AEC" w:rsidR="00B97120" w:rsidRPr="0083133B" w:rsidRDefault="00B97120" w:rsidP="00FC228C">
      <w:pPr>
        <w:pStyle w:val="ListParagraph"/>
        <w:numPr>
          <w:ilvl w:val="0"/>
          <w:numId w:val="62"/>
        </w:numPr>
      </w:pPr>
      <w:r w:rsidRPr="0083133B">
        <w:t xml:space="preserve">Place packaged blood collection tube(s) and a copy of the </w:t>
      </w:r>
      <w:r w:rsidR="00DC4E0D" w:rsidRPr="0083133B">
        <w:t>S</w:t>
      </w:r>
      <w:r w:rsidRPr="0083133B">
        <w:t xml:space="preserve">hipping </w:t>
      </w:r>
      <w:r w:rsidR="00DC4E0D" w:rsidRPr="0083133B">
        <w:t xml:space="preserve">List </w:t>
      </w:r>
      <w:r w:rsidRPr="0083133B">
        <w:t xml:space="preserve">from the </w:t>
      </w:r>
      <w:r w:rsidR="001C3FD2" w:rsidRPr="0083133B">
        <w:t xml:space="preserve">Specimen </w:t>
      </w:r>
      <w:r w:rsidRPr="0083133B">
        <w:t>Tracking System on top of SAF-T-TEMP Pak.</w:t>
      </w:r>
    </w:p>
    <w:p w14:paraId="47382FB0" w14:textId="3C5489C1" w:rsidR="00B97120" w:rsidRPr="0083133B" w:rsidRDefault="00B97120" w:rsidP="00FC228C">
      <w:pPr>
        <w:pStyle w:val="ListParagraph"/>
        <w:numPr>
          <w:ilvl w:val="0"/>
          <w:numId w:val="62"/>
        </w:numPr>
      </w:pPr>
      <w:r w:rsidRPr="0083133B">
        <w:t xml:space="preserve"> Place the lid on the insulated chest.</w:t>
      </w:r>
    </w:p>
    <w:p w14:paraId="518A5BD6" w14:textId="77777777" w:rsidR="00B97120" w:rsidRPr="0083133B" w:rsidRDefault="00B97120" w:rsidP="00FC228C">
      <w:pPr>
        <w:pStyle w:val="ListParagraph"/>
        <w:numPr>
          <w:ilvl w:val="0"/>
          <w:numId w:val="62"/>
        </w:numPr>
      </w:pPr>
      <w:r w:rsidRPr="0083133B">
        <w:t>Close the outer flaps of the shipping box and tape shut.</w:t>
      </w:r>
    </w:p>
    <w:p w14:paraId="43F205F8" w14:textId="12357946" w:rsidR="00B97120" w:rsidRPr="0083133B" w:rsidRDefault="00B97120" w:rsidP="00FC228C">
      <w:pPr>
        <w:pStyle w:val="ListParagraph"/>
        <w:numPr>
          <w:ilvl w:val="0"/>
          <w:numId w:val="62"/>
        </w:numPr>
      </w:pPr>
      <w:r w:rsidRPr="0083133B">
        <w:t>Attach a shipping label to the top of the shipping container.</w:t>
      </w:r>
    </w:p>
    <w:p w14:paraId="36DBE425" w14:textId="77777777" w:rsidR="00B97120" w:rsidRPr="0083133B" w:rsidRDefault="00B97120" w:rsidP="00FC228C">
      <w:pPr>
        <w:pStyle w:val="ListParagraph"/>
        <w:numPr>
          <w:ilvl w:val="0"/>
          <w:numId w:val="62"/>
        </w:numPr>
      </w:pPr>
      <w:r w:rsidRPr="0083133B">
        <w:t>Attach an Exempt Human Specimen sticker to the side of the box.</w:t>
      </w:r>
    </w:p>
    <w:p w14:paraId="2CCC2C3F" w14:textId="287A22D6" w:rsidR="00B97120" w:rsidRDefault="00B97120" w:rsidP="00FC228C">
      <w:pPr>
        <w:pStyle w:val="ListParagraph"/>
        <w:numPr>
          <w:ilvl w:val="0"/>
          <w:numId w:val="62"/>
        </w:numPr>
      </w:pPr>
      <w:r w:rsidRPr="0083133B">
        <w:t>Ship specimens via overnight courier to the address below.  FedEx Priority Overnight is strongly recommended to prevent delays in package receipt.</w:t>
      </w:r>
    </w:p>
    <w:p w14:paraId="68977A1A" w14:textId="77777777" w:rsidR="00022FE0" w:rsidRPr="0083133B" w:rsidRDefault="00022FE0" w:rsidP="00C8695B">
      <w:pPr>
        <w:pStyle w:val="ListParagraph"/>
      </w:pPr>
    </w:p>
    <w:bookmarkEnd w:id="107"/>
    <w:p w14:paraId="4056582A" w14:textId="77777777" w:rsidR="00B97120" w:rsidRPr="002F168A" w:rsidRDefault="00B97120" w:rsidP="00327849">
      <w:pPr>
        <w:pStyle w:val="Level3Heading"/>
        <w:rPr>
          <w:u w:val="single"/>
        </w:rPr>
      </w:pPr>
      <w:r w:rsidRPr="002F168A">
        <w:rPr>
          <w:u w:val="single"/>
        </w:rPr>
        <w:t>Shipping Address</w:t>
      </w:r>
    </w:p>
    <w:p w14:paraId="4B811DB2" w14:textId="77777777" w:rsidR="00B97120" w:rsidRPr="002F168A" w:rsidRDefault="00B97120" w:rsidP="00B97120"/>
    <w:p w14:paraId="335D18B8" w14:textId="77777777" w:rsidR="00B97120" w:rsidRPr="002F168A" w:rsidRDefault="00B97120" w:rsidP="00B97120">
      <w:r w:rsidRPr="002F168A">
        <w:rPr>
          <w:color w:val="000000" w:themeColor="text1"/>
        </w:rPr>
        <w:t xml:space="preserve">Ship to the address below.  Ship formalin-fixed and fresh blood specimens the </w:t>
      </w:r>
      <w:r w:rsidRPr="002F168A">
        <w:t>same day of specimen collection.  Do not ship specimens the day before a holiday.</w:t>
      </w:r>
    </w:p>
    <w:p w14:paraId="158A29A2" w14:textId="77777777" w:rsidR="00B97120" w:rsidRPr="002F168A" w:rsidRDefault="00B97120" w:rsidP="00B97120"/>
    <w:p w14:paraId="706BD6B5" w14:textId="0021205F" w:rsidR="00B97120" w:rsidRPr="002F168A" w:rsidRDefault="008C3318" w:rsidP="00B97120">
      <w:r w:rsidRPr="002F168A">
        <w:t>EET Biobank</w:t>
      </w:r>
    </w:p>
    <w:p w14:paraId="78725879" w14:textId="46A960CB" w:rsidR="00B97120" w:rsidRPr="002F168A" w:rsidRDefault="002D4583" w:rsidP="00B97120">
      <w:r w:rsidRPr="002F168A">
        <w:t>2200 International St</w:t>
      </w:r>
      <w:r w:rsidR="00760EF5" w:rsidRPr="002F168A">
        <w:t>reet</w:t>
      </w:r>
    </w:p>
    <w:p w14:paraId="55B910DE" w14:textId="5FBD4A4F" w:rsidR="00B97120" w:rsidRPr="002F168A" w:rsidRDefault="00B97120" w:rsidP="00B97120">
      <w:r w:rsidRPr="002F168A">
        <w:t xml:space="preserve">Columbus, Ohio </w:t>
      </w:r>
      <w:r w:rsidR="002D4583" w:rsidRPr="002F168A">
        <w:t>43228</w:t>
      </w:r>
    </w:p>
    <w:p w14:paraId="37C8F8AE" w14:textId="77777777" w:rsidR="00B97120" w:rsidRPr="002F168A" w:rsidRDefault="00B97120" w:rsidP="00B97120">
      <w:r w:rsidRPr="002F168A">
        <w:lastRenderedPageBreak/>
        <w:t>PH: (614) 722-2865</w:t>
      </w:r>
    </w:p>
    <w:p w14:paraId="33F8F17F" w14:textId="77777777" w:rsidR="00B97120" w:rsidRPr="00E722AF" w:rsidRDefault="00B97120" w:rsidP="00B97120">
      <w:pPr>
        <w:rPr>
          <w:lang w:val="fr-FR"/>
        </w:rPr>
      </w:pPr>
      <w:proofErr w:type="gramStart"/>
      <w:r w:rsidRPr="00E722AF">
        <w:rPr>
          <w:lang w:val="fr-FR"/>
        </w:rPr>
        <w:t>FAX:</w:t>
      </w:r>
      <w:proofErr w:type="gramEnd"/>
      <w:r w:rsidRPr="00E722AF">
        <w:rPr>
          <w:lang w:val="fr-FR"/>
        </w:rPr>
        <w:t xml:space="preserve"> (614) 722-2897</w:t>
      </w:r>
    </w:p>
    <w:p w14:paraId="70555725" w14:textId="44711D43" w:rsidR="00B97120" w:rsidRPr="00E722AF" w:rsidRDefault="00B97120" w:rsidP="00B97120">
      <w:pPr>
        <w:rPr>
          <w:bCs/>
          <w:lang w:val="fr-FR"/>
        </w:rPr>
      </w:pPr>
      <w:proofErr w:type="gramStart"/>
      <w:r w:rsidRPr="00E722AF">
        <w:rPr>
          <w:bCs/>
          <w:lang w:val="fr-FR"/>
        </w:rPr>
        <w:t>E</w:t>
      </w:r>
      <w:r w:rsidR="00AC6B97" w:rsidRPr="00E722AF">
        <w:rPr>
          <w:bCs/>
          <w:lang w:val="fr-FR"/>
        </w:rPr>
        <w:t>-</w:t>
      </w:r>
      <w:r w:rsidRPr="00E722AF">
        <w:rPr>
          <w:bCs/>
          <w:lang w:val="fr-FR"/>
        </w:rPr>
        <w:t>mail:</w:t>
      </w:r>
      <w:proofErr w:type="gramEnd"/>
      <w:r w:rsidR="00903065" w:rsidRPr="00E722AF">
        <w:rPr>
          <w:bCs/>
          <w:lang w:val="fr-FR"/>
        </w:rPr>
        <w:t xml:space="preserve"> </w:t>
      </w:r>
      <w:r w:rsidRPr="00E722AF">
        <w:rPr>
          <w:bCs/>
          <w:lang w:val="fr-FR"/>
        </w:rPr>
        <w:t xml:space="preserve"> </w:t>
      </w:r>
      <w:hyperlink r:id="rId44" w:history="1">
        <w:r w:rsidRPr="00E722AF">
          <w:rPr>
            <w:rStyle w:val="Hyperlink"/>
            <w:bCs/>
            <w:lang w:val="fr-FR"/>
          </w:rPr>
          <w:t>BPCBank@nationwidechildrens.org</w:t>
        </w:r>
      </w:hyperlink>
    </w:p>
    <w:p w14:paraId="14FD279F" w14:textId="77777777" w:rsidR="00B97120" w:rsidRPr="00E722AF" w:rsidRDefault="00B97120" w:rsidP="00B97120">
      <w:pPr>
        <w:rPr>
          <w:lang w:val="fr-FR"/>
        </w:rPr>
      </w:pPr>
    </w:p>
    <w:p w14:paraId="4EE5B7EE" w14:textId="70B983D8" w:rsidR="00B97120" w:rsidRPr="002F168A" w:rsidRDefault="00B97120" w:rsidP="00B97120">
      <w:r w:rsidRPr="002F168A">
        <w:rPr>
          <w:b/>
        </w:rPr>
        <w:t>FedEx Priority Overnight</w:t>
      </w:r>
      <w:r w:rsidRPr="002F168A">
        <w:t xml:space="preserve"> service is very </w:t>
      </w:r>
      <w:proofErr w:type="gramStart"/>
      <w:r w:rsidRPr="002F168A">
        <w:t>strongly</w:t>
      </w:r>
      <w:proofErr w:type="gramEnd"/>
      <w:r w:rsidRPr="002F168A">
        <w:t xml:space="preserve"> preferred.</w:t>
      </w:r>
    </w:p>
    <w:p w14:paraId="5DCE1600" w14:textId="77777777" w:rsidR="00B97120" w:rsidRPr="002F168A" w:rsidRDefault="00B97120" w:rsidP="00B97120"/>
    <w:p w14:paraId="462EF775" w14:textId="5F4ECEA8" w:rsidR="00B97120" w:rsidRPr="002F168A" w:rsidRDefault="00B97120" w:rsidP="00B97120">
      <w:r w:rsidRPr="002F168A">
        <w:rPr>
          <w:b/>
        </w:rPr>
        <w:t>NOTE:</w:t>
      </w:r>
      <w:r w:rsidRPr="002F168A">
        <w:t xml:space="preserve">  The </w:t>
      </w:r>
      <w:r w:rsidR="008C3318" w:rsidRPr="002F168A">
        <w:t>EET Biobank</w:t>
      </w:r>
      <w:r w:rsidR="000C0E06" w:rsidRPr="002F168A">
        <w:t xml:space="preserve"> </w:t>
      </w:r>
      <w:r w:rsidRPr="002F168A">
        <w:t>FedEx Account will not be provided to submitting institutions</w:t>
      </w:r>
      <w:r w:rsidR="002D5F67" w:rsidRPr="002F168A">
        <w:t xml:space="preserve">. There is no central Courier account for this study.  Sites are responsible for the cost of shipments to the </w:t>
      </w:r>
      <w:r w:rsidR="008C3318" w:rsidRPr="002F168A">
        <w:t>EET Biobank</w:t>
      </w:r>
      <w:r w:rsidRPr="002F168A">
        <w:t>.</w:t>
      </w:r>
    </w:p>
    <w:p w14:paraId="7F63A89F" w14:textId="77777777" w:rsidR="00C03861" w:rsidRPr="002F168A" w:rsidRDefault="00C03861" w:rsidP="00B97120"/>
    <w:p w14:paraId="0A714D8C" w14:textId="77777777" w:rsidR="00B97120" w:rsidRPr="002F168A" w:rsidRDefault="00B97120" w:rsidP="00327849">
      <w:pPr>
        <w:pStyle w:val="Level3Heading"/>
        <w:rPr>
          <w:u w:val="single"/>
        </w:rPr>
      </w:pPr>
      <w:r w:rsidRPr="002F168A">
        <w:rPr>
          <w:u w:val="single"/>
        </w:rPr>
        <w:t>Contact Information for Assistance</w:t>
      </w:r>
    </w:p>
    <w:p w14:paraId="37B8A05E" w14:textId="77777777" w:rsidR="00B97120" w:rsidRPr="002F168A" w:rsidRDefault="00B97120" w:rsidP="00B97120"/>
    <w:p w14:paraId="40ED0BF1" w14:textId="77777777" w:rsidR="00B97120" w:rsidRPr="002F168A" w:rsidRDefault="00B97120" w:rsidP="00B97120">
      <w:r w:rsidRPr="002F168A">
        <w:t>For all queries, please use the contact information below:</w:t>
      </w:r>
    </w:p>
    <w:p w14:paraId="60EFF590" w14:textId="77777777" w:rsidR="00B97120" w:rsidRPr="002F168A" w:rsidRDefault="00B97120" w:rsidP="00B97120"/>
    <w:p w14:paraId="70AC8D6B" w14:textId="1803E304" w:rsidR="00B97120" w:rsidRPr="002F168A" w:rsidRDefault="008C3318" w:rsidP="00B97120">
      <w:r w:rsidRPr="002F168A">
        <w:t>EET Biobank</w:t>
      </w:r>
    </w:p>
    <w:p w14:paraId="5C1035E0" w14:textId="534DDC6E" w:rsidR="00C26866" w:rsidRPr="002F168A" w:rsidRDefault="00B97120" w:rsidP="00C26866">
      <w:bookmarkStart w:id="119" w:name="_Hlk155606080"/>
      <w:r w:rsidRPr="002F168A">
        <w:t>P</w:t>
      </w:r>
      <w:r w:rsidR="00C26866" w:rsidRPr="002F168A">
        <w:t>H</w:t>
      </w:r>
      <w:r w:rsidR="00092DBF" w:rsidRPr="002F168A">
        <w:t>:</w:t>
      </w:r>
      <w:r w:rsidRPr="002F168A">
        <w:t xml:space="preserve"> </w:t>
      </w:r>
      <w:r w:rsidR="00C26866" w:rsidRPr="002F168A">
        <w:t>(614) 722-2865</w:t>
      </w:r>
    </w:p>
    <w:bookmarkEnd w:id="119"/>
    <w:p w14:paraId="537FB979" w14:textId="379B303B" w:rsidR="00B97120" w:rsidRDefault="00B97120" w:rsidP="00B97120">
      <w:r w:rsidRPr="002F168A">
        <w:t xml:space="preserve">E-mail:  </w:t>
      </w:r>
      <w:hyperlink r:id="rId45" w:history="1">
        <w:r w:rsidRPr="002F168A">
          <w:rPr>
            <w:rStyle w:val="Hyperlink"/>
          </w:rPr>
          <w:t>BPCBank@nationwidechildrens.org</w:t>
        </w:r>
      </w:hyperlink>
    </w:p>
    <w:p w14:paraId="65FB3105" w14:textId="77777777" w:rsidR="00B97120" w:rsidRPr="002F4F85" w:rsidRDefault="00B97120" w:rsidP="00B97120"/>
    <w:p w14:paraId="70947364" w14:textId="40971C9B" w:rsidR="003C6502" w:rsidRPr="00CD2CD2" w:rsidRDefault="003C6502" w:rsidP="00327849">
      <w:pPr>
        <w:pStyle w:val="Heading2"/>
        <w:rPr>
          <w:color w:val="auto"/>
        </w:rPr>
      </w:pPr>
      <w:bookmarkStart w:id="120" w:name="_Toc156385192"/>
      <w:bookmarkStart w:id="121" w:name="_Toc175217229"/>
      <w:bookmarkStart w:id="122" w:name="_Toc195875129"/>
      <w:r w:rsidRPr="00CD2CD2">
        <w:rPr>
          <w:color w:val="auto"/>
        </w:rPr>
        <w:t>Shipping of Specimens from Clinical Site to Other Laboratories</w:t>
      </w:r>
      <w:bookmarkEnd w:id="120"/>
      <w:bookmarkEnd w:id="121"/>
      <w:bookmarkEnd w:id="122"/>
    </w:p>
    <w:p w14:paraId="0A1BB6B9" w14:textId="77777777" w:rsidR="003C6502" w:rsidRPr="00CD2CD2" w:rsidRDefault="003C6502" w:rsidP="003C6502">
      <w:pPr>
        <w:rPr>
          <w:i/>
          <w:color w:val="auto"/>
        </w:rPr>
      </w:pPr>
    </w:p>
    <w:p w14:paraId="24B32C2B" w14:textId="3066CEE5" w:rsidR="00EE34AD" w:rsidRPr="00CD2CD2" w:rsidRDefault="007A0264" w:rsidP="00157D09">
      <w:pPr>
        <w:pStyle w:val="Level3Heading"/>
        <w:rPr>
          <w:iCs/>
          <w:color w:val="auto"/>
          <w:u w:val="single"/>
        </w:rPr>
      </w:pPr>
      <w:r w:rsidRPr="00CD2CD2">
        <w:rPr>
          <w:color w:val="auto"/>
          <w:u w:val="single"/>
        </w:rPr>
        <w:t xml:space="preserve">Shipping of Specimens to </w:t>
      </w:r>
      <w:r w:rsidR="00FD0F2B" w:rsidRPr="00CD2CD2">
        <w:rPr>
          <w:iCs/>
          <w:color w:val="auto"/>
          <w:u w:val="single"/>
        </w:rPr>
        <w:t>Analytical Pharmacology Core Laboratory, Sidney Kimmel Comprehensive Cancer Center at Johns Hopkins</w:t>
      </w:r>
    </w:p>
    <w:p w14:paraId="76685883" w14:textId="77777777" w:rsidR="00B9588C" w:rsidRPr="00CD2CD2" w:rsidRDefault="00B9588C" w:rsidP="00B9588C">
      <w:pPr>
        <w:rPr>
          <w:color w:val="auto"/>
        </w:rPr>
      </w:pPr>
    </w:p>
    <w:p w14:paraId="4742846D" w14:textId="376D3D16" w:rsidR="00EE34AD" w:rsidRDefault="003C6502" w:rsidP="00157D09">
      <w:pPr>
        <w:pStyle w:val="Level4Heading"/>
      </w:pPr>
      <w:r>
        <w:t>Specimen Shipping Instructions</w:t>
      </w:r>
    </w:p>
    <w:p w14:paraId="751F7BD0" w14:textId="77777777" w:rsidR="00660BD1" w:rsidRPr="00660BD1" w:rsidRDefault="00660BD1" w:rsidP="00E72E7D"/>
    <w:p w14:paraId="3123469E" w14:textId="77777777" w:rsidR="006109CC" w:rsidRPr="0049446F" w:rsidRDefault="006109CC" w:rsidP="006109CC">
      <w:pPr>
        <w:rPr>
          <w:color w:val="auto"/>
        </w:rPr>
      </w:pPr>
      <w:r w:rsidRPr="0049446F">
        <w:rPr>
          <w:color w:val="auto"/>
          <w:u w:val="single"/>
        </w:rPr>
        <w:t>Preparing the Specimen Shipment</w:t>
      </w:r>
      <w:r w:rsidRPr="0049446F">
        <w:rPr>
          <w:color w:val="auto"/>
        </w:rPr>
        <w:t>:</w:t>
      </w:r>
    </w:p>
    <w:p w14:paraId="35713E49" w14:textId="77777777" w:rsidR="006109CC" w:rsidRPr="0049446F" w:rsidRDefault="006109CC" w:rsidP="006109CC">
      <w:pPr>
        <w:rPr>
          <w:color w:val="auto"/>
        </w:rPr>
      </w:pPr>
    </w:p>
    <w:p w14:paraId="3158ED25" w14:textId="71B856F7" w:rsidR="006109CC" w:rsidRPr="0049446F" w:rsidRDefault="006109CC" w:rsidP="006109CC">
      <w:pPr>
        <w:rPr>
          <w:color w:val="auto"/>
        </w:rPr>
      </w:pPr>
      <w:r w:rsidRPr="0049446F">
        <w:rPr>
          <w:color w:val="auto"/>
        </w:rPr>
        <w:t>1.</w:t>
      </w:r>
      <w:r w:rsidR="009B0222" w:rsidRPr="0049446F">
        <w:rPr>
          <w:color w:val="auto"/>
        </w:rPr>
        <w:t xml:space="preserve"> </w:t>
      </w:r>
      <w:r w:rsidRPr="0049446F">
        <w:rPr>
          <w:color w:val="auto"/>
        </w:rPr>
        <w:t xml:space="preserve">Samples should be stored in cardboard boxes (5 1/8” x 5 1/8” x 2”, </w:t>
      </w:r>
      <w:proofErr w:type="spellStart"/>
      <w:r w:rsidRPr="0049446F">
        <w:rPr>
          <w:color w:val="auto"/>
        </w:rPr>
        <w:t>LxWxH</w:t>
      </w:r>
      <w:proofErr w:type="spellEnd"/>
      <w:r w:rsidRPr="0049446F">
        <w:rPr>
          <w:color w:val="auto"/>
        </w:rPr>
        <w:t>) with dividers (e.g., VWR Box item number is 82021-114; divider item number is 82007-154.).</w:t>
      </w:r>
    </w:p>
    <w:p w14:paraId="3B8E84CD" w14:textId="70278C43" w:rsidR="006109CC" w:rsidRPr="0049446F" w:rsidRDefault="006109CC" w:rsidP="006109CC">
      <w:pPr>
        <w:rPr>
          <w:color w:val="auto"/>
        </w:rPr>
      </w:pPr>
      <w:r w:rsidRPr="0049446F">
        <w:rPr>
          <w:color w:val="auto"/>
        </w:rPr>
        <w:t>2.</w:t>
      </w:r>
      <w:r w:rsidR="009B0222" w:rsidRPr="0049446F">
        <w:rPr>
          <w:color w:val="auto"/>
        </w:rPr>
        <w:t xml:space="preserve"> </w:t>
      </w:r>
      <w:r w:rsidRPr="0049446F">
        <w:rPr>
          <w:color w:val="auto"/>
        </w:rPr>
        <w:t>Please organize the samples by Patient and Time point in the box.</w:t>
      </w:r>
    </w:p>
    <w:p w14:paraId="65897693" w14:textId="07DDDB11" w:rsidR="006109CC" w:rsidRPr="0049446F" w:rsidRDefault="006109CC" w:rsidP="006109CC">
      <w:pPr>
        <w:rPr>
          <w:color w:val="auto"/>
        </w:rPr>
      </w:pPr>
      <w:r w:rsidRPr="0049446F">
        <w:rPr>
          <w:color w:val="auto"/>
        </w:rPr>
        <w:t>3.</w:t>
      </w:r>
      <w:r w:rsidR="009B0222" w:rsidRPr="0049446F">
        <w:rPr>
          <w:color w:val="auto"/>
        </w:rPr>
        <w:t xml:space="preserve"> </w:t>
      </w:r>
      <w:r w:rsidRPr="0049446F">
        <w:rPr>
          <w:color w:val="auto"/>
        </w:rPr>
        <w:t xml:space="preserve">Do not </w:t>
      </w:r>
      <w:proofErr w:type="gramStart"/>
      <w:r w:rsidRPr="0049446F">
        <w:rPr>
          <w:color w:val="auto"/>
        </w:rPr>
        <w:t>store</w:t>
      </w:r>
      <w:proofErr w:type="gramEnd"/>
      <w:r w:rsidRPr="0049446F">
        <w:rPr>
          <w:color w:val="auto"/>
        </w:rPr>
        <w:t xml:space="preserve"> only in plastic bags (they break on </w:t>
      </w:r>
      <w:proofErr w:type="gramStart"/>
      <w:r w:rsidRPr="0049446F">
        <w:rPr>
          <w:color w:val="auto"/>
        </w:rPr>
        <w:t>dry-ice</w:t>
      </w:r>
      <w:proofErr w:type="gramEnd"/>
      <w:r w:rsidRPr="0049446F">
        <w:rPr>
          <w:color w:val="auto"/>
        </w:rPr>
        <w:t xml:space="preserve"> and labels will detach).</w:t>
      </w:r>
    </w:p>
    <w:p w14:paraId="6596D7E4" w14:textId="315FCC23" w:rsidR="006109CC" w:rsidRPr="0049446F" w:rsidRDefault="006109CC" w:rsidP="006109CC">
      <w:pPr>
        <w:rPr>
          <w:color w:val="auto"/>
        </w:rPr>
      </w:pPr>
      <w:r w:rsidRPr="0049446F">
        <w:rPr>
          <w:color w:val="auto"/>
        </w:rPr>
        <w:t>4.</w:t>
      </w:r>
      <w:r w:rsidR="009B0222" w:rsidRPr="0049446F">
        <w:rPr>
          <w:color w:val="auto"/>
        </w:rPr>
        <w:t xml:space="preserve"> </w:t>
      </w:r>
      <w:r w:rsidRPr="0049446F">
        <w:rPr>
          <w:color w:val="auto"/>
        </w:rPr>
        <w:t>A copy of each of the pharmacokinetic sample collection forms for the respective patients or a sample list should be included with each shipment.  To prevent problems with illegible writing on tubes, consider numbering them (in addition to sample label) and numbering samples on the sample sheet.  Place the paperwork along with boxes in a plastic bag.</w:t>
      </w:r>
    </w:p>
    <w:p w14:paraId="66E534A5" w14:textId="37BC4B13" w:rsidR="006109CC" w:rsidRPr="0049446F" w:rsidRDefault="006109CC" w:rsidP="006109CC">
      <w:pPr>
        <w:rPr>
          <w:color w:val="auto"/>
        </w:rPr>
      </w:pPr>
      <w:r w:rsidRPr="0049446F">
        <w:rPr>
          <w:color w:val="auto"/>
        </w:rPr>
        <w:t>5.</w:t>
      </w:r>
      <w:r w:rsidR="00667BC5" w:rsidRPr="0049446F">
        <w:rPr>
          <w:color w:val="auto"/>
        </w:rPr>
        <w:t xml:space="preserve"> </w:t>
      </w:r>
      <w:r w:rsidRPr="0049446F">
        <w:rPr>
          <w:color w:val="auto"/>
        </w:rPr>
        <w:t>Note the study number, PI, and the drugs used/to be measured (i.e., “</w:t>
      </w:r>
      <w:proofErr w:type="spellStart"/>
      <w:r w:rsidRPr="0049446F">
        <w:rPr>
          <w:color w:val="auto"/>
        </w:rPr>
        <w:t>Camonsertib</w:t>
      </w:r>
      <w:proofErr w:type="spellEnd"/>
      <w:r w:rsidRPr="0049446F">
        <w:rPr>
          <w:color w:val="auto"/>
        </w:rPr>
        <w:t xml:space="preserve"> PK”).</w:t>
      </w:r>
    </w:p>
    <w:p w14:paraId="02219096" w14:textId="007EAC31" w:rsidR="006109CC" w:rsidRPr="0049446F" w:rsidRDefault="006109CC" w:rsidP="006109CC">
      <w:pPr>
        <w:rPr>
          <w:color w:val="auto"/>
        </w:rPr>
      </w:pPr>
      <w:r w:rsidRPr="0049446F">
        <w:rPr>
          <w:color w:val="auto"/>
        </w:rPr>
        <w:t>6.</w:t>
      </w:r>
      <w:r w:rsidR="00667BC5" w:rsidRPr="0049446F">
        <w:rPr>
          <w:color w:val="auto"/>
        </w:rPr>
        <w:t xml:space="preserve"> </w:t>
      </w:r>
      <w:r w:rsidRPr="0049446F">
        <w:rPr>
          <w:color w:val="auto"/>
        </w:rPr>
        <w:t>A name, phone number and email address should be included with samples so that receipt can be acknowledged.</w:t>
      </w:r>
    </w:p>
    <w:p w14:paraId="5CB47A85" w14:textId="77777777" w:rsidR="006109CC" w:rsidRPr="0049446F" w:rsidRDefault="006109CC" w:rsidP="006109CC">
      <w:pPr>
        <w:rPr>
          <w:color w:val="auto"/>
        </w:rPr>
      </w:pPr>
    </w:p>
    <w:p w14:paraId="12CD2AB8" w14:textId="77777777" w:rsidR="006109CC" w:rsidRPr="0049446F" w:rsidRDefault="006109CC" w:rsidP="006109CC">
      <w:pPr>
        <w:rPr>
          <w:color w:val="auto"/>
        </w:rPr>
      </w:pPr>
      <w:r w:rsidRPr="0049446F">
        <w:rPr>
          <w:color w:val="auto"/>
          <w:u w:val="single"/>
        </w:rPr>
        <w:t>Specimen Shipping Instructions</w:t>
      </w:r>
      <w:r w:rsidRPr="0049446F">
        <w:rPr>
          <w:color w:val="auto"/>
        </w:rPr>
        <w:t>:</w:t>
      </w:r>
    </w:p>
    <w:p w14:paraId="2428465C" w14:textId="77777777" w:rsidR="00667BC5" w:rsidRPr="0049446F" w:rsidRDefault="00667BC5" w:rsidP="006109CC">
      <w:pPr>
        <w:rPr>
          <w:color w:val="auto"/>
        </w:rPr>
      </w:pPr>
    </w:p>
    <w:p w14:paraId="63EC9CA0" w14:textId="3FE5C8BA" w:rsidR="006109CC" w:rsidRPr="0049446F" w:rsidRDefault="006109CC" w:rsidP="006109CC">
      <w:pPr>
        <w:rPr>
          <w:color w:val="auto"/>
        </w:rPr>
      </w:pPr>
      <w:r w:rsidRPr="0049446F">
        <w:rPr>
          <w:color w:val="auto"/>
        </w:rPr>
        <w:t>1.</w:t>
      </w:r>
      <w:r w:rsidR="00667BC5" w:rsidRPr="0049446F">
        <w:rPr>
          <w:color w:val="auto"/>
        </w:rPr>
        <w:t xml:space="preserve"> </w:t>
      </w:r>
      <w:r w:rsidRPr="0049446F">
        <w:rPr>
          <w:color w:val="auto"/>
        </w:rPr>
        <w:t>All samples should be shipped via overnight express courier in insulated containers with enough dry ice (~4 inches above and below the box) to maintain the samples in a frozen state.</w:t>
      </w:r>
    </w:p>
    <w:p w14:paraId="0741806B" w14:textId="09CC4936" w:rsidR="006109CC" w:rsidRPr="0049446F" w:rsidRDefault="006109CC" w:rsidP="006109CC">
      <w:pPr>
        <w:rPr>
          <w:color w:val="auto"/>
        </w:rPr>
      </w:pPr>
      <w:r w:rsidRPr="0049446F">
        <w:rPr>
          <w:color w:val="auto"/>
        </w:rPr>
        <w:t>2.</w:t>
      </w:r>
      <w:r w:rsidR="00667BC5" w:rsidRPr="0049446F">
        <w:rPr>
          <w:color w:val="auto"/>
        </w:rPr>
        <w:t xml:space="preserve"> </w:t>
      </w:r>
      <w:r w:rsidRPr="0049446F">
        <w:rPr>
          <w:color w:val="auto"/>
        </w:rPr>
        <w:t xml:space="preserve">Overnight shipments </w:t>
      </w:r>
      <w:proofErr w:type="gramStart"/>
      <w:r w:rsidRPr="0049446F">
        <w:rPr>
          <w:color w:val="auto"/>
        </w:rPr>
        <w:t>should occur</w:t>
      </w:r>
      <w:proofErr w:type="gramEnd"/>
      <w:r w:rsidRPr="0049446F">
        <w:rPr>
          <w:color w:val="auto"/>
        </w:rPr>
        <w:t xml:space="preserve"> on Monday through Wednesday (and not before </w:t>
      </w:r>
      <w:proofErr w:type="gramStart"/>
      <w:r w:rsidRPr="0049446F">
        <w:rPr>
          <w:color w:val="auto"/>
        </w:rPr>
        <w:t>federal</w:t>
      </w:r>
      <w:proofErr w:type="gramEnd"/>
      <w:r w:rsidRPr="0049446F">
        <w:rPr>
          <w:color w:val="auto"/>
        </w:rPr>
        <w:t xml:space="preserve"> or university holidays) by overnight courier for delivery by 10:00 a.m. on the following day.</w:t>
      </w:r>
    </w:p>
    <w:p w14:paraId="76E837A0" w14:textId="77777777" w:rsidR="006109CC" w:rsidRPr="0049446F" w:rsidRDefault="006109CC" w:rsidP="006109CC">
      <w:pPr>
        <w:rPr>
          <w:color w:val="auto"/>
        </w:rPr>
      </w:pPr>
    </w:p>
    <w:p w14:paraId="1960F0B1" w14:textId="3719B9FF" w:rsidR="00B9588C" w:rsidRPr="0049446F" w:rsidRDefault="006109CC" w:rsidP="006109CC">
      <w:pPr>
        <w:rPr>
          <w:color w:val="auto"/>
        </w:rPr>
      </w:pPr>
      <w:r w:rsidRPr="0049446F">
        <w:rPr>
          <w:color w:val="auto"/>
        </w:rPr>
        <w:lastRenderedPageBreak/>
        <w:t>Please notify the JHU APSR lab by email (onc-pharmacology@lists.johnshopkins.edu) within 24 hours prior to shipment.  Attach a scanned copy of the Pharmacokinetic Time Record (</w:t>
      </w:r>
      <w:hyperlink w:anchor="appendix_E" w:history="1">
        <w:r w:rsidRPr="0049446F">
          <w:rPr>
            <w:rStyle w:val="Hyperlink"/>
            <w:color w:val="auto"/>
          </w:rPr>
          <w:t>Appendix E</w:t>
        </w:r>
      </w:hyperlink>
      <w:r w:rsidRPr="0049446F">
        <w:rPr>
          <w:color w:val="auto"/>
        </w:rPr>
        <w:t>) for all samples included in the shipment to the email.</w:t>
      </w:r>
    </w:p>
    <w:p w14:paraId="43E41C2D" w14:textId="77777777" w:rsidR="00B9588C" w:rsidRPr="0049446F" w:rsidRDefault="00B9588C" w:rsidP="00B9588C">
      <w:pPr>
        <w:rPr>
          <w:color w:val="auto"/>
        </w:rPr>
      </w:pPr>
    </w:p>
    <w:p w14:paraId="7C903C82" w14:textId="74CD507A" w:rsidR="00EE34AD" w:rsidRPr="0049446F" w:rsidRDefault="003C6502" w:rsidP="00E03839">
      <w:pPr>
        <w:pStyle w:val="Level4Heading"/>
        <w:rPr>
          <w:color w:val="auto"/>
        </w:rPr>
      </w:pPr>
      <w:r w:rsidRPr="0049446F">
        <w:rPr>
          <w:color w:val="auto"/>
        </w:rPr>
        <w:t>Shipping Address</w:t>
      </w:r>
    </w:p>
    <w:p w14:paraId="137F4868" w14:textId="77777777" w:rsidR="00660BD1" w:rsidRPr="0049446F" w:rsidRDefault="00660BD1" w:rsidP="00E72E7D">
      <w:pPr>
        <w:keepNext/>
        <w:rPr>
          <w:color w:val="auto"/>
        </w:rPr>
      </w:pPr>
    </w:p>
    <w:p w14:paraId="68B8C731" w14:textId="77777777" w:rsidR="000B70B3" w:rsidRPr="0049446F" w:rsidRDefault="000B70B3" w:rsidP="000B70B3">
      <w:pPr>
        <w:ind w:left="1080"/>
        <w:rPr>
          <w:bCs/>
          <w:color w:val="auto"/>
        </w:rPr>
      </w:pPr>
      <w:r w:rsidRPr="0049446F">
        <w:rPr>
          <w:bCs/>
          <w:color w:val="auto"/>
        </w:rPr>
        <w:t>Analytical Pharmacology Core Laboratory</w:t>
      </w:r>
    </w:p>
    <w:p w14:paraId="13BE8DBA" w14:textId="77777777" w:rsidR="000B70B3" w:rsidRPr="0049446F" w:rsidRDefault="000B70B3" w:rsidP="000B70B3">
      <w:pPr>
        <w:ind w:left="1080"/>
        <w:rPr>
          <w:bCs/>
          <w:color w:val="auto"/>
        </w:rPr>
      </w:pPr>
      <w:bookmarkStart w:id="123" w:name="R08Rudek562"/>
      <w:r w:rsidRPr="0049446F">
        <w:rPr>
          <w:bCs/>
          <w:color w:val="auto"/>
        </w:rPr>
        <w:t>Attn: NCI 10732 Study Samples</w:t>
      </w:r>
    </w:p>
    <w:bookmarkEnd w:id="123"/>
    <w:p w14:paraId="104FD3C4" w14:textId="77777777" w:rsidR="000B70B3" w:rsidRPr="0049446F" w:rsidRDefault="000B70B3" w:rsidP="000B70B3">
      <w:pPr>
        <w:ind w:left="1080"/>
        <w:rPr>
          <w:bCs/>
          <w:color w:val="auto"/>
        </w:rPr>
      </w:pPr>
      <w:r w:rsidRPr="0049446F">
        <w:rPr>
          <w:bCs/>
          <w:color w:val="auto"/>
        </w:rPr>
        <w:t>1650 Orleans St., CRB1 Rm 184</w:t>
      </w:r>
    </w:p>
    <w:p w14:paraId="617BCCB5" w14:textId="77777777" w:rsidR="000B70B3" w:rsidRPr="0049446F" w:rsidRDefault="000B70B3" w:rsidP="000B70B3">
      <w:pPr>
        <w:ind w:left="1080"/>
        <w:rPr>
          <w:bCs/>
          <w:color w:val="auto"/>
        </w:rPr>
      </w:pPr>
      <w:r w:rsidRPr="0049446F">
        <w:rPr>
          <w:bCs/>
          <w:color w:val="auto"/>
        </w:rPr>
        <w:t>Baltimore, MD 21231-1000**</w:t>
      </w:r>
    </w:p>
    <w:p w14:paraId="65693908" w14:textId="77777777" w:rsidR="000B70B3" w:rsidRPr="0049446F" w:rsidRDefault="000B70B3" w:rsidP="000B70B3">
      <w:pPr>
        <w:ind w:left="1080"/>
        <w:rPr>
          <w:bCs/>
          <w:color w:val="auto"/>
        </w:rPr>
      </w:pPr>
      <w:r w:rsidRPr="0049446F">
        <w:rPr>
          <w:bCs/>
          <w:color w:val="auto"/>
        </w:rPr>
        <w:t>Phone: 410-502-7192 or 410-955-1129</w:t>
      </w:r>
    </w:p>
    <w:p w14:paraId="10BDDCB9" w14:textId="58886E5A" w:rsidR="000B70B3" w:rsidRPr="0049446F" w:rsidRDefault="000B70B3" w:rsidP="000B70B3">
      <w:pPr>
        <w:ind w:left="1080"/>
        <w:rPr>
          <w:bCs/>
          <w:color w:val="auto"/>
        </w:rPr>
      </w:pPr>
      <w:r w:rsidRPr="0049446F">
        <w:rPr>
          <w:bCs/>
          <w:color w:val="auto"/>
        </w:rPr>
        <w:t xml:space="preserve">Email: </w:t>
      </w:r>
      <w:hyperlink r:id="rId46" w:history="1">
        <w:r w:rsidRPr="0049446F">
          <w:rPr>
            <w:rStyle w:val="Hyperlink"/>
            <w:bCs/>
            <w:color w:val="auto"/>
          </w:rPr>
          <w:t>onc-pharmacology@lists.johnshopkins.edu</w:t>
        </w:r>
      </w:hyperlink>
    </w:p>
    <w:p w14:paraId="5EC95F80" w14:textId="77777777" w:rsidR="000B70B3" w:rsidRPr="0049446F" w:rsidRDefault="000B70B3" w:rsidP="000B70B3">
      <w:pPr>
        <w:ind w:left="1080"/>
        <w:rPr>
          <w:bCs/>
          <w:color w:val="auto"/>
        </w:rPr>
      </w:pPr>
    </w:p>
    <w:p w14:paraId="6E61977A" w14:textId="77777777" w:rsidR="000B70B3" w:rsidRPr="0049446F" w:rsidRDefault="000B70B3" w:rsidP="000B70B3">
      <w:pPr>
        <w:ind w:left="1080"/>
        <w:rPr>
          <w:rFonts w:ascii="Calibri" w:hAnsi="Calibri" w:cs="Calibri"/>
          <w:color w:val="auto"/>
          <w:sz w:val="22"/>
          <w:szCs w:val="22"/>
        </w:rPr>
      </w:pPr>
      <w:r w:rsidRPr="0049446F">
        <w:rPr>
          <w:bCs/>
          <w:color w:val="auto"/>
        </w:rPr>
        <w:t xml:space="preserve">**This zip code is for FedEx shipments.  Please change to 21287 </w:t>
      </w:r>
      <w:proofErr w:type="gramStart"/>
      <w:r w:rsidRPr="0049446F">
        <w:rPr>
          <w:bCs/>
          <w:color w:val="auto"/>
        </w:rPr>
        <w:t>if</w:t>
      </w:r>
      <w:proofErr w:type="gramEnd"/>
      <w:r w:rsidRPr="0049446F">
        <w:rPr>
          <w:bCs/>
          <w:color w:val="auto"/>
        </w:rPr>
        <w:t xml:space="preserve"> </w:t>
      </w:r>
      <w:proofErr w:type="gramStart"/>
      <w:r w:rsidRPr="0049446F">
        <w:rPr>
          <w:bCs/>
          <w:color w:val="auto"/>
        </w:rPr>
        <w:t>utilizing</w:t>
      </w:r>
      <w:proofErr w:type="gramEnd"/>
      <w:r w:rsidRPr="0049446F">
        <w:rPr>
          <w:bCs/>
          <w:color w:val="auto"/>
        </w:rPr>
        <w:t xml:space="preserve"> UPS to ship.</w:t>
      </w:r>
    </w:p>
    <w:p w14:paraId="3EA583D0" w14:textId="77777777" w:rsidR="005D5DEB" w:rsidRPr="0049446F" w:rsidRDefault="005D5DEB" w:rsidP="00171D5F">
      <w:pPr>
        <w:rPr>
          <w:color w:val="auto"/>
        </w:rPr>
      </w:pPr>
    </w:p>
    <w:p w14:paraId="66AA1067" w14:textId="03955036" w:rsidR="00EE34AD" w:rsidRPr="0049446F" w:rsidRDefault="003C6502" w:rsidP="00157D09">
      <w:pPr>
        <w:pStyle w:val="Level4Heading"/>
        <w:rPr>
          <w:color w:val="auto"/>
        </w:rPr>
      </w:pPr>
      <w:r w:rsidRPr="0049446F">
        <w:rPr>
          <w:color w:val="auto"/>
        </w:rPr>
        <w:t>Contact Information for Assistance</w:t>
      </w:r>
    </w:p>
    <w:p w14:paraId="6C5A8B75" w14:textId="77777777" w:rsidR="003C6502" w:rsidRPr="0049446F" w:rsidRDefault="003C6502" w:rsidP="003C6502">
      <w:pPr>
        <w:rPr>
          <w:color w:val="auto"/>
        </w:rPr>
      </w:pPr>
    </w:p>
    <w:p w14:paraId="6C4BB44D" w14:textId="77777777" w:rsidR="00963272" w:rsidRPr="0049446F" w:rsidRDefault="00963272" w:rsidP="00963272">
      <w:pPr>
        <w:ind w:left="1080"/>
        <w:rPr>
          <w:color w:val="auto"/>
        </w:rPr>
      </w:pPr>
      <w:r w:rsidRPr="0049446F">
        <w:rPr>
          <w:color w:val="auto"/>
        </w:rPr>
        <w:t xml:space="preserve">Analytical Pharmacology Core Laboratory SKCCC at Johns Hopkins </w:t>
      </w:r>
    </w:p>
    <w:p w14:paraId="2F50D886" w14:textId="77777777" w:rsidR="00963272" w:rsidRPr="0049446F" w:rsidRDefault="00963272" w:rsidP="00963272">
      <w:pPr>
        <w:ind w:left="1080"/>
        <w:rPr>
          <w:color w:val="auto"/>
        </w:rPr>
      </w:pPr>
      <w:r w:rsidRPr="0049446F">
        <w:rPr>
          <w:color w:val="auto"/>
        </w:rPr>
        <w:t xml:space="preserve">Jan Beumer PharmD, PhD, and </w:t>
      </w:r>
      <w:proofErr w:type="spellStart"/>
      <w:r w:rsidRPr="0049446F">
        <w:rPr>
          <w:color w:val="auto"/>
        </w:rPr>
        <w:t>Linping</w:t>
      </w:r>
      <w:proofErr w:type="spellEnd"/>
      <w:r w:rsidRPr="0049446F">
        <w:rPr>
          <w:color w:val="auto"/>
        </w:rPr>
        <w:t xml:space="preserve"> Xu</w:t>
      </w:r>
    </w:p>
    <w:p w14:paraId="4B8F4B8B" w14:textId="77777777" w:rsidR="00963272" w:rsidRPr="0049446F" w:rsidRDefault="00963272" w:rsidP="00963272">
      <w:pPr>
        <w:pStyle w:val="Janet"/>
        <w:ind w:left="1080"/>
        <w:rPr>
          <w:rFonts w:ascii="Times New Roman" w:hAnsi="Times New Roman"/>
        </w:rPr>
      </w:pPr>
      <w:r w:rsidRPr="0049446F">
        <w:rPr>
          <w:rFonts w:ascii="Times New Roman" w:hAnsi="Times New Roman"/>
        </w:rPr>
        <w:t>Phone: 410-502-7192 or 410-955-1129</w:t>
      </w:r>
    </w:p>
    <w:p w14:paraId="5351FC8B" w14:textId="2F48C1B6" w:rsidR="00963272" w:rsidRPr="0049446F" w:rsidRDefault="00963272" w:rsidP="00963272">
      <w:pPr>
        <w:ind w:left="1080"/>
        <w:rPr>
          <w:color w:val="auto"/>
        </w:rPr>
      </w:pPr>
      <w:r w:rsidRPr="0049446F">
        <w:rPr>
          <w:color w:val="auto"/>
        </w:rPr>
        <w:t xml:space="preserve">Email: </w:t>
      </w:r>
      <w:hyperlink r:id="rId47" w:history="1">
        <w:r w:rsidRPr="0049446F">
          <w:rPr>
            <w:rStyle w:val="Hyperlink"/>
            <w:color w:val="auto"/>
          </w:rPr>
          <w:t>onc-pharmacology@lists.johnshopkins.edu</w:t>
        </w:r>
      </w:hyperlink>
    </w:p>
    <w:p w14:paraId="56C7E4D7" w14:textId="77777777" w:rsidR="004F4559" w:rsidRPr="006259DD" w:rsidRDefault="004F4559" w:rsidP="004F4559">
      <w:pPr>
        <w:suppressAutoHyphens/>
        <w:rPr>
          <w:i/>
        </w:rPr>
      </w:pPr>
    </w:p>
    <w:p w14:paraId="5A8E85CB" w14:textId="540095F1" w:rsidR="004F4559" w:rsidRPr="006259DD" w:rsidRDefault="004F4559" w:rsidP="004F4559">
      <w:pPr>
        <w:suppressAutoHyphens/>
        <w:rPr>
          <w:i/>
        </w:rPr>
        <w:sectPr w:rsidR="004F4559" w:rsidRPr="006259DD" w:rsidSect="00BC30C3">
          <w:headerReference w:type="default" r:id="rId48"/>
          <w:footerReference w:type="default" r:id="rId49"/>
          <w:footerReference w:type="first" r:id="rId50"/>
          <w:endnotePr>
            <w:numFmt w:val="decimal"/>
          </w:endnotePr>
          <w:pgSz w:w="12240" w:h="15840" w:code="1"/>
          <w:pgMar w:top="1440" w:right="1440" w:bottom="1440" w:left="1440" w:header="720" w:footer="720" w:gutter="0"/>
          <w:pgNumType w:start="1"/>
          <w:cols w:space="720"/>
          <w:noEndnote/>
          <w:titlePg/>
          <w:docGrid w:linePitch="360"/>
        </w:sectPr>
      </w:pPr>
    </w:p>
    <w:p w14:paraId="58CB6DD7" w14:textId="77777777" w:rsidR="00660BD1" w:rsidRDefault="00660BD1" w:rsidP="00660BD1">
      <w:pPr>
        <w:pStyle w:val="Heading2"/>
      </w:pPr>
      <w:bookmarkStart w:id="124" w:name="_Toc175217230"/>
      <w:bookmarkStart w:id="125" w:name="_Toc195875130"/>
      <w:r>
        <w:lastRenderedPageBreak/>
        <w:t>Biomarker Plan</w:t>
      </w:r>
      <w:bookmarkEnd w:id="124"/>
      <w:bookmarkEnd w:id="125"/>
    </w:p>
    <w:p w14:paraId="18E4C5D7" w14:textId="77777777" w:rsidR="003409A9" w:rsidRPr="003409A9" w:rsidRDefault="003409A9" w:rsidP="003409A9"/>
    <w:p w14:paraId="28AFA353" w14:textId="0D6F9CA9" w:rsidR="004F4559" w:rsidRDefault="004F4559" w:rsidP="004F4559">
      <w:pPr>
        <w:rPr>
          <w:b/>
          <w:iCs/>
        </w:rPr>
      </w:pPr>
      <w:r>
        <w:rPr>
          <w:b/>
          <w:iCs/>
        </w:rPr>
        <w:t>List of Biomarker Assays in Order of Priority</w:t>
      </w:r>
    </w:p>
    <w:p w14:paraId="3C2B0164" w14:textId="66E4C9EF" w:rsidR="000B09CD" w:rsidRDefault="00D57CB7" w:rsidP="004F4559">
      <w:pPr>
        <w:rPr>
          <w:b/>
          <w:i/>
        </w:rPr>
      </w:pPr>
      <w:r w:rsidRPr="0026311D">
        <w:rPr>
          <w:b/>
          <w:i/>
        </w:rPr>
        <w:t xml:space="preserve">Note for participating sites: </w:t>
      </w:r>
      <w:r w:rsidR="000B09CD" w:rsidRPr="0026311D">
        <w:rPr>
          <w:b/>
          <w:i/>
        </w:rPr>
        <w:t>Please see</w:t>
      </w:r>
      <w:r w:rsidRPr="0026311D">
        <w:rPr>
          <w:b/>
          <w:i/>
        </w:rPr>
        <w:t xml:space="preserve"> Section 5.1 for </w:t>
      </w:r>
      <w:r w:rsidR="00434B85" w:rsidRPr="0026311D">
        <w:rPr>
          <w:b/>
          <w:i/>
        </w:rPr>
        <w:t>details</w:t>
      </w:r>
      <w:r w:rsidRPr="0026311D">
        <w:rPr>
          <w:b/>
          <w:i/>
        </w:rPr>
        <w:t xml:space="preserve"> on specimen</w:t>
      </w:r>
      <w:r w:rsidR="009C5F14" w:rsidRPr="0026311D">
        <w:rPr>
          <w:b/>
          <w:i/>
        </w:rPr>
        <w:t>s</w:t>
      </w:r>
      <w:r w:rsidR="00434B85" w:rsidRPr="0026311D">
        <w:rPr>
          <w:b/>
          <w:i/>
        </w:rPr>
        <w:t xml:space="preserve"> </w:t>
      </w:r>
      <w:r w:rsidRPr="0026311D">
        <w:rPr>
          <w:b/>
          <w:i/>
        </w:rPr>
        <w:t xml:space="preserve">to collect.  The specimens </w:t>
      </w:r>
      <w:r w:rsidR="00434B85" w:rsidRPr="0026311D">
        <w:rPr>
          <w:b/>
          <w:i/>
        </w:rPr>
        <w:t xml:space="preserve">tested are not always the same specimens that are submitted by the site, as processing of blood and tissue will occur at the </w:t>
      </w:r>
      <w:r w:rsidR="008D77AD" w:rsidRPr="0026311D">
        <w:rPr>
          <w:b/>
          <w:i/>
        </w:rPr>
        <w:t>Biob</w:t>
      </w:r>
      <w:r w:rsidR="00434B85" w:rsidRPr="0026311D">
        <w:rPr>
          <w:b/>
          <w:i/>
        </w:rPr>
        <w:t>ank prior to testing.</w:t>
      </w:r>
    </w:p>
    <w:p w14:paraId="17E7989C" w14:textId="77777777" w:rsidR="00567EDA" w:rsidRDefault="00567EDA" w:rsidP="004F4559">
      <w:pPr>
        <w:rPr>
          <w:b/>
          <w:i/>
        </w:rPr>
      </w:pPr>
    </w:p>
    <w:tbl>
      <w:tblPr>
        <w:tblStyle w:val="TableGrid"/>
        <w:tblW w:w="5000" w:type="pct"/>
        <w:tblLook w:val="04A0" w:firstRow="1" w:lastRow="0" w:firstColumn="1" w:lastColumn="0" w:noHBand="0" w:noVBand="1"/>
      </w:tblPr>
      <w:tblGrid>
        <w:gridCol w:w="894"/>
        <w:gridCol w:w="1294"/>
        <w:gridCol w:w="1326"/>
        <w:gridCol w:w="1893"/>
        <w:gridCol w:w="1334"/>
        <w:gridCol w:w="1699"/>
        <w:gridCol w:w="1184"/>
        <w:gridCol w:w="3326"/>
      </w:tblGrid>
      <w:tr w:rsidR="00C60200" w:rsidRPr="005C623C" w14:paraId="54003B74" w14:textId="77777777" w:rsidTr="00C60200">
        <w:trPr>
          <w:cantSplit/>
          <w:tblHeader/>
        </w:trPr>
        <w:tc>
          <w:tcPr>
            <w:tcW w:w="345" w:type="pct"/>
            <w:shd w:val="clear" w:color="auto" w:fill="C6D9F1" w:themeFill="text2" w:themeFillTint="33"/>
          </w:tcPr>
          <w:p w14:paraId="5F596271" w14:textId="77777777" w:rsidR="005A642E" w:rsidRPr="005C623C" w:rsidRDefault="005A642E">
            <w:pPr>
              <w:rPr>
                <w:b/>
                <w:sz w:val="20"/>
                <w:szCs w:val="20"/>
              </w:rPr>
            </w:pPr>
            <w:r w:rsidRPr="005C623C">
              <w:rPr>
                <w:b/>
                <w:sz w:val="20"/>
                <w:szCs w:val="20"/>
              </w:rPr>
              <w:t>Priority</w:t>
            </w:r>
          </w:p>
        </w:tc>
        <w:tc>
          <w:tcPr>
            <w:tcW w:w="500" w:type="pct"/>
            <w:shd w:val="clear" w:color="auto" w:fill="C6D9F1" w:themeFill="text2" w:themeFillTint="33"/>
          </w:tcPr>
          <w:p w14:paraId="0322757A" w14:textId="77777777" w:rsidR="005A642E" w:rsidRPr="005C623C" w:rsidRDefault="005A642E">
            <w:pPr>
              <w:rPr>
                <w:b/>
                <w:sz w:val="20"/>
                <w:szCs w:val="20"/>
              </w:rPr>
            </w:pPr>
            <w:r w:rsidRPr="005C623C">
              <w:rPr>
                <w:b/>
                <w:sz w:val="20"/>
                <w:szCs w:val="20"/>
              </w:rPr>
              <w:t>Biomarker Name</w:t>
            </w:r>
          </w:p>
        </w:tc>
        <w:tc>
          <w:tcPr>
            <w:tcW w:w="512" w:type="pct"/>
            <w:shd w:val="clear" w:color="auto" w:fill="C6D9F1" w:themeFill="text2" w:themeFillTint="33"/>
          </w:tcPr>
          <w:p w14:paraId="5C01766D" w14:textId="77777777" w:rsidR="005A642E" w:rsidRDefault="005A642E">
            <w:pPr>
              <w:rPr>
                <w:b/>
                <w:sz w:val="20"/>
                <w:szCs w:val="20"/>
              </w:rPr>
            </w:pPr>
            <w:r w:rsidRPr="005C623C">
              <w:rPr>
                <w:b/>
                <w:sz w:val="20"/>
                <w:szCs w:val="20"/>
              </w:rPr>
              <w:t>Assay</w:t>
            </w:r>
            <w:r>
              <w:rPr>
                <w:b/>
                <w:sz w:val="20"/>
                <w:szCs w:val="20"/>
              </w:rPr>
              <w:t xml:space="preserve"> and</w:t>
            </w:r>
          </w:p>
          <w:p w14:paraId="3F291AC7" w14:textId="77777777" w:rsidR="005A642E" w:rsidRPr="005C623C" w:rsidRDefault="005A642E">
            <w:pPr>
              <w:rPr>
                <w:b/>
                <w:sz w:val="20"/>
                <w:szCs w:val="20"/>
              </w:rPr>
            </w:pPr>
            <w:r>
              <w:rPr>
                <w:b/>
                <w:sz w:val="20"/>
                <w:szCs w:val="20"/>
              </w:rPr>
              <w:t>CLIA:  Y/N</w:t>
            </w:r>
          </w:p>
        </w:tc>
        <w:tc>
          <w:tcPr>
            <w:tcW w:w="731" w:type="pct"/>
            <w:shd w:val="clear" w:color="auto" w:fill="C6D9F1" w:themeFill="text2" w:themeFillTint="33"/>
          </w:tcPr>
          <w:p w14:paraId="26F51358" w14:textId="77777777" w:rsidR="005A642E" w:rsidRPr="005C623C" w:rsidRDefault="005A642E">
            <w:pPr>
              <w:rPr>
                <w:b/>
                <w:sz w:val="20"/>
                <w:szCs w:val="20"/>
              </w:rPr>
            </w:pPr>
            <w:r>
              <w:rPr>
                <w:b/>
                <w:sz w:val="20"/>
                <w:szCs w:val="20"/>
              </w:rPr>
              <w:t>Use in the Trial and Purpose</w:t>
            </w:r>
          </w:p>
        </w:tc>
        <w:tc>
          <w:tcPr>
            <w:tcW w:w="515" w:type="pct"/>
            <w:shd w:val="clear" w:color="auto" w:fill="C6D9F1" w:themeFill="text2" w:themeFillTint="33"/>
          </w:tcPr>
          <w:p w14:paraId="22F3E2A6" w14:textId="77777777" w:rsidR="005A642E" w:rsidRPr="005C623C" w:rsidRDefault="005A642E">
            <w:pPr>
              <w:rPr>
                <w:b/>
                <w:sz w:val="20"/>
                <w:szCs w:val="20"/>
              </w:rPr>
            </w:pPr>
            <w:r w:rsidRPr="005C623C">
              <w:rPr>
                <w:b/>
                <w:sz w:val="20"/>
                <w:szCs w:val="20"/>
              </w:rPr>
              <w:t>Specimen</w:t>
            </w:r>
            <w:r>
              <w:rPr>
                <w:b/>
                <w:sz w:val="20"/>
                <w:szCs w:val="20"/>
              </w:rPr>
              <w:t>s Tested</w:t>
            </w:r>
          </w:p>
        </w:tc>
        <w:tc>
          <w:tcPr>
            <w:tcW w:w="656" w:type="pct"/>
            <w:shd w:val="clear" w:color="auto" w:fill="C6D9F1" w:themeFill="text2" w:themeFillTint="33"/>
          </w:tcPr>
          <w:p w14:paraId="014ABF51" w14:textId="77777777" w:rsidR="005A642E" w:rsidRPr="005C623C" w:rsidRDefault="005A642E">
            <w:pPr>
              <w:rPr>
                <w:b/>
                <w:sz w:val="20"/>
                <w:szCs w:val="20"/>
              </w:rPr>
            </w:pPr>
            <w:r>
              <w:rPr>
                <w:b/>
                <w:sz w:val="20"/>
                <w:szCs w:val="20"/>
              </w:rPr>
              <w:t xml:space="preserve">Collection </w:t>
            </w:r>
            <w:r w:rsidRPr="005C623C">
              <w:rPr>
                <w:b/>
                <w:sz w:val="20"/>
                <w:szCs w:val="20"/>
              </w:rPr>
              <w:t>Tim</w:t>
            </w:r>
            <w:r>
              <w:rPr>
                <w:b/>
                <w:sz w:val="20"/>
                <w:szCs w:val="20"/>
              </w:rPr>
              <w:t>e Points</w:t>
            </w:r>
          </w:p>
        </w:tc>
        <w:tc>
          <w:tcPr>
            <w:tcW w:w="457" w:type="pct"/>
            <w:shd w:val="clear" w:color="auto" w:fill="C6D9F1" w:themeFill="text2" w:themeFillTint="33"/>
          </w:tcPr>
          <w:p w14:paraId="2B9A4511" w14:textId="77777777" w:rsidR="005A642E" w:rsidRPr="005C623C" w:rsidRDefault="005A642E">
            <w:pPr>
              <w:rPr>
                <w:b/>
                <w:sz w:val="20"/>
                <w:szCs w:val="20"/>
              </w:rPr>
            </w:pPr>
            <w:r>
              <w:rPr>
                <w:b/>
                <w:sz w:val="20"/>
                <w:szCs w:val="20"/>
              </w:rPr>
              <w:t>Mandatory or Optional</w:t>
            </w:r>
          </w:p>
        </w:tc>
        <w:tc>
          <w:tcPr>
            <w:tcW w:w="1283" w:type="pct"/>
            <w:shd w:val="clear" w:color="auto" w:fill="C6D9F1" w:themeFill="text2" w:themeFillTint="33"/>
          </w:tcPr>
          <w:p w14:paraId="58587152" w14:textId="77777777" w:rsidR="005A642E" w:rsidRPr="005C623C" w:rsidRDefault="005A642E">
            <w:pPr>
              <w:rPr>
                <w:b/>
                <w:sz w:val="20"/>
                <w:szCs w:val="20"/>
              </w:rPr>
            </w:pPr>
            <w:r>
              <w:rPr>
                <w:b/>
                <w:sz w:val="20"/>
                <w:szCs w:val="20"/>
              </w:rPr>
              <w:t xml:space="preserve">Assay </w:t>
            </w:r>
            <w:r w:rsidRPr="005C623C">
              <w:rPr>
                <w:b/>
                <w:sz w:val="20"/>
                <w:szCs w:val="20"/>
              </w:rPr>
              <w:t>Laboratory</w:t>
            </w:r>
            <w:r>
              <w:rPr>
                <w:b/>
                <w:sz w:val="20"/>
                <w:szCs w:val="20"/>
              </w:rPr>
              <w:t>, Lab PI, and Lab PI Email</w:t>
            </w:r>
          </w:p>
        </w:tc>
      </w:tr>
      <w:tr w:rsidR="005A642E" w:rsidRPr="005C623C" w14:paraId="19BDED8D" w14:textId="77777777">
        <w:trPr>
          <w:cantSplit/>
          <w:trHeight w:val="216"/>
        </w:trPr>
        <w:tc>
          <w:tcPr>
            <w:tcW w:w="5000" w:type="pct"/>
            <w:gridSpan w:val="8"/>
            <w:shd w:val="clear" w:color="auto" w:fill="BFBFBF" w:themeFill="background1" w:themeFillShade="BF"/>
          </w:tcPr>
          <w:p w14:paraId="27F5BF70" w14:textId="77777777" w:rsidR="005A642E" w:rsidRPr="0022632D" w:rsidRDefault="005A642E">
            <w:pPr>
              <w:rPr>
                <w:b/>
                <w:sz w:val="20"/>
                <w:szCs w:val="20"/>
              </w:rPr>
            </w:pPr>
            <w:bookmarkStart w:id="126" w:name="_Hlk172287756"/>
            <w:r w:rsidRPr="0022632D">
              <w:rPr>
                <w:b/>
                <w:sz w:val="20"/>
                <w:szCs w:val="20"/>
              </w:rPr>
              <w:t xml:space="preserve">Tissue-based </w:t>
            </w:r>
          </w:p>
        </w:tc>
      </w:tr>
      <w:bookmarkEnd w:id="126"/>
      <w:tr w:rsidR="005A642E" w:rsidRPr="00CB7B75" w14:paraId="5F2EB751" w14:textId="77777777" w:rsidTr="00C60200">
        <w:trPr>
          <w:cantSplit/>
        </w:trPr>
        <w:tc>
          <w:tcPr>
            <w:tcW w:w="345" w:type="pct"/>
          </w:tcPr>
          <w:p w14:paraId="264F071A" w14:textId="77777777" w:rsidR="005A642E" w:rsidRPr="00CB7B75" w:rsidRDefault="005A642E">
            <w:pPr>
              <w:jc w:val="center"/>
              <w:rPr>
                <w:sz w:val="20"/>
                <w:szCs w:val="20"/>
              </w:rPr>
            </w:pPr>
            <w:r w:rsidRPr="00CB7B75">
              <w:rPr>
                <w:sz w:val="20"/>
                <w:szCs w:val="20"/>
              </w:rPr>
              <w:t>1</w:t>
            </w:r>
          </w:p>
        </w:tc>
        <w:tc>
          <w:tcPr>
            <w:tcW w:w="500" w:type="pct"/>
          </w:tcPr>
          <w:p w14:paraId="40D031DC" w14:textId="429DB69B" w:rsidR="005A642E" w:rsidRPr="00CB7B75" w:rsidRDefault="00527A85">
            <w:pPr>
              <w:rPr>
                <w:sz w:val="20"/>
                <w:szCs w:val="20"/>
              </w:rPr>
            </w:pPr>
            <w:r w:rsidRPr="00527A85">
              <w:rPr>
                <w:sz w:val="20"/>
                <w:szCs w:val="20"/>
              </w:rPr>
              <w:t>Whole Exome Sequencing (WES)</w:t>
            </w:r>
          </w:p>
        </w:tc>
        <w:tc>
          <w:tcPr>
            <w:tcW w:w="512" w:type="pct"/>
          </w:tcPr>
          <w:p w14:paraId="0E158E5B" w14:textId="14C93C61" w:rsidR="005A642E" w:rsidRPr="00CB7B75" w:rsidRDefault="00527A85">
            <w:pPr>
              <w:rPr>
                <w:sz w:val="20"/>
                <w:szCs w:val="20"/>
              </w:rPr>
            </w:pPr>
            <w:r>
              <w:rPr>
                <w:sz w:val="20"/>
                <w:szCs w:val="20"/>
              </w:rPr>
              <w:t>NGS</w:t>
            </w:r>
          </w:p>
          <w:p w14:paraId="6C02ECD5" w14:textId="77777777" w:rsidR="005A642E" w:rsidRPr="00CB7B75" w:rsidRDefault="005A642E">
            <w:pPr>
              <w:rPr>
                <w:sz w:val="20"/>
                <w:szCs w:val="20"/>
              </w:rPr>
            </w:pPr>
          </w:p>
          <w:p w14:paraId="474494ED" w14:textId="001A65FC" w:rsidR="005A642E" w:rsidRPr="00CB7B75" w:rsidRDefault="005A642E">
            <w:pPr>
              <w:rPr>
                <w:sz w:val="20"/>
                <w:szCs w:val="20"/>
              </w:rPr>
            </w:pPr>
            <w:r w:rsidRPr="00CB7B75">
              <w:rPr>
                <w:sz w:val="20"/>
                <w:szCs w:val="20"/>
              </w:rPr>
              <w:t xml:space="preserve">CLIA:  </w:t>
            </w:r>
            <w:r w:rsidR="00527A85">
              <w:rPr>
                <w:sz w:val="20"/>
                <w:szCs w:val="20"/>
              </w:rPr>
              <w:t>N</w:t>
            </w:r>
          </w:p>
        </w:tc>
        <w:tc>
          <w:tcPr>
            <w:tcW w:w="731" w:type="pct"/>
          </w:tcPr>
          <w:p w14:paraId="2D121127" w14:textId="326B9F0A" w:rsidR="005A642E" w:rsidRPr="00CB7B75" w:rsidRDefault="00527A85">
            <w:pPr>
              <w:rPr>
                <w:sz w:val="20"/>
                <w:szCs w:val="20"/>
              </w:rPr>
            </w:pPr>
            <w:r>
              <w:rPr>
                <w:sz w:val="20"/>
                <w:szCs w:val="20"/>
              </w:rPr>
              <w:t>Exploratory</w:t>
            </w:r>
          </w:p>
          <w:p w14:paraId="2928E2D4" w14:textId="77777777" w:rsidR="005A642E" w:rsidRPr="00CB7B75" w:rsidRDefault="005A642E">
            <w:pPr>
              <w:rPr>
                <w:sz w:val="20"/>
                <w:szCs w:val="20"/>
              </w:rPr>
            </w:pPr>
          </w:p>
          <w:p w14:paraId="2092BACE" w14:textId="78CEF7A9" w:rsidR="005A642E" w:rsidRPr="00CB7B75" w:rsidRDefault="00527A85">
            <w:pPr>
              <w:rPr>
                <w:sz w:val="20"/>
                <w:szCs w:val="20"/>
              </w:rPr>
            </w:pPr>
            <w:r w:rsidRPr="00527A85">
              <w:rPr>
                <w:sz w:val="20"/>
                <w:szCs w:val="20"/>
              </w:rPr>
              <w:t>To determine whether certain molecular alterations in ATM and/or other gene mutation signatures (impaired DNA damage response) predict sensitivity to the treatment</w:t>
            </w:r>
          </w:p>
        </w:tc>
        <w:tc>
          <w:tcPr>
            <w:tcW w:w="515" w:type="pct"/>
          </w:tcPr>
          <w:p w14:paraId="381537DE" w14:textId="2B6E91F5" w:rsidR="005A642E" w:rsidRPr="00CB7B75" w:rsidRDefault="00527A85">
            <w:pPr>
              <w:rPr>
                <w:sz w:val="20"/>
                <w:szCs w:val="20"/>
              </w:rPr>
            </w:pPr>
            <w:r w:rsidRPr="00527A85">
              <w:rPr>
                <w:color w:val="auto"/>
                <w:sz w:val="20"/>
                <w:szCs w:val="20"/>
              </w:rPr>
              <w:t>DNA from FFPE tumor tissue</w:t>
            </w:r>
          </w:p>
        </w:tc>
        <w:tc>
          <w:tcPr>
            <w:tcW w:w="656" w:type="pct"/>
          </w:tcPr>
          <w:p w14:paraId="55BF81CA" w14:textId="77777777" w:rsidR="00527A85" w:rsidRDefault="00527A85" w:rsidP="00527A85">
            <w:pPr>
              <w:rPr>
                <w:color w:val="auto"/>
                <w:sz w:val="20"/>
                <w:szCs w:val="20"/>
              </w:rPr>
            </w:pPr>
            <w:r w:rsidRPr="00527A85">
              <w:rPr>
                <w:color w:val="auto"/>
                <w:sz w:val="20"/>
                <w:szCs w:val="20"/>
              </w:rPr>
              <w:t>Dose Escalation and Expansion:</w:t>
            </w:r>
          </w:p>
          <w:p w14:paraId="37AA4DC8" w14:textId="77777777" w:rsidR="00527A85" w:rsidRPr="00527A85" w:rsidRDefault="00527A85" w:rsidP="00527A85">
            <w:pPr>
              <w:rPr>
                <w:color w:val="auto"/>
                <w:sz w:val="20"/>
                <w:szCs w:val="20"/>
              </w:rPr>
            </w:pPr>
          </w:p>
          <w:p w14:paraId="210D20FC" w14:textId="2EE31061" w:rsidR="005A642E" w:rsidRPr="00CB7B75" w:rsidRDefault="00527A85" w:rsidP="00527A85">
            <w:pPr>
              <w:rPr>
                <w:sz w:val="20"/>
                <w:szCs w:val="20"/>
                <w:highlight w:val="lightGray"/>
              </w:rPr>
            </w:pPr>
            <w:r w:rsidRPr="00527A85">
              <w:rPr>
                <w:color w:val="auto"/>
                <w:sz w:val="20"/>
                <w:szCs w:val="20"/>
              </w:rPr>
              <w:t>Archival</w:t>
            </w:r>
          </w:p>
        </w:tc>
        <w:tc>
          <w:tcPr>
            <w:tcW w:w="457" w:type="pct"/>
          </w:tcPr>
          <w:p w14:paraId="7D8BBDC3" w14:textId="343E4916" w:rsidR="00527A85" w:rsidRDefault="00527A85">
            <w:pPr>
              <w:rPr>
                <w:sz w:val="20"/>
                <w:szCs w:val="20"/>
              </w:rPr>
            </w:pPr>
          </w:p>
          <w:p w14:paraId="0FDB7237" w14:textId="77777777" w:rsidR="00527A85" w:rsidRDefault="00527A85">
            <w:pPr>
              <w:rPr>
                <w:sz w:val="20"/>
                <w:szCs w:val="20"/>
              </w:rPr>
            </w:pPr>
          </w:p>
          <w:p w14:paraId="469B7CAC" w14:textId="77777777" w:rsidR="00527A85" w:rsidRDefault="00527A85">
            <w:pPr>
              <w:rPr>
                <w:sz w:val="20"/>
                <w:szCs w:val="20"/>
              </w:rPr>
            </w:pPr>
          </w:p>
          <w:p w14:paraId="0FB71527" w14:textId="64FA9DFC" w:rsidR="005A642E" w:rsidRPr="00CB7B75" w:rsidRDefault="005A642E">
            <w:pPr>
              <w:rPr>
                <w:sz w:val="20"/>
                <w:szCs w:val="20"/>
                <w:highlight w:val="lightGray"/>
              </w:rPr>
            </w:pPr>
            <w:r w:rsidRPr="00CB7B75">
              <w:rPr>
                <w:sz w:val="20"/>
                <w:szCs w:val="20"/>
              </w:rPr>
              <w:t>M</w:t>
            </w:r>
          </w:p>
        </w:tc>
        <w:tc>
          <w:tcPr>
            <w:tcW w:w="1283" w:type="pct"/>
          </w:tcPr>
          <w:p w14:paraId="49CE5530" w14:textId="77777777" w:rsidR="00527A85" w:rsidRDefault="00527A85" w:rsidP="00527A85">
            <w:pPr>
              <w:rPr>
                <w:color w:val="auto"/>
                <w:sz w:val="20"/>
                <w:szCs w:val="20"/>
              </w:rPr>
            </w:pPr>
            <w:proofErr w:type="spellStart"/>
            <w:r w:rsidRPr="00527A85">
              <w:rPr>
                <w:color w:val="auto"/>
                <w:sz w:val="20"/>
                <w:szCs w:val="20"/>
              </w:rPr>
              <w:t>MoCha</w:t>
            </w:r>
            <w:proofErr w:type="spellEnd"/>
            <w:r w:rsidRPr="00527A85">
              <w:rPr>
                <w:color w:val="auto"/>
                <w:sz w:val="20"/>
                <w:szCs w:val="20"/>
              </w:rPr>
              <w:t>, Frederick National Laboratory for Cancer Research (FNLCR)</w:t>
            </w:r>
          </w:p>
          <w:p w14:paraId="05A56771" w14:textId="77777777" w:rsidR="00527A85" w:rsidRPr="00527A85" w:rsidRDefault="00527A85" w:rsidP="00527A85">
            <w:pPr>
              <w:rPr>
                <w:color w:val="auto"/>
                <w:sz w:val="20"/>
                <w:szCs w:val="20"/>
              </w:rPr>
            </w:pPr>
          </w:p>
          <w:p w14:paraId="0BA6EC21" w14:textId="77777777" w:rsidR="00527A85" w:rsidRDefault="00527A85" w:rsidP="00527A85">
            <w:pPr>
              <w:rPr>
                <w:color w:val="auto"/>
                <w:sz w:val="20"/>
                <w:szCs w:val="20"/>
              </w:rPr>
            </w:pPr>
            <w:r w:rsidRPr="00527A85">
              <w:rPr>
                <w:color w:val="auto"/>
                <w:sz w:val="20"/>
                <w:szCs w:val="20"/>
              </w:rPr>
              <w:t>Chris Karlovich</w:t>
            </w:r>
          </w:p>
          <w:p w14:paraId="22B262C0" w14:textId="77777777" w:rsidR="00527A85" w:rsidRPr="00527A85" w:rsidRDefault="00527A85" w:rsidP="00527A85">
            <w:pPr>
              <w:rPr>
                <w:color w:val="auto"/>
                <w:sz w:val="20"/>
                <w:szCs w:val="20"/>
              </w:rPr>
            </w:pPr>
          </w:p>
          <w:p w14:paraId="7DB33615" w14:textId="1DBD71BA" w:rsidR="005A642E" w:rsidRPr="00CB7B75" w:rsidRDefault="00527A85" w:rsidP="00527A85">
            <w:pPr>
              <w:rPr>
                <w:sz w:val="20"/>
                <w:szCs w:val="20"/>
                <w:highlight w:val="lightGray"/>
              </w:rPr>
            </w:pPr>
            <w:r w:rsidRPr="00527A85">
              <w:rPr>
                <w:color w:val="auto"/>
                <w:sz w:val="20"/>
                <w:szCs w:val="20"/>
              </w:rPr>
              <w:t>chris.karlovich@nih.gov</w:t>
            </w:r>
          </w:p>
        </w:tc>
      </w:tr>
      <w:tr w:rsidR="005A642E" w:rsidRPr="00CB7B75" w14:paraId="5DF09DCD" w14:textId="77777777">
        <w:trPr>
          <w:cantSplit/>
          <w:trHeight w:val="216"/>
        </w:trPr>
        <w:tc>
          <w:tcPr>
            <w:tcW w:w="5000" w:type="pct"/>
            <w:gridSpan w:val="8"/>
            <w:shd w:val="clear" w:color="auto" w:fill="BFBFBF" w:themeFill="background1" w:themeFillShade="BF"/>
          </w:tcPr>
          <w:p w14:paraId="5C63062C" w14:textId="77777777" w:rsidR="005A642E" w:rsidRPr="00CB7B75" w:rsidRDefault="005A642E">
            <w:pPr>
              <w:rPr>
                <w:color w:val="auto"/>
                <w:sz w:val="20"/>
                <w:szCs w:val="20"/>
              </w:rPr>
            </w:pPr>
            <w:r w:rsidRPr="00CB7B75">
              <w:rPr>
                <w:b/>
                <w:color w:val="auto"/>
                <w:sz w:val="20"/>
                <w:szCs w:val="20"/>
              </w:rPr>
              <w:t>Blood-based</w:t>
            </w:r>
          </w:p>
        </w:tc>
      </w:tr>
      <w:tr w:rsidR="005A642E" w:rsidRPr="00CB7B75" w14:paraId="00A08A48" w14:textId="77777777" w:rsidTr="00C60200">
        <w:trPr>
          <w:cantSplit/>
        </w:trPr>
        <w:tc>
          <w:tcPr>
            <w:tcW w:w="345" w:type="pct"/>
          </w:tcPr>
          <w:p w14:paraId="72E296D0" w14:textId="77777777" w:rsidR="005A642E" w:rsidRPr="00CB7B75" w:rsidRDefault="005A642E">
            <w:pPr>
              <w:jc w:val="center"/>
              <w:rPr>
                <w:sz w:val="20"/>
                <w:szCs w:val="20"/>
              </w:rPr>
            </w:pPr>
            <w:r w:rsidRPr="00CB7B75">
              <w:rPr>
                <w:sz w:val="20"/>
                <w:szCs w:val="20"/>
              </w:rPr>
              <w:t>1</w:t>
            </w:r>
          </w:p>
        </w:tc>
        <w:tc>
          <w:tcPr>
            <w:tcW w:w="500" w:type="pct"/>
          </w:tcPr>
          <w:p w14:paraId="79C0A57E" w14:textId="2590030E" w:rsidR="005A642E" w:rsidRPr="00CB7B75" w:rsidRDefault="00527A85">
            <w:pPr>
              <w:rPr>
                <w:sz w:val="20"/>
                <w:szCs w:val="20"/>
              </w:rPr>
            </w:pPr>
            <w:proofErr w:type="spellStart"/>
            <w:r w:rsidRPr="00527A85">
              <w:rPr>
                <w:sz w:val="20"/>
                <w:szCs w:val="20"/>
              </w:rPr>
              <w:t>Camonsertib</w:t>
            </w:r>
            <w:proofErr w:type="spellEnd"/>
            <w:r w:rsidRPr="00527A85">
              <w:rPr>
                <w:sz w:val="20"/>
                <w:szCs w:val="20"/>
              </w:rPr>
              <w:t xml:space="preserve"> PK</w:t>
            </w:r>
          </w:p>
        </w:tc>
        <w:tc>
          <w:tcPr>
            <w:tcW w:w="512" w:type="pct"/>
          </w:tcPr>
          <w:p w14:paraId="6F9BB361" w14:textId="77777777" w:rsidR="00527A85" w:rsidRPr="00AC6A81" w:rsidRDefault="00527A85" w:rsidP="00527A85">
            <w:pPr>
              <w:rPr>
                <w:sz w:val="20"/>
                <w:szCs w:val="20"/>
                <w:lang w:val="es-ES"/>
              </w:rPr>
            </w:pPr>
            <w:r w:rsidRPr="00AC6A81">
              <w:rPr>
                <w:sz w:val="20"/>
                <w:szCs w:val="20"/>
                <w:lang w:val="es-ES"/>
              </w:rPr>
              <w:t>LC-MS/MS</w:t>
            </w:r>
          </w:p>
          <w:p w14:paraId="41B4D410" w14:textId="77777777" w:rsidR="00527A85" w:rsidRPr="00AC6A81" w:rsidRDefault="00527A85" w:rsidP="00527A85">
            <w:pPr>
              <w:rPr>
                <w:sz w:val="20"/>
                <w:szCs w:val="20"/>
                <w:lang w:val="es-ES"/>
              </w:rPr>
            </w:pPr>
          </w:p>
          <w:p w14:paraId="78AF8498" w14:textId="433D820E" w:rsidR="005A642E" w:rsidRPr="00AC6A81" w:rsidRDefault="00527A85" w:rsidP="00527A85">
            <w:pPr>
              <w:rPr>
                <w:sz w:val="20"/>
                <w:szCs w:val="20"/>
                <w:lang w:val="es-ES"/>
              </w:rPr>
            </w:pPr>
            <w:r w:rsidRPr="00AC6A81">
              <w:rPr>
                <w:sz w:val="20"/>
                <w:szCs w:val="20"/>
                <w:lang w:val="es-ES"/>
              </w:rPr>
              <w:t>CLIA: N</w:t>
            </w:r>
          </w:p>
        </w:tc>
        <w:tc>
          <w:tcPr>
            <w:tcW w:w="731" w:type="pct"/>
          </w:tcPr>
          <w:p w14:paraId="18AC92C6" w14:textId="538842E2" w:rsidR="005A642E" w:rsidRDefault="00527A85">
            <w:pPr>
              <w:rPr>
                <w:sz w:val="20"/>
                <w:szCs w:val="20"/>
              </w:rPr>
            </w:pPr>
            <w:r w:rsidRPr="00527A85">
              <w:rPr>
                <w:sz w:val="20"/>
                <w:szCs w:val="20"/>
              </w:rPr>
              <w:t>Integrated</w:t>
            </w:r>
          </w:p>
          <w:p w14:paraId="31765079" w14:textId="77777777" w:rsidR="00527A85" w:rsidRPr="00CB7B75" w:rsidRDefault="00527A85">
            <w:pPr>
              <w:rPr>
                <w:sz w:val="20"/>
                <w:szCs w:val="20"/>
              </w:rPr>
            </w:pPr>
          </w:p>
          <w:p w14:paraId="2F8780B6" w14:textId="531ECAAB" w:rsidR="005A642E" w:rsidRPr="00CB7B75" w:rsidRDefault="00527A85">
            <w:pPr>
              <w:rPr>
                <w:sz w:val="20"/>
                <w:szCs w:val="20"/>
              </w:rPr>
            </w:pPr>
            <w:r w:rsidRPr="00527A85">
              <w:rPr>
                <w:sz w:val="20"/>
                <w:szCs w:val="20"/>
              </w:rPr>
              <w:t>Document PK; correlate with outcome</w:t>
            </w:r>
          </w:p>
        </w:tc>
        <w:tc>
          <w:tcPr>
            <w:tcW w:w="515" w:type="pct"/>
          </w:tcPr>
          <w:p w14:paraId="7C618FBB" w14:textId="338BE41C" w:rsidR="005A642E" w:rsidRPr="00CB7B75" w:rsidRDefault="00527A85">
            <w:pPr>
              <w:rPr>
                <w:color w:val="auto"/>
                <w:sz w:val="20"/>
                <w:szCs w:val="20"/>
              </w:rPr>
            </w:pPr>
            <w:r w:rsidRPr="00527A85">
              <w:rPr>
                <w:color w:val="auto"/>
                <w:sz w:val="20"/>
                <w:szCs w:val="20"/>
              </w:rPr>
              <w:t>Plasma from blood in EDTA tube</w:t>
            </w:r>
          </w:p>
        </w:tc>
        <w:tc>
          <w:tcPr>
            <w:tcW w:w="656" w:type="pct"/>
          </w:tcPr>
          <w:p w14:paraId="79713EE3" w14:textId="77777777" w:rsidR="00527A85" w:rsidRDefault="00527A85" w:rsidP="00527A85">
            <w:pPr>
              <w:rPr>
                <w:color w:val="auto"/>
                <w:sz w:val="20"/>
                <w:szCs w:val="20"/>
              </w:rPr>
            </w:pPr>
            <w:r w:rsidRPr="00527A85">
              <w:rPr>
                <w:color w:val="auto"/>
                <w:sz w:val="20"/>
                <w:szCs w:val="20"/>
              </w:rPr>
              <w:t>Dose Escalation and Expansion:</w:t>
            </w:r>
          </w:p>
          <w:p w14:paraId="65674328" w14:textId="77777777" w:rsidR="00527A85" w:rsidRPr="00527A85" w:rsidRDefault="00527A85" w:rsidP="00527A85">
            <w:pPr>
              <w:rPr>
                <w:color w:val="auto"/>
                <w:sz w:val="20"/>
                <w:szCs w:val="20"/>
              </w:rPr>
            </w:pPr>
          </w:p>
          <w:p w14:paraId="08869396" w14:textId="77777777" w:rsidR="00527A85" w:rsidRDefault="00527A85" w:rsidP="00527A85">
            <w:pPr>
              <w:rPr>
                <w:color w:val="auto"/>
                <w:sz w:val="20"/>
                <w:szCs w:val="20"/>
              </w:rPr>
            </w:pPr>
            <w:r w:rsidRPr="00527A85">
              <w:rPr>
                <w:color w:val="auto"/>
                <w:sz w:val="20"/>
                <w:szCs w:val="20"/>
              </w:rPr>
              <w:t xml:space="preserve">Day 1: Pre, and 0.5, 1, 1.5, 2, 4, 6, and 8 </w:t>
            </w:r>
            <w:proofErr w:type="spellStart"/>
            <w:r w:rsidRPr="00527A85">
              <w:rPr>
                <w:color w:val="auto"/>
                <w:sz w:val="20"/>
                <w:szCs w:val="20"/>
              </w:rPr>
              <w:t>hr</w:t>
            </w:r>
            <w:proofErr w:type="spellEnd"/>
            <w:r w:rsidRPr="00527A85">
              <w:rPr>
                <w:color w:val="auto"/>
                <w:sz w:val="20"/>
                <w:szCs w:val="20"/>
              </w:rPr>
              <w:t xml:space="preserve"> post</w:t>
            </w:r>
          </w:p>
          <w:p w14:paraId="0D03A06A" w14:textId="77777777" w:rsidR="00527A85" w:rsidRPr="00527A85" w:rsidRDefault="00527A85" w:rsidP="00527A85">
            <w:pPr>
              <w:rPr>
                <w:color w:val="auto"/>
                <w:sz w:val="20"/>
                <w:szCs w:val="20"/>
              </w:rPr>
            </w:pPr>
          </w:p>
          <w:p w14:paraId="45D3F7AD" w14:textId="1E9F5BDD" w:rsidR="005A642E" w:rsidRPr="00CB7B75" w:rsidRDefault="00527A85" w:rsidP="00527A85">
            <w:pPr>
              <w:rPr>
                <w:color w:val="auto"/>
                <w:sz w:val="20"/>
                <w:szCs w:val="20"/>
              </w:rPr>
            </w:pPr>
            <w:r w:rsidRPr="00527A85">
              <w:rPr>
                <w:color w:val="auto"/>
                <w:sz w:val="20"/>
                <w:szCs w:val="20"/>
              </w:rPr>
              <w:t>Day 2: 24 h after D1 dose</w:t>
            </w:r>
            <w:r w:rsidR="00823EBE">
              <w:rPr>
                <w:color w:val="auto"/>
                <w:sz w:val="20"/>
                <w:szCs w:val="20"/>
              </w:rPr>
              <w:t>, pre-D2 dose</w:t>
            </w:r>
          </w:p>
        </w:tc>
        <w:tc>
          <w:tcPr>
            <w:tcW w:w="457" w:type="pct"/>
          </w:tcPr>
          <w:p w14:paraId="583DAAF4" w14:textId="77777777" w:rsidR="00567EDA" w:rsidRPr="00567EDA" w:rsidRDefault="00567EDA" w:rsidP="00567EDA">
            <w:pPr>
              <w:rPr>
                <w:sz w:val="20"/>
                <w:szCs w:val="20"/>
              </w:rPr>
            </w:pPr>
          </w:p>
          <w:p w14:paraId="50D42F07" w14:textId="77777777" w:rsidR="00567EDA" w:rsidRDefault="00567EDA" w:rsidP="00567EDA">
            <w:pPr>
              <w:rPr>
                <w:sz w:val="20"/>
                <w:szCs w:val="20"/>
              </w:rPr>
            </w:pPr>
          </w:p>
          <w:p w14:paraId="4D2E9057" w14:textId="77777777" w:rsidR="00567EDA" w:rsidRPr="00567EDA" w:rsidRDefault="00567EDA" w:rsidP="00567EDA">
            <w:pPr>
              <w:rPr>
                <w:sz w:val="20"/>
                <w:szCs w:val="20"/>
              </w:rPr>
            </w:pPr>
          </w:p>
          <w:p w14:paraId="771CF7F5" w14:textId="77777777" w:rsidR="00567EDA" w:rsidRPr="00567EDA" w:rsidRDefault="00567EDA" w:rsidP="00567EDA">
            <w:pPr>
              <w:rPr>
                <w:sz w:val="20"/>
                <w:szCs w:val="20"/>
              </w:rPr>
            </w:pPr>
            <w:r w:rsidRPr="00567EDA">
              <w:rPr>
                <w:sz w:val="20"/>
                <w:szCs w:val="20"/>
              </w:rPr>
              <w:t>M</w:t>
            </w:r>
          </w:p>
          <w:p w14:paraId="2D6158BB" w14:textId="77777777" w:rsidR="00567EDA" w:rsidRDefault="00567EDA" w:rsidP="00567EDA">
            <w:pPr>
              <w:rPr>
                <w:sz w:val="20"/>
                <w:szCs w:val="20"/>
              </w:rPr>
            </w:pPr>
          </w:p>
          <w:p w14:paraId="2D059127" w14:textId="77777777" w:rsidR="00567EDA" w:rsidRDefault="00567EDA" w:rsidP="00567EDA">
            <w:pPr>
              <w:rPr>
                <w:sz w:val="20"/>
                <w:szCs w:val="20"/>
              </w:rPr>
            </w:pPr>
          </w:p>
          <w:p w14:paraId="0CFDE74C" w14:textId="77777777" w:rsidR="00567EDA" w:rsidRPr="00567EDA" w:rsidRDefault="00567EDA" w:rsidP="00567EDA">
            <w:pPr>
              <w:rPr>
                <w:sz w:val="20"/>
                <w:szCs w:val="20"/>
              </w:rPr>
            </w:pPr>
          </w:p>
          <w:p w14:paraId="6FD177F2" w14:textId="0A95D8FA" w:rsidR="005A642E" w:rsidRPr="00CB7B75" w:rsidRDefault="00567EDA" w:rsidP="00567EDA">
            <w:pPr>
              <w:rPr>
                <w:sz w:val="20"/>
                <w:szCs w:val="20"/>
              </w:rPr>
            </w:pPr>
            <w:r w:rsidRPr="00567EDA">
              <w:rPr>
                <w:sz w:val="20"/>
                <w:szCs w:val="20"/>
              </w:rPr>
              <w:t>M</w:t>
            </w:r>
          </w:p>
        </w:tc>
        <w:tc>
          <w:tcPr>
            <w:tcW w:w="1283" w:type="pct"/>
          </w:tcPr>
          <w:p w14:paraId="0A4FB9F9" w14:textId="77777777" w:rsidR="00567EDA" w:rsidRDefault="00567EDA" w:rsidP="00567EDA">
            <w:pPr>
              <w:rPr>
                <w:color w:val="auto"/>
                <w:sz w:val="20"/>
                <w:szCs w:val="20"/>
              </w:rPr>
            </w:pPr>
            <w:r w:rsidRPr="00567EDA">
              <w:rPr>
                <w:color w:val="auto"/>
                <w:sz w:val="20"/>
                <w:szCs w:val="20"/>
              </w:rPr>
              <w:t>Analytical Pharmacology Core Laboratory, Sidney Kimmel Comprehensive Cancer Center at Johns Hopkins</w:t>
            </w:r>
          </w:p>
          <w:p w14:paraId="6FD0C256" w14:textId="77777777" w:rsidR="00567EDA" w:rsidRPr="00567EDA" w:rsidRDefault="00567EDA" w:rsidP="00567EDA">
            <w:pPr>
              <w:rPr>
                <w:color w:val="auto"/>
                <w:sz w:val="20"/>
                <w:szCs w:val="20"/>
              </w:rPr>
            </w:pPr>
          </w:p>
          <w:p w14:paraId="2F9E3171" w14:textId="77777777" w:rsidR="00567EDA" w:rsidRDefault="00567EDA" w:rsidP="00567EDA">
            <w:pPr>
              <w:rPr>
                <w:color w:val="auto"/>
                <w:sz w:val="20"/>
                <w:szCs w:val="20"/>
              </w:rPr>
            </w:pPr>
            <w:r w:rsidRPr="00567EDA">
              <w:rPr>
                <w:color w:val="auto"/>
                <w:sz w:val="20"/>
                <w:szCs w:val="20"/>
              </w:rPr>
              <w:t>Jan Beumer</w:t>
            </w:r>
          </w:p>
          <w:p w14:paraId="11E60156" w14:textId="77777777" w:rsidR="00567EDA" w:rsidRPr="00567EDA" w:rsidRDefault="00567EDA" w:rsidP="00567EDA">
            <w:pPr>
              <w:rPr>
                <w:color w:val="auto"/>
                <w:sz w:val="20"/>
                <w:szCs w:val="20"/>
              </w:rPr>
            </w:pPr>
          </w:p>
          <w:p w14:paraId="62DB876D" w14:textId="77777777" w:rsidR="00567EDA" w:rsidRPr="00567EDA" w:rsidRDefault="00567EDA" w:rsidP="00567EDA">
            <w:pPr>
              <w:rPr>
                <w:color w:val="auto"/>
                <w:sz w:val="20"/>
                <w:szCs w:val="20"/>
              </w:rPr>
            </w:pPr>
            <w:r w:rsidRPr="00567EDA">
              <w:rPr>
                <w:color w:val="auto"/>
                <w:sz w:val="20"/>
                <w:szCs w:val="20"/>
              </w:rPr>
              <w:t>Jan.beumer@jhu.edu; onc-pharmacology@lists.johnshopkins.edu</w:t>
            </w:r>
          </w:p>
          <w:p w14:paraId="788E5B30" w14:textId="77777777" w:rsidR="00567EDA" w:rsidRDefault="00567EDA" w:rsidP="00567EDA">
            <w:pPr>
              <w:rPr>
                <w:color w:val="auto"/>
                <w:sz w:val="20"/>
                <w:szCs w:val="20"/>
              </w:rPr>
            </w:pPr>
          </w:p>
          <w:p w14:paraId="51F35F6C" w14:textId="43F3842C" w:rsidR="005A642E" w:rsidRPr="00CB7B75" w:rsidRDefault="005A642E" w:rsidP="00567EDA">
            <w:pPr>
              <w:rPr>
                <w:color w:val="auto"/>
                <w:sz w:val="20"/>
                <w:szCs w:val="20"/>
              </w:rPr>
            </w:pPr>
          </w:p>
        </w:tc>
      </w:tr>
      <w:tr w:rsidR="00567EDA" w:rsidRPr="00CB7B75" w14:paraId="337DC0D1" w14:textId="77777777" w:rsidTr="00C60200">
        <w:trPr>
          <w:cantSplit/>
        </w:trPr>
        <w:tc>
          <w:tcPr>
            <w:tcW w:w="345" w:type="pct"/>
          </w:tcPr>
          <w:p w14:paraId="29E589AE" w14:textId="77777777" w:rsidR="00567EDA" w:rsidRPr="00CB7B75" w:rsidRDefault="00567EDA" w:rsidP="00567EDA">
            <w:pPr>
              <w:jc w:val="center"/>
              <w:rPr>
                <w:sz w:val="20"/>
                <w:szCs w:val="20"/>
              </w:rPr>
            </w:pPr>
            <w:r w:rsidRPr="00CB7B75">
              <w:rPr>
                <w:sz w:val="20"/>
                <w:szCs w:val="20"/>
              </w:rPr>
              <w:lastRenderedPageBreak/>
              <w:t>2</w:t>
            </w:r>
          </w:p>
        </w:tc>
        <w:tc>
          <w:tcPr>
            <w:tcW w:w="500" w:type="pct"/>
          </w:tcPr>
          <w:p w14:paraId="65DFA16A" w14:textId="7FD18429" w:rsidR="00567EDA" w:rsidRPr="00CB7B75" w:rsidRDefault="00567EDA" w:rsidP="00567EDA">
            <w:pPr>
              <w:rPr>
                <w:sz w:val="20"/>
                <w:szCs w:val="20"/>
              </w:rPr>
            </w:pPr>
            <w:r w:rsidRPr="00527A85">
              <w:rPr>
                <w:sz w:val="20"/>
                <w:szCs w:val="20"/>
              </w:rPr>
              <w:t>Whole Exome Sequencing (WES)</w:t>
            </w:r>
          </w:p>
        </w:tc>
        <w:tc>
          <w:tcPr>
            <w:tcW w:w="512" w:type="pct"/>
          </w:tcPr>
          <w:p w14:paraId="29C3DC1E" w14:textId="77777777" w:rsidR="00567EDA" w:rsidRDefault="00567EDA" w:rsidP="00567EDA">
            <w:pPr>
              <w:rPr>
                <w:sz w:val="20"/>
                <w:szCs w:val="20"/>
              </w:rPr>
            </w:pPr>
            <w:r w:rsidRPr="00527A85">
              <w:rPr>
                <w:sz w:val="20"/>
                <w:szCs w:val="20"/>
              </w:rPr>
              <w:t>NGS</w:t>
            </w:r>
          </w:p>
          <w:p w14:paraId="3973D9AE" w14:textId="77777777" w:rsidR="00567EDA" w:rsidRPr="00527A85" w:rsidRDefault="00567EDA" w:rsidP="00567EDA">
            <w:pPr>
              <w:rPr>
                <w:sz w:val="20"/>
                <w:szCs w:val="20"/>
              </w:rPr>
            </w:pPr>
          </w:p>
          <w:p w14:paraId="36665F1F" w14:textId="59E0432A" w:rsidR="00567EDA" w:rsidRPr="00CB7B75" w:rsidRDefault="00567EDA" w:rsidP="00567EDA">
            <w:pPr>
              <w:rPr>
                <w:sz w:val="20"/>
                <w:szCs w:val="20"/>
              </w:rPr>
            </w:pPr>
            <w:r w:rsidRPr="00527A85">
              <w:rPr>
                <w:sz w:val="20"/>
                <w:szCs w:val="20"/>
              </w:rPr>
              <w:t>CLIA: N</w:t>
            </w:r>
          </w:p>
        </w:tc>
        <w:tc>
          <w:tcPr>
            <w:tcW w:w="731" w:type="pct"/>
          </w:tcPr>
          <w:p w14:paraId="1D0952BD" w14:textId="77777777" w:rsidR="00567EDA" w:rsidRPr="00CB7B75" w:rsidRDefault="00567EDA" w:rsidP="00567EDA">
            <w:pPr>
              <w:rPr>
                <w:sz w:val="20"/>
                <w:szCs w:val="20"/>
              </w:rPr>
            </w:pPr>
            <w:r w:rsidRPr="00CB7B75">
              <w:rPr>
                <w:sz w:val="20"/>
                <w:szCs w:val="20"/>
              </w:rPr>
              <w:t>Exploratory</w:t>
            </w:r>
          </w:p>
          <w:p w14:paraId="352B2CB9" w14:textId="77777777" w:rsidR="00567EDA" w:rsidRPr="00CB7B75" w:rsidRDefault="00567EDA" w:rsidP="00567EDA">
            <w:pPr>
              <w:rPr>
                <w:sz w:val="20"/>
                <w:szCs w:val="20"/>
              </w:rPr>
            </w:pPr>
          </w:p>
          <w:p w14:paraId="545F7592" w14:textId="0AEF7EC7" w:rsidR="00567EDA" w:rsidRPr="00CB7B75" w:rsidRDefault="00567EDA" w:rsidP="00567EDA">
            <w:pPr>
              <w:rPr>
                <w:sz w:val="20"/>
                <w:szCs w:val="20"/>
              </w:rPr>
            </w:pPr>
            <w:r w:rsidRPr="00527A85">
              <w:rPr>
                <w:sz w:val="20"/>
                <w:szCs w:val="20"/>
              </w:rPr>
              <w:t>Germline control</w:t>
            </w:r>
          </w:p>
        </w:tc>
        <w:tc>
          <w:tcPr>
            <w:tcW w:w="515" w:type="pct"/>
          </w:tcPr>
          <w:p w14:paraId="6D2E3D00" w14:textId="5F9551D5" w:rsidR="00567EDA" w:rsidRPr="00CB7B75" w:rsidRDefault="00567EDA" w:rsidP="00567EDA">
            <w:pPr>
              <w:rPr>
                <w:color w:val="auto"/>
                <w:sz w:val="20"/>
                <w:szCs w:val="20"/>
              </w:rPr>
            </w:pPr>
            <w:r w:rsidRPr="00527A85">
              <w:rPr>
                <w:color w:val="auto"/>
                <w:sz w:val="20"/>
                <w:szCs w:val="20"/>
              </w:rPr>
              <w:t>Germline DNA from blood in Streck cfDNA tubes</w:t>
            </w:r>
          </w:p>
        </w:tc>
        <w:tc>
          <w:tcPr>
            <w:tcW w:w="656" w:type="pct"/>
          </w:tcPr>
          <w:p w14:paraId="49CE961A" w14:textId="77777777" w:rsidR="00567EDA" w:rsidRDefault="00567EDA" w:rsidP="00567EDA">
            <w:pPr>
              <w:rPr>
                <w:color w:val="auto"/>
                <w:sz w:val="20"/>
                <w:szCs w:val="20"/>
              </w:rPr>
            </w:pPr>
            <w:r w:rsidRPr="00527A85">
              <w:rPr>
                <w:color w:val="auto"/>
                <w:sz w:val="20"/>
                <w:szCs w:val="20"/>
              </w:rPr>
              <w:t>Dose Escalation and Expansion:</w:t>
            </w:r>
          </w:p>
          <w:p w14:paraId="7575FFB7" w14:textId="77777777" w:rsidR="00567EDA" w:rsidRPr="00527A85" w:rsidRDefault="00567EDA" w:rsidP="00567EDA">
            <w:pPr>
              <w:rPr>
                <w:color w:val="auto"/>
                <w:sz w:val="20"/>
                <w:szCs w:val="20"/>
              </w:rPr>
            </w:pPr>
          </w:p>
          <w:p w14:paraId="21E71679" w14:textId="15615291" w:rsidR="00567EDA" w:rsidRPr="00CB7B75" w:rsidRDefault="00567EDA" w:rsidP="00567EDA">
            <w:pPr>
              <w:rPr>
                <w:color w:val="auto"/>
                <w:sz w:val="20"/>
                <w:szCs w:val="20"/>
              </w:rPr>
            </w:pPr>
            <w:r w:rsidRPr="00527A85">
              <w:rPr>
                <w:color w:val="auto"/>
                <w:sz w:val="20"/>
                <w:szCs w:val="20"/>
              </w:rPr>
              <w:t>Baseline</w:t>
            </w:r>
          </w:p>
        </w:tc>
        <w:tc>
          <w:tcPr>
            <w:tcW w:w="457" w:type="pct"/>
          </w:tcPr>
          <w:p w14:paraId="1F6DC1C0" w14:textId="77777777" w:rsidR="00567EDA" w:rsidRDefault="00567EDA" w:rsidP="00567EDA">
            <w:pPr>
              <w:rPr>
                <w:sz w:val="20"/>
                <w:szCs w:val="20"/>
              </w:rPr>
            </w:pPr>
          </w:p>
          <w:p w14:paraId="56D9C8D1" w14:textId="77777777" w:rsidR="00567EDA" w:rsidRDefault="00567EDA" w:rsidP="00567EDA">
            <w:pPr>
              <w:rPr>
                <w:sz w:val="20"/>
                <w:szCs w:val="20"/>
              </w:rPr>
            </w:pPr>
          </w:p>
          <w:p w14:paraId="3AE7703F" w14:textId="77777777" w:rsidR="00567EDA" w:rsidRDefault="00567EDA" w:rsidP="00567EDA">
            <w:pPr>
              <w:rPr>
                <w:sz w:val="20"/>
                <w:szCs w:val="20"/>
              </w:rPr>
            </w:pPr>
          </w:p>
          <w:p w14:paraId="3955E1F8" w14:textId="086ED38B" w:rsidR="00567EDA" w:rsidRPr="00CB7B75" w:rsidRDefault="00567EDA" w:rsidP="00567EDA">
            <w:pPr>
              <w:rPr>
                <w:sz w:val="20"/>
                <w:szCs w:val="20"/>
              </w:rPr>
            </w:pPr>
            <w:r>
              <w:rPr>
                <w:sz w:val="20"/>
                <w:szCs w:val="20"/>
              </w:rPr>
              <w:t>M</w:t>
            </w:r>
          </w:p>
        </w:tc>
        <w:tc>
          <w:tcPr>
            <w:tcW w:w="1283" w:type="pct"/>
          </w:tcPr>
          <w:p w14:paraId="4ACE3213" w14:textId="77777777" w:rsidR="00567EDA" w:rsidRDefault="00567EDA" w:rsidP="00567EDA">
            <w:pPr>
              <w:rPr>
                <w:color w:val="auto"/>
                <w:sz w:val="20"/>
                <w:szCs w:val="20"/>
              </w:rPr>
            </w:pPr>
            <w:proofErr w:type="spellStart"/>
            <w:r w:rsidRPr="00527A85">
              <w:rPr>
                <w:color w:val="auto"/>
                <w:sz w:val="20"/>
                <w:szCs w:val="20"/>
              </w:rPr>
              <w:t>MoCha</w:t>
            </w:r>
            <w:proofErr w:type="spellEnd"/>
            <w:r w:rsidRPr="00527A85">
              <w:rPr>
                <w:color w:val="auto"/>
                <w:sz w:val="20"/>
                <w:szCs w:val="20"/>
              </w:rPr>
              <w:t>, Frederick National Laboratory for Cancer Research (FNLCR)</w:t>
            </w:r>
          </w:p>
          <w:p w14:paraId="6363CF54" w14:textId="77777777" w:rsidR="00567EDA" w:rsidRPr="00527A85" w:rsidRDefault="00567EDA" w:rsidP="00567EDA">
            <w:pPr>
              <w:rPr>
                <w:color w:val="auto"/>
                <w:sz w:val="20"/>
                <w:szCs w:val="20"/>
              </w:rPr>
            </w:pPr>
          </w:p>
          <w:p w14:paraId="0715B950" w14:textId="77777777" w:rsidR="00567EDA" w:rsidRDefault="00567EDA" w:rsidP="00567EDA">
            <w:pPr>
              <w:rPr>
                <w:color w:val="auto"/>
                <w:sz w:val="20"/>
                <w:szCs w:val="20"/>
              </w:rPr>
            </w:pPr>
            <w:r w:rsidRPr="00527A85">
              <w:rPr>
                <w:color w:val="auto"/>
                <w:sz w:val="20"/>
                <w:szCs w:val="20"/>
              </w:rPr>
              <w:t>Chris Karlovich</w:t>
            </w:r>
          </w:p>
          <w:p w14:paraId="6772E5D6" w14:textId="77777777" w:rsidR="00567EDA" w:rsidRPr="00527A85" w:rsidRDefault="00567EDA" w:rsidP="00567EDA">
            <w:pPr>
              <w:rPr>
                <w:color w:val="auto"/>
                <w:sz w:val="20"/>
                <w:szCs w:val="20"/>
              </w:rPr>
            </w:pPr>
          </w:p>
          <w:p w14:paraId="2ECAC1E9" w14:textId="3DE8304A" w:rsidR="00567EDA" w:rsidRPr="00CB7B75" w:rsidRDefault="00567EDA" w:rsidP="00567EDA">
            <w:pPr>
              <w:rPr>
                <w:color w:val="auto"/>
                <w:sz w:val="20"/>
                <w:szCs w:val="20"/>
              </w:rPr>
            </w:pPr>
            <w:r w:rsidRPr="00527A85">
              <w:rPr>
                <w:color w:val="auto"/>
                <w:sz w:val="20"/>
                <w:szCs w:val="20"/>
              </w:rPr>
              <w:t>chris.karlovich@nih.gov</w:t>
            </w:r>
          </w:p>
        </w:tc>
      </w:tr>
      <w:tr w:rsidR="00567EDA" w:rsidRPr="00CB7B75" w14:paraId="27AA54CC" w14:textId="77777777" w:rsidTr="00C60200">
        <w:trPr>
          <w:cantSplit/>
        </w:trPr>
        <w:tc>
          <w:tcPr>
            <w:tcW w:w="345" w:type="pct"/>
          </w:tcPr>
          <w:p w14:paraId="7A5ADC1A" w14:textId="77777777" w:rsidR="00567EDA" w:rsidRPr="00CB7B75" w:rsidRDefault="00567EDA" w:rsidP="00567EDA">
            <w:pPr>
              <w:jc w:val="center"/>
              <w:rPr>
                <w:sz w:val="20"/>
                <w:szCs w:val="20"/>
              </w:rPr>
            </w:pPr>
            <w:r w:rsidRPr="00CB7B75">
              <w:rPr>
                <w:sz w:val="20"/>
                <w:szCs w:val="20"/>
              </w:rPr>
              <w:t>3</w:t>
            </w:r>
          </w:p>
        </w:tc>
        <w:tc>
          <w:tcPr>
            <w:tcW w:w="500" w:type="pct"/>
          </w:tcPr>
          <w:p w14:paraId="0ABACAE8" w14:textId="6360E823" w:rsidR="00567EDA" w:rsidRPr="00CB7B75" w:rsidRDefault="00567EDA" w:rsidP="00567EDA">
            <w:pPr>
              <w:rPr>
                <w:sz w:val="20"/>
                <w:szCs w:val="20"/>
              </w:rPr>
            </w:pPr>
            <w:r w:rsidRPr="00527A85">
              <w:rPr>
                <w:sz w:val="20"/>
                <w:szCs w:val="20"/>
              </w:rPr>
              <w:t>Circulating Tumor DNA (ctDNA)</w:t>
            </w:r>
          </w:p>
        </w:tc>
        <w:tc>
          <w:tcPr>
            <w:tcW w:w="512" w:type="pct"/>
          </w:tcPr>
          <w:p w14:paraId="333EB3DA" w14:textId="77777777" w:rsidR="00567EDA" w:rsidRDefault="00567EDA" w:rsidP="00567EDA">
            <w:pPr>
              <w:rPr>
                <w:sz w:val="20"/>
                <w:szCs w:val="20"/>
              </w:rPr>
            </w:pPr>
            <w:r w:rsidRPr="00527A85">
              <w:rPr>
                <w:sz w:val="20"/>
                <w:szCs w:val="20"/>
              </w:rPr>
              <w:t>TSO500</w:t>
            </w:r>
          </w:p>
          <w:p w14:paraId="0131E651" w14:textId="77777777" w:rsidR="00567EDA" w:rsidRPr="00527A85" w:rsidRDefault="00567EDA" w:rsidP="00567EDA">
            <w:pPr>
              <w:rPr>
                <w:sz w:val="20"/>
                <w:szCs w:val="20"/>
              </w:rPr>
            </w:pPr>
          </w:p>
          <w:p w14:paraId="58E13B7C" w14:textId="5A6AD15D" w:rsidR="00567EDA" w:rsidRPr="00CB7B75" w:rsidRDefault="00567EDA" w:rsidP="00567EDA">
            <w:pPr>
              <w:rPr>
                <w:sz w:val="20"/>
                <w:szCs w:val="20"/>
              </w:rPr>
            </w:pPr>
            <w:r w:rsidRPr="00527A85">
              <w:rPr>
                <w:sz w:val="20"/>
                <w:szCs w:val="20"/>
              </w:rPr>
              <w:t>CLIA: N</w:t>
            </w:r>
          </w:p>
        </w:tc>
        <w:tc>
          <w:tcPr>
            <w:tcW w:w="731" w:type="pct"/>
          </w:tcPr>
          <w:p w14:paraId="53B3DA37" w14:textId="77777777" w:rsidR="00567EDA" w:rsidRPr="00CB7B75" w:rsidRDefault="00567EDA" w:rsidP="00567EDA">
            <w:pPr>
              <w:rPr>
                <w:sz w:val="20"/>
                <w:szCs w:val="20"/>
              </w:rPr>
            </w:pPr>
            <w:r w:rsidRPr="00CB7B75">
              <w:rPr>
                <w:sz w:val="20"/>
                <w:szCs w:val="20"/>
              </w:rPr>
              <w:t>Exploratory</w:t>
            </w:r>
          </w:p>
          <w:p w14:paraId="35C74579" w14:textId="77777777" w:rsidR="00567EDA" w:rsidRPr="00CB7B75" w:rsidRDefault="00567EDA" w:rsidP="00567EDA">
            <w:pPr>
              <w:rPr>
                <w:sz w:val="20"/>
                <w:szCs w:val="20"/>
              </w:rPr>
            </w:pPr>
          </w:p>
          <w:p w14:paraId="38C11676" w14:textId="701DA629" w:rsidR="00567EDA" w:rsidRPr="00CB7B75" w:rsidRDefault="00567EDA" w:rsidP="00567EDA">
            <w:pPr>
              <w:rPr>
                <w:sz w:val="20"/>
                <w:szCs w:val="20"/>
              </w:rPr>
            </w:pPr>
            <w:r w:rsidRPr="00527A85">
              <w:rPr>
                <w:sz w:val="20"/>
                <w:szCs w:val="20"/>
              </w:rPr>
              <w:t>Analysis of DNA damage response-related genes</w:t>
            </w:r>
          </w:p>
        </w:tc>
        <w:tc>
          <w:tcPr>
            <w:tcW w:w="515" w:type="pct"/>
          </w:tcPr>
          <w:p w14:paraId="62878F19" w14:textId="223AA977" w:rsidR="00567EDA" w:rsidRPr="00CB7B75" w:rsidRDefault="00567EDA" w:rsidP="00567EDA">
            <w:pPr>
              <w:rPr>
                <w:color w:val="auto"/>
                <w:sz w:val="20"/>
                <w:szCs w:val="20"/>
              </w:rPr>
            </w:pPr>
            <w:r w:rsidRPr="00527A85">
              <w:rPr>
                <w:color w:val="auto"/>
                <w:sz w:val="20"/>
                <w:szCs w:val="20"/>
              </w:rPr>
              <w:t>Plasma from blood in Streck cfDNA tubes</w:t>
            </w:r>
          </w:p>
        </w:tc>
        <w:tc>
          <w:tcPr>
            <w:tcW w:w="656" w:type="pct"/>
          </w:tcPr>
          <w:p w14:paraId="3F51DF91" w14:textId="77777777" w:rsidR="00567EDA" w:rsidRDefault="00567EDA" w:rsidP="00567EDA">
            <w:pPr>
              <w:rPr>
                <w:color w:val="auto"/>
                <w:sz w:val="20"/>
                <w:szCs w:val="20"/>
              </w:rPr>
            </w:pPr>
            <w:r w:rsidRPr="00527A85">
              <w:rPr>
                <w:color w:val="auto"/>
                <w:sz w:val="20"/>
                <w:szCs w:val="20"/>
              </w:rPr>
              <w:t>Dose Expansion Only:</w:t>
            </w:r>
          </w:p>
          <w:p w14:paraId="25CFAF38" w14:textId="77777777" w:rsidR="00567EDA" w:rsidRPr="00527A85" w:rsidRDefault="00567EDA" w:rsidP="00567EDA">
            <w:pPr>
              <w:rPr>
                <w:color w:val="auto"/>
                <w:sz w:val="20"/>
                <w:szCs w:val="20"/>
              </w:rPr>
            </w:pPr>
          </w:p>
          <w:p w14:paraId="42FA86A8" w14:textId="77777777" w:rsidR="00567EDA" w:rsidRDefault="00567EDA" w:rsidP="00567EDA">
            <w:pPr>
              <w:rPr>
                <w:color w:val="auto"/>
                <w:sz w:val="20"/>
                <w:szCs w:val="20"/>
              </w:rPr>
            </w:pPr>
            <w:r w:rsidRPr="00527A85">
              <w:rPr>
                <w:color w:val="auto"/>
                <w:sz w:val="20"/>
                <w:szCs w:val="20"/>
              </w:rPr>
              <w:t>Baseline</w:t>
            </w:r>
          </w:p>
          <w:p w14:paraId="2D6685D3" w14:textId="77777777" w:rsidR="00567EDA" w:rsidRPr="00527A85" w:rsidRDefault="00567EDA" w:rsidP="00567EDA">
            <w:pPr>
              <w:rPr>
                <w:color w:val="auto"/>
                <w:sz w:val="20"/>
                <w:szCs w:val="20"/>
              </w:rPr>
            </w:pPr>
          </w:p>
          <w:p w14:paraId="200CB1BA" w14:textId="77777777" w:rsidR="00567EDA" w:rsidRDefault="00567EDA" w:rsidP="00567EDA">
            <w:pPr>
              <w:rPr>
                <w:color w:val="auto"/>
                <w:sz w:val="20"/>
                <w:szCs w:val="20"/>
              </w:rPr>
            </w:pPr>
            <w:r w:rsidRPr="00527A85">
              <w:rPr>
                <w:color w:val="auto"/>
                <w:sz w:val="20"/>
                <w:szCs w:val="20"/>
              </w:rPr>
              <w:t>Week 7</w:t>
            </w:r>
          </w:p>
          <w:p w14:paraId="636CD04E" w14:textId="77777777" w:rsidR="00567EDA" w:rsidRPr="00527A85" w:rsidRDefault="00567EDA" w:rsidP="00567EDA">
            <w:pPr>
              <w:rPr>
                <w:color w:val="auto"/>
                <w:sz w:val="20"/>
                <w:szCs w:val="20"/>
              </w:rPr>
            </w:pPr>
          </w:p>
          <w:p w14:paraId="058990F2" w14:textId="220AE61E" w:rsidR="00567EDA" w:rsidRPr="00CB7B75" w:rsidRDefault="00567EDA" w:rsidP="00567EDA">
            <w:pPr>
              <w:rPr>
                <w:color w:val="auto"/>
                <w:sz w:val="20"/>
                <w:szCs w:val="20"/>
              </w:rPr>
            </w:pPr>
            <w:r w:rsidRPr="00527A85">
              <w:rPr>
                <w:color w:val="auto"/>
                <w:sz w:val="20"/>
                <w:szCs w:val="20"/>
              </w:rPr>
              <w:t>Disease progression</w:t>
            </w:r>
          </w:p>
        </w:tc>
        <w:tc>
          <w:tcPr>
            <w:tcW w:w="457" w:type="pct"/>
          </w:tcPr>
          <w:p w14:paraId="0A6F5575" w14:textId="3E49E056" w:rsidR="00567EDA" w:rsidRPr="00527A85" w:rsidRDefault="00567EDA" w:rsidP="00567EDA">
            <w:pPr>
              <w:rPr>
                <w:sz w:val="20"/>
                <w:szCs w:val="20"/>
              </w:rPr>
            </w:pPr>
          </w:p>
          <w:p w14:paraId="6C2E31F5" w14:textId="77777777" w:rsidR="00567EDA" w:rsidRDefault="00567EDA" w:rsidP="00567EDA">
            <w:pPr>
              <w:rPr>
                <w:sz w:val="20"/>
                <w:szCs w:val="20"/>
              </w:rPr>
            </w:pPr>
          </w:p>
          <w:p w14:paraId="0C950150" w14:textId="77777777" w:rsidR="00567EDA" w:rsidRDefault="00567EDA" w:rsidP="00567EDA">
            <w:pPr>
              <w:rPr>
                <w:sz w:val="20"/>
                <w:szCs w:val="20"/>
              </w:rPr>
            </w:pPr>
          </w:p>
          <w:p w14:paraId="433F76A5" w14:textId="77777777" w:rsidR="00567EDA" w:rsidRDefault="00567EDA" w:rsidP="00567EDA">
            <w:pPr>
              <w:rPr>
                <w:sz w:val="20"/>
                <w:szCs w:val="20"/>
              </w:rPr>
            </w:pPr>
            <w:r w:rsidRPr="00527A85">
              <w:rPr>
                <w:sz w:val="20"/>
                <w:szCs w:val="20"/>
              </w:rPr>
              <w:t>M</w:t>
            </w:r>
          </w:p>
          <w:p w14:paraId="719EC828" w14:textId="77777777" w:rsidR="00567EDA" w:rsidRPr="00527A85" w:rsidRDefault="00567EDA" w:rsidP="00567EDA">
            <w:pPr>
              <w:rPr>
                <w:sz w:val="20"/>
                <w:szCs w:val="20"/>
              </w:rPr>
            </w:pPr>
          </w:p>
          <w:p w14:paraId="74B76E7B" w14:textId="77777777" w:rsidR="00567EDA" w:rsidRPr="00527A85" w:rsidRDefault="00567EDA" w:rsidP="00567EDA">
            <w:pPr>
              <w:rPr>
                <w:sz w:val="20"/>
                <w:szCs w:val="20"/>
              </w:rPr>
            </w:pPr>
            <w:r w:rsidRPr="00527A85">
              <w:rPr>
                <w:sz w:val="20"/>
                <w:szCs w:val="20"/>
              </w:rPr>
              <w:t>O</w:t>
            </w:r>
          </w:p>
          <w:p w14:paraId="3C165D05" w14:textId="77777777" w:rsidR="00567EDA" w:rsidRPr="00527A85" w:rsidRDefault="00567EDA" w:rsidP="00567EDA">
            <w:pPr>
              <w:rPr>
                <w:sz w:val="20"/>
                <w:szCs w:val="20"/>
              </w:rPr>
            </w:pPr>
          </w:p>
          <w:p w14:paraId="098A45BF" w14:textId="40FB57DE" w:rsidR="00567EDA" w:rsidRPr="00CB7B75" w:rsidRDefault="00567EDA" w:rsidP="00567EDA">
            <w:pPr>
              <w:rPr>
                <w:sz w:val="20"/>
                <w:szCs w:val="20"/>
              </w:rPr>
            </w:pPr>
            <w:r w:rsidRPr="00527A85">
              <w:rPr>
                <w:sz w:val="20"/>
                <w:szCs w:val="20"/>
              </w:rPr>
              <w:t>O</w:t>
            </w:r>
          </w:p>
        </w:tc>
        <w:tc>
          <w:tcPr>
            <w:tcW w:w="1283" w:type="pct"/>
          </w:tcPr>
          <w:p w14:paraId="7F544A60" w14:textId="77777777" w:rsidR="00567EDA" w:rsidRDefault="00567EDA" w:rsidP="00567EDA">
            <w:pPr>
              <w:rPr>
                <w:color w:val="auto"/>
                <w:sz w:val="20"/>
                <w:szCs w:val="20"/>
              </w:rPr>
            </w:pPr>
            <w:proofErr w:type="spellStart"/>
            <w:r w:rsidRPr="00527A85">
              <w:rPr>
                <w:color w:val="auto"/>
                <w:sz w:val="20"/>
                <w:szCs w:val="20"/>
              </w:rPr>
              <w:t>MoCha</w:t>
            </w:r>
            <w:proofErr w:type="spellEnd"/>
            <w:r w:rsidRPr="00527A85">
              <w:rPr>
                <w:color w:val="auto"/>
                <w:sz w:val="20"/>
                <w:szCs w:val="20"/>
              </w:rPr>
              <w:t>, Frederick National Laboratory for Cancer Research (FNLCR)</w:t>
            </w:r>
          </w:p>
          <w:p w14:paraId="5FB65303" w14:textId="77777777" w:rsidR="00567EDA" w:rsidRPr="00527A85" w:rsidRDefault="00567EDA" w:rsidP="00567EDA">
            <w:pPr>
              <w:rPr>
                <w:color w:val="auto"/>
                <w:sz w:val="20"/>
                <w:szCs w:val="20"/>
              </w:rPr>
            </w:pPr>
          </w:p>
          <w:p w14:paraId="709B89F5" w14:textId="77777777" w:rsidR="00567EDA" w:rsidRDefault="00567EDA" w:rsidP="00567EDA">
            <w:pPr>
              <w:rPr>
                <w:color w:val="auto"/>
                <w:sz w:val="20"/>
                <w:szCs w:val="20"/>
              </w:rPr>
            </w:pPr>
            <w:r w:rsidRPr="00527A85">
              <w:rPr>
                <w:color w:val="auto"/>
                <w:sz w:val="20"/>
                <w:szCs w:val="20"/>
              </w:rPr>
              <w:t>Chris Karlovich</w:t>
            </w:r>
          </w:p>
          <w:p w14:paraId="1A085D1D" w14:textId="77777777" w:rsidR="00567EDA" w:rsidRPr="00527A85" w:rsidRDefault="00567EDA" w:rsidP="00567EDA">
            <w:pPr>
              <w:rPr>
                <w:color w:val="auto"/>
                <w:sz w:val="20"/>
                <w:szCs w:val="20"/>
              </w:rPr>
            </w:pPr>
          </w:p>
          <w:p w14:paraId="18A25BD9" w14:textId="4DE8E498" w:rsidR="00567EDA" w:rsidRPr="00CB7B75" w:rsidRDefault="00567EDA" w:rsidP="00567EDA">
            <w:pPr>
              <w:rPr>
                <w:color w:val="auto"/>
                <w:sz w:val="20"/>
                <w:szCs w:val="20"/>
              </w:rPr>
            </w:pPr>
            <w:r w:rsidRPr="00527A85">
              <w:rPr>
                <w:color w:val="auto"/>
                <w:sz w:val="20"/>
                <w:szCs w:val="20"/>
              </w:rPr>
              <w:t>chris.karlovich@nih.gov</w:t>
            </w:r>
          </w:p>
        </w:tc>
      </w:tr>
    </w:tbl>
    <w:p w14:paraId="32179181" w14:textId="77777777" w:rsidR="005A642E" w:rsidRDefault="005A642E" w:rsidP="004F4559">
      <w:pPr>
        <w:rPr>
          <w:b/>
          <w:i/>
        </w:rPr>
      </w:pPr>
    </w:p>
    <w:p w14:paraId="1DEEEDF2" w14:textId="77777777" w:rsidR="005A642E" w:rsidRPr="0026311D" w:rsidRDefault="005A642E" w:rsidP="004F4559">
      <w:pPr>
        <w:rPr>
          <w:b/>
          <w:i/>
        </w:rPr>
      </w:pPr>
    </w:p>
    <w:p w14:paraId="1F26ADA8" w14:textId="77777777" w:rsidR="004F4559" w:rsidRDefault="004F4559" w:rsidP="004F4559">
      <w:pPr>
        <w:rPr>
          <w:i/>
          <w:iCs/>
        </w:rPr>
        <w:sectPr w:rsidR="004F4559" w:rsidSect="00BC30C3">
          <w:endnotePr>
            <w:numFmt w:val="decimal"/>
          </w:endnotePr>
          <w:pgSz w:w="15840" w:h="12240" w:orient="landscape" w:code="1"/>
          <w:pgMar w:top="1440" w:right="1440" w:bottom="1440" w:left="1440" w:header="720" w:footer="720" w:gutter="0"/>
          <w:cols w:space="720"/>
          <w:noEndnote/>
          <w:docGrid w:linePitch="360"/>
        </w:sectPr>
      </w:pPr>
    </w:p>
    <w:p w14:paraId="380C099E" w14:textId="77777777" w:rsidR="004F4559" w:rsidRDefault="004F4559" w:rsidP="00863CBE">
      <w:pPr>
        <w:pStyle w:val="Heading2"/>
      </w:pPr>
      <w:bookmarkStart w:id="127" w:name="_Toc175217233"/>
      <w:bookmarkStart w:id="128" w:name="_Toc195875131"/>
      <w:r>
        <w:lastRenderedPageBreak/>
        <w:t>Integrated Correlative Studies</w:t>
      </w:r>
      <w:bookmarkEnd w:id="127"/>
      <w:bookmarkEnd w:id="128"/>
    </w:p>
    <w:p w14:paraId="40D9B922" w14:textId="77777777" w:rsidR="004F4559" w:rsidRDefault="004F4559" w:rsidP="004F4559"/>
    <w:p w14:paraId="7BA01E45" w14:textId="7B123EA4" w:rsidR="004F4559" w:rsidRPr="002D0DC3" w:rsidRDefault="00007F76" w:rsidP="00863CBE">
      <w:pPr>
        <w:pStyle w:val="Level3Heading"/>
        <w:rPr>
          <w:color w:val="auto"/>
          <w:u w:val="single"/>
        </w:rPr>
      </w:pPr>
      <w:proofErr w:type="spellStart"/>
      <w:r w:rsidRPr="002D0DC3">
        <w:rPr>
          <w:color w:val="auto"/>
          <w:u w:val="single"/>
        </w:rPr>
        <w:t>Camonsertib</w:t>
      </w:r>
      <w:proofErr w:type="spellEnd"/>
      <w:r w:rsidRPr="002D0DC3">
        <w:rPr>
          <w:color w:val="auto"/>
          <w:u w:val="single"/>
        </w:rPr>
        <w:t xml:space="preserve"> PK</w:t>
      </w:r>
    </w:p>
    <w:p w14:paraId="1366B84A" w14:textId="77777777" w:rsidR="00C60200" w:rsidRPr="002D0DC3" w:rsidRDefault="00C60200" w:rsidP="00C60200">
      <w:pPr>
        <w:rPr>
          <w:color w:val="auto"/>
        </w:rPr>
      </w:pPr>
    </w:p>
    <w:p w14:paraId="48B643DD" w14:textId="67735548" w:rsidR="00BC3CD7" w:rsidRPr="002D0DC3" w:rsidRDefault="00BC3CD7" w:rsidP="00863CBE">
      <w:pPr>
        <w:pStyle w:val="Level4Heading"/>
        <w:rPr>
          <w:color w:val="auto"/>
        </w:rPr>
      </w:pPr>
      <w:r w:rsidRPr="002D0DC3">
        <w:rPr>
          <w:color w:val="auto"/>
        </w:rPr>
        <w:t xml:space="preserve">Specimen(s) Receipt and Processing at the </w:t>
      </w:r>
      <w:r w:rsidR="0070465C" w:rsidRPr="002D0DC3">
        <w:rPr>
          <w:color w:val="auto"/>
        </w:rPr>
        <w:t>Analytical Pharmacology Core Laboratory, Sidney Kimmel Comprehensive Cancer Center at Johns Hopkins</w:t>
      </w:r>
    </w:p>
    <w:p w14:paraId="21816FB4" w14:textId="77777777" w:rsidR="00B45120" w:rsidRDefault="00B45120" w:rsidP="00B45120">
      <w:pPr>
        <w:rPr>
          <w:color w:val="auto"/>
        </w:rPr>
      </w:pPr>
    </w:p>
    <w:p w14:paraId="2C7DD34D" w14:textId="64A98137" w:rsidR="005B09D5" w:rsidRDefault="007701CF" w:rsidP="00B45120">
      <w:pPr>
        <w:rPr>
          <w:color w:val="auto"/>
        </w:rPr>
      </w:pPr>
      <w:r>
        <w:rPr>
          <w:color w:val="auto"/>
        </w:rPr>
        <w:t xml:space="preserve">Plasma </w:t>
      </w:r>
      <w:r w:rsidR="00DD4091">
        <w:rPr>
          <w:color w:val="auto"/>
        </w:rPr>
        <w:t>will be processed for LC-MS/MS</w:t>
      </w:r>
      <w:r w:rsidR="009611F2">
        <w:rPr>
          <w:color w:val="auto"/>
        </w:rPr>
        <w:t xml:space="preserve"> to analyze </w:t>
      </w:r>
      <w:proofErr w:type="spellStart"/>
      <w:r w:rsidR="009611F2">
        <w:rPr>
          <w:color w:val="auto"/>
        </w:rPr>
        <w:t>camonsertib</w:t>
      </w:r>
      <w:proofErr w:type="spellEnd"/>
      <w:r w:rsidR="009611F2">
        <w:rPr>
          <w:color w:val="auto"/>
        </w:rPr>
        <w:t xml:space="preserve"> PK.</w:t>
      </w:r>
    </w:p>
    <w:p w14:paraId="2ECD49B9" w14:textId="77777777" w:rsidR="005B09D5" w:rsidRPr="002D0DC3" w:rsidRDefault="005B09D5" w:rsidP="00B45120">
      <w:pPr>
        <w:rPr>
          <w:color w:val="auto"/>
        </w:rPr>
      </w:pPr>
    </w:p>
    <w:p w14:paraId="5D796FC7" w14:textId="1471D4DF" w:rsidR="004F4559" w:rsidRDefault="004F4559" w:rsidP="00863CBE">
      <w:pPr>
        <w:pStyle w:val="Level4Heading"/>
        <w:rPr>
          <w:color w:val="auto"/>
        </w:rPr>
      </w:pPr>
      <w:r w:rsidRPr="002D0DC3">
        <w:rPr>
          <w:color w:val="auto"/>
        </w:rPr>
        <w:t>Site(s) Performing Correlative Study</w:t>
      </w:r>
    </w:p>
    <w:p w14:paraId="1202FA0A" w14:textId="77777777" w:rsidR="005B09D5" w:rsidRPr="005B09D5" w:rsidRDefault="005B09D5" w:rsidP="005B09D5"/>
    <w:p w14:paraId="606FEE8C" w14:textId="77777777" w:rsidR="00B45120" w:rsidRPr="002D0DC3" w:rsidRDefault="00B45120" w:rsidP="005B09D5">
      <w:pPr>
        <w:pStyle w:val="Level4Heading"/>
        <w:keepNext w:val="0"/>
        <w:numPr>
          <w:ilvl w:val="0"/>
          <w:numId w:val="0"/>
        </w:numPr>
        <w:rPr>
          <w:color w:val="auto"/>
        </w:rPr>
      </w:pPr>
      <w:r w:rsidRPr="002D0DC3">
        <w:rPr>
          <w:color w:val="auto"/>
        </w:rPr>
        <w:t>Analytical Pharmacology Core Laboratory, Sidney Kimmel Comprehensive Cancer Center at Johns Hopkins</w:t>
      </w:r>
    </w:p>
    <w:p w14:paraId="1453DA7B" w14:textId="77777777" w:rsidR="00DC544F" w:rsidRPr="00456B41" w:rsidRDefault="00DC544F" w:rsidP="00D15854"/>
    <w:p w14:paraId="5914C3E1" w14:textId="4BFF1522" w:rsidR="00B26106" w:rsidRDefault="00FA742F" w:rsidP="00863CBE">
      <w:pPr>
        <w:pStyle w:val="Level4Heading"/>
      </w:pPr>
      <w:r w:rsidRPr="00394A65">
        <w:t xml:space="preserve">Contact </w:t>
      </w:r>
      <w:r w:rsidR="001B3BDC">
        <w:t>I</w:t>
      </w:r>
      <w:r w:rsidR="001B3BDC" w:rsidRPr="00394A65">
        <w:t xml:space="preserve">nformation for </w:t>
      </w:r>
      <w:r w:rsidR="001B3BDC">
        <w:t>N</w:t>
      </w:r>
      <w:r w:rsidR="001B3BDC" w:rsidRPr="00394A65">
        <w:t xml:space="preserve">otification of </w:t>
      </w:r>
      <w:r w:rsidR="001B3BDC">
        <w:t>S</w:t>
      </w:r>
      <w:r w:rsidR="001B3BDC" w:rsidRPr="00394A65">
        <w:t xml:space="preserve">pecimen </w:t>
      </w:r>
      <w:r w:rsidR="001B3BDC">
        <w:t>S</w:t>
      </w:r>
      <w:r w:rsidR="001B3BDC" w:rsidRPr="00394A65">
        <w:t>hipment</w:t>
      </w:r>
    </w:p>
    <w:p w14:paraId="77684B46" w14:textId="77777777" w:rsidR="005B09D5" w:rsidRPr="005B09D5" w:rsidRDefault="005B09D5" w:rsidP="005B09D5"/>
    <w:p w14:paraId="50DCBBC9" w14:textId="24D9F4B4" w:rsidR="00FA742F" w:rsidRPr="005B09D5" w:rsidRDefault="00B26106" w:rsidP="005B09D5">
      <w:pPr>
        <w:pStyle w:val="Level4Heading"/>
        <w:keepNext w:val="0"/>
        <w:numPr>
          <w:ilvl w:val="0"/>
          <w:numId w:val="0"/>
        </w:numPr>
        <w:rPr>
          <w:color w:val="auto"/>
        </w:rPr>
      </w:pPr>
      <w:r w:rsidRPr="005B09D5">
        <w:rPr>
          <w:color w:val="auto"/>
        </w:rPr>
        <w:t>See</w:t>
      </w:r>
      <w:r w:rsidR="00FA742F" w:rsidRPr="005B09D5">
        <w:rPr>
          <w:color w:val="auto"/>
        </w:rPr>
        <w:t xml:space="preserve"> </w:t>
      </w:r>
      <w:r w:rsidR="005B09D5">
        <w:rPr>
          <w:color w:val="auto"/>
        </w:rPr>
        <w:t>S</w:t>
      </w:r>
      <w:r w:rsidR="00FA742F" w:rsidRPr="005B09D5">
        <w:rPr>
          <w:color w:val="auto"/>
        </w:rPr>
        <w:t>ection 5.7</w:t>
      </w:r>
      <w:r w:rsidR="005B09D5">
        <w:rPr>
          <w:color w:val="auto"/>
        </w:rPr>
        <w:t>.1</w:t>
      </w:r>
      <w:r w:rsidR="00F73031">
        <w:rPr>
          <w:color w:val="auto"/>
        </w:rPr>
        <w:t>.3</w:t>
      </w:r>
    </w:p>
    <w:p w14:paraId="67C0FD4C" w14:textId="77777777" w:rsidR="004F4559" w:rsidRDefault="004F4559" w:rsidP="004F4559"/>
    <w:p w14:paraId="71C23B6D" w14:textId="77777777" w:rsidR="004F4559" w:rsidRPr="00BC0A10" w:rsidRDefault="004F4559" w:rsidP="00DE37E3">
      <w:pPr>
        <w:pStyle w:val="Heading2"/>
      </w:pPr>
      <w:bookmarkStart w:id="129" w:name="_Toc175217234"/>
      <w:bookmarkStart w:id="130" w:name="_Toc195875132"/>
      <w:r>
        <w:t>Exploratory/Ancillary Correlative Studies</w:t>
      </w:r>
      <w:bookmarkEnd w:id="129"/>
      <w:bookmarkEnd w:id="130"/>
    </w:p>
    <w:p w14:paraId="436EB73D" w14:textId="77777777" w:rsidR="004F4559" w:rsidRDefault="004F4559" w:rsidP="004F4559"/>
    <w:p w14:paraId="097875B5" w14:textId="1BC20953" w:rsidR="004F4559" w:rsidRPr="00361CBB" w:rsidRDefault="003B3057" w:rsidP="00863CBE">
      <w:pPr>
        <w:pStyle w:val="Level3Heading"/>
        <w:rPr>
          <w:color w:val="auto"/>
          <w:u w:val="single"/>
        </w:rPr>
      </w:pPr>
      <w:r w:rsidRPr="00361CBB">
        <w:rPr>
          <w:color w:val="auto"/>
          <w:u w:val="single"/>
        </w:rPr>
        <w:t>Whole Exome Sequencing (WES)</w:t>
      </w:r>
    </w:p>
    <w:p w14:paraId="1DB624B3" w14:textId="77777777" w:rsidR="00F75F85" w:rsidRPr="00361CBB" w:rsidRDefault="00F75F85" w:rsidP="00F75F85">
      <w:pPr>
        <w:rPr>
          <w:color w:val="auto"/>
        </w:rPr>
      </w:pPr>
    </w:p>
    <w:p w14:paraId="6D484C5C" w14:textId="1E6AEF10" w:rsidR="00BC3CD7" w:rsidRPr="00361CBB" w:rsidRDefault="00BC3CD7" w:rsidP="00863CBE">
      <w:pPr>
        <w:pStyle w:val="Level4Heading"/>
        <w:rPr>
          <w:color w:val="auto"/>
        </w:rPr>
      </w:pPr>
      <w:r w:rsidRPr="00361CBB">
        <w:rPr>
          <w:color w:val="auto"/>
        </w:rPr>
        <w:t xml:space="preserve">Specimen(s) Receipt and Processing </w:t>
      </w:r>
      <w:r w:rsidRPr="00CF7E90">
        <w:rPr>
          <w:color w:val="auto"/>
        </w:rPr>
        <w:t xml:space="preserve">at the </w:t>
      </w:r>
      <w:r w:rsidR="00C5422B" w:rsidRPr="00CF7E90">
        <w:rPr>
          <w:color w:val="auto"/>
        </w:rPr>
        <w:t>EET Biobank</w:t>
      </w:r>
    </w:p>
    <w:p w14:paraId="7F6ED31A" w14:textId="77777777" w:rsidR="00F75F85" w:rsidRPr="00361CBB" w:rsidRDefault="00F75F85" w:rsidP="00F75F85">
      <w:pPr>
        <w:rPr>
          <w:color w:val="auto"/>
        </w:rPr>
      </w:pPr>
    </w:p>
    <w:p w14:paraId="1EB28749" w14:textId="78F1D936" w:rsidR="001B0745" w:rsidRPr="00361CBB" w:rsidRDefault="001B0745" w:rsidP="001B0745">
      <w:pPr>
        <w:rPr>
          <w:color w:val="auto"/>
        </w:rPr>
      </w:pPr>
      <w:r w:rsidRPr="00361CBB">
        <w:rPr>
          <w:color w:val="auto"/>
        </w:rPr>
        <w:t xml:space="preserve">The EET Biobank will receive </w:t>
      </w:r>
      <w:r w:rsidR="006310A1" w:rsidRPr="00361CBB">
        <w:rPr>
          <w:color w:val="auto"/>
        </w:rPr>
        <w:t xml:space="preserve">formalin-fixed paraffin-embedded (FFPE) tumor tissue </w:t>
      </w:r>
      <w:r w:rsidRPr="00361CBB">
        <w:rPr>
          <w:color w:val="auto"/>
        </w:rPr>
        <w:t>and blood from participating sites.</w:t>
      </w:r>
    </w:p>
    <w:p w14:paraId="41FCC82C" w14:textId="77777777" w:rsidR="001B0745" w:rsidRPr="00361CBB" w:rsidRDefault="001B0745" w:rsidP="001B0745">
      <w:pPr>
        <w:rPr>
          <w:i/>
          <w:iCs/>
          <w:color w:val="auto"/>
        </w:rPr>
      </w:pPr>
    </w:p>
    <w:p w14:paraId="0D2A22B7" w14:textId="5133B900" w:rsidR="001B0745" w:rsidRPr="00361CBB" w:rsidRDefault="001B0745" w:rsidP="001B0745">
      <w:pPr>
        <w:rPr>
          <w:color w:val="auto"/>
        </w:rPr>
      </w:pPr>
      <w:r w:rsidRPr="00361CBB">
        <w:rPr>
          <w:color w:val="auto"/>
        </w:rPr>
        <w:t>FFPE tissue will be received as an FFPE tissue block or a</w:t>
      </w:r>
      <w:r w:rsidR="00121C96" w:rsidRPr="00361CBB">
        <w:rPr>
          <w:color w:val="auto"/>
        </w:rPr>
        <w:t>s</w:t>
      </w:r>
      <w:r w:rsidRPr="00361CBB">
        <w:rPr>
          <w:color w:val="auto"/>
        </w:rPr>
        <w:t xml:space="preserve"> H&amp;E-stained and unstained slides.  FFPE tissue blocks and stained slides will be stored at room temperature, and unstained slides will be vacuum sealed and banked in refrigerated storage until processing.</w:t>
      </w:r>
    </w:p>
    <w:p w14:paraId="1566830C" w14:textId="77777777" w:rsidR="001B0745" w:rsidRPr="00361CBB" w:rsidRDefault="001B0745" w:rsidP="001B0745">
      <w:pPr>
        <w:rPr>
          <w:color w:val="auto"/>
        </w:rPr>
      </w:pPr>
    </w:p>
    <w:p w14:paraId="59266F48" w14:textId="7E1D9FB5" w:rsidR="007F5A9C" w:rsidRPr="00361CBB" w:rsidRDefault="001B0745" w:rsidP="001B0745">
      <w:pPr>
        <w:rPr>
          <w:color w:val="auto"/>
        </w:rPr>
      </w:pPr>
      <w:r w:rsidRPr="00361CBB">
        <w:rPr>
          <w:color w:val="auto"/>
        </w:rPr>
        <w:t xml:space="preserve">H&amp;E stained slides will undergo a pathology QA review to assess tumor content and annotate for </w:t>
      </w:r>
      <w:proofErr w:type="spellStart"/>
      <w:r w:rsidRPr="00361CBB">
        <w:rPr>
          <w:color w:val="auto"/>
        </w:rPr>
        <w:t>macrodissection</w:t>
      </w:r>
      <w:proofErr w:type="spellEnd"/>
      <w:r w:rsidRPr="00361CBB">
        <w:rPr>
          <w:color w:val="auto"/>
        </w:rPr>
        <w:t xml:space="preserve">, when needed.  Following </w:t>
      </w:r>
      <w:proofErr w:type="spellStart"/>
      <w:r w:rsidRPr="00361CBB">
        <w:rPr>
          <w:color w:val="auto"/>
        </w:rPr>
        <w:t>macrodissection</w:t>
      </w:r>
      <w:proofErr w:type="spellEnd"/>
      <w:r w:rsidRPr="00361CBB">
        <w:rPr>
          <w:color w:val="auto"/>
        </w:rPr>
        <w:t xml:space="preserve">, tumor tissue from unstained slides will be scraped for co-extraction of DNA and RNA.  The nucleic acids will be analyzed to determine concentration and quality prior to storage in a -80°C freezer.  The remaining FFPE block and H&amp;E stained slides will be stored at room temperature.  </w:t>
      </w:r>
      <w:r w:rsidR="00F75F85" w:rsidRPr="00361CBB">
        <w:rPr>
          <w:color w:val="auto"/>
        </w:rPr>
        <w:t>Aliquots of DNA will be shipped to the central sequencing laboratory for analysis.</w:t>
      </w:r>
    </w:p>
    <w:p w14:paraId="6E2D52C7" w14:textId="77777777" w:rsidR="00D86F79" w:rsidRPr="00361CBB" w:rsidRDefault="00D86F79" w:rsidP="001B0745">
      <w:pPr>
        <w:rPr>
          <w:color w:val="auto"/>
        </w:rPr>
      </w:pPr>
    </w:p>
    <w:p w14:paraId="7AAD04CE" w14:textId="3AD88966" w:rsidR="001B0745" w:rsidRPr="00361CBB" w:rsidRDefault="00B75BAA" w:rsidP="001B0745">
      <w:pPr>
        <w:rPr>
          <w:color w:val="auto"/>
        </w:rPr>
      </w:pPr>
      <w:r w:rsidRPr="00361CBB">
        <w:rPr>
          <w:color w:val="auto"/>
        </w:rPr>
        <w:t>Germline DNA will be extracted from blood collected in Streck cfDNA tubes at ba</w:t>
      </w:r>
      <w:r w:rsidR="00196A32" w:rsidRPr="00361CBB">
        <w:rPr>
          <w:color w:val="auto"/>
        </w:rPr>
        <w:t>s</w:t>
      </w:r>
      <w:r w:rsidRPr="00361CBB">
        <w:rPr>
          <w:color w:val="auto"/>
        </w:rPr>
        <w:t>eline, following plasma processing.  DNA will be quantitated and then stored in a -80°C freezer. An aliquot of germline DNA will be shipped to the central sequencing laboratory for analysis.</w:t>
      </w:r>
    </w:p>
    <w:p w14:paraId="3A486376" w14:textId="77777777" w:rsidR="00707416" w:rsidRPr="00361CBB" w:rsidRDefault="00707416" w:rsidP="001B0745">
      <w:pPr>
        <w:rPr>
          <w:color w:val="auto"/>
        </w:rPr>
      </w:pPr>
    </w:p>
    <w:p w14:paraId="1B3C0ADD" w14:textId="03CCB4B6" w:rsidR="00456B41" w:rsidRDefault="004F4559" w:rsidP="00863CBE">
      <w:pPr>
        <w:pStyle w:val="Level4Heading"/>
      </w:pPr>
      <w:r w:rsidRPr="007300F3">
        <w:t>Site(s) Performing Correlative Study</w:t>
      </w:r>
    </w:p>
    <w:p w14:paraId="59953176" w14:textId="77777777" w:rsidR="00A5247D" w:rsidRPr="00A5247D" w:rsidRDefault="00A5247D" w:rsidP="00A5247D"/>
    <w:p w14:paraId="6F1E18D5" w14:textId="6BAFDE08" w:rsidR="00D52753" w:rsidRPr="00CD446C" w:rsidRDefault="00A5247D" w:rsidP="00D52753">
      <w:pPr>
        <w:rPr>
          <w:color w:val="auto"/>
        </w:rPr>
      </w:pPr>
      <w:r w:rsidRPr="00CD446C">
        <w:rPr>
          <w:color w:val="auto"/>
        </w:rPr>
        <w:t xml:space="preserve">The assay will be performed at </w:t>
      </w:r>
      <w:proofErr w:type="spellStart"/>
      <w:r w:rsidRPr="00CD446C">
        <w:rPr>
          <w:color w:val="auto"/>
        </w:rPr>
        <w:t>MoCha</w:t>
      </w:r>
      <w:proofErr w:type="spellEnd"/>
      <w:r w:rsidRPr="00CD446C">
        <w:rPr>
          <w:color w:val="auto"/>
        </w:rPr>
        <w:t>, Frederick National Laboratory for Cancer Research (FNLCR) under the supervision of Chris Karlovich, PhD.</w:t>
      </w:r>
    </w:p>
    <w:p w14:paraId="113CB38B" w14:textId="77777777" w:rsidR="00A5247D" w:rsidRPr="00CD446C" w:rsidRDefault="00A5247D" w:rsidP="00D52753">
      <w:pPr>
        <w:rPr>
          <w:color w:val="auto"/>
        </w:rPr>
      </w:pPr>
    </w:p>
    <w:p w14:paraId="7C62DDD5" w14:textId="77777777" w:rsidR="00897009" w:rsidRDefault="00456B41" w:rsidP="001622A1">
      <w:pPr>
        <w:pStyle w:val="Level4Heading"/>
        <w:rPr>
          <w:color w:val="auto"/>
        </w:rPr>
      </w:pPr>
      <w:r w:rsidRPr="00F66425">
        <w:rPr>
          <w:color w:val="auto"/>
        </w:rPr>
        <w:t xml:space="preserve">Shipment of specimens from the EET Biobank to Site Performing Correlative Study </w:t>
      </w:r>
    </w:p>
    <w:p w14:paraId="34598A7F" w14:textId="77777777" w:rsidR="00897009" w:rsidRDefault="00897009" w:rsidP="00897009">
      <w:pPr>
        <w:pStyle w:val="Level4Heading"/>
        <w:keepNext w:val="0"/>
        <w:numPr>
          <w:ilvl w:val="0"/>
          <w:numId w:val="0"/>
        </w:numPr>
        <w:ind w:left="1080"/>
        <w:rPr>
          <w:color w:val="auto"/>
        </w:rPr>
      </w:pPr>
    </w:p>
    <w:p w14:paraId="760C634B" w14:textId="617DDB79" w:rsidR="00456B41" w:rsidRPr="00F66425" w:rsidRDefault="00456B41" w:rsidP="00897009">
      <w:pPr>
        <w:pStyle w:val="Level4Heading"/>
        <w:keepNext w:val="0"/>
        <w:numPr>
          <w:ilvl w:val="0"/>
          <w:numId w:val="0"/>
        </w:numPr>
        <w:ind w:left="1080"/>
        <w:rPr>
          <w:color w:val="auto"/>
        </w:rPr>
      </w:pPr>
      <w:r w:rsidRPr="00F66425">
        <w:rPr>
          <w:color w:val="auto"/>
        </w:rPr>
        <w:t xml:space="preserve">Specimens will be shipped from the EET Biobank </w:t>
      </w:r>
      <w:proofErr w:type="gramStart"/>
      <w:r w:rsidRPr="00F66425">
        <w:rPr>
          <w:color w:val="auto"/>
        </w:rPr>
        <w:t>to</w:t>
      </w:r>
      <w:proofErr w:type="gramEnd"/>
      <w:r w:rsidRPr="00F66425">
        <w:rPr>
          <w:color w:val="auto"/>
        </w:rPr>
        <w:t>:</w:t>
      </w:r>
    </w:p>
    <w:p w14:paraId="3AA9F794" w14:textId="632075A5" w:rsidR="00E25457" w:rsidRPr="00CD446C" w:rsidRDefault="00E25457" w:rsidP="00E25457">
      <w:pPr>
        <w:ind w:firstLine="1080"/>
        <w:rPr>
          <w:color w:val="auto"/>
        </w:rPr>
      </w:pPr>
      <w:proofErr w:type="spellStart"/>
      <w:r w:rsidRPr="00CD446C">
        <w:rPr>
          <w:color w:val="auto"/>
        </w:rPr>
        <w:t>MoCha</w:t>
      </w:r>
      <w:proofErr w:type="spellEnd"/>
      <w:r w:rsidRPr="00CD446C">
        <w:rPr>
          <w:color w:val="auto"/>
        </w:rPr>
        <w:t xml:space="preserve"> Lab, Frederick National Laboratory for Cancer Research (FNLCR) </w:t>
      </w:r>
    </w:p>
    <w:p w14:paraId="7B45C20A" w14:textId="16106C05" w:rsidR="00E25457" w:rsidRPr="00CD446C" w:rsidRDefault="00E25457" w:rsidP="00E25457">
      <w:pPr>
        <w:ind w:firstLine="1080"/>
        <w:rPr>
          <w:color w:val="auto"/>
        </w:rPr>
      </w:pPr>
      <w:r w:rsidRPr="00CD446C">
        <w:rPr>
          <w:color w:val="auto"/>
        </w:rPr>
        <w:t>1050 Boyles St.</w:t>
      </w:r>
    </w:p>
    <w:p w14:paraId="200224A1" w14:textId="36E84106" w:rsidR="00E25457" w:rsidRPr="00CD446C" w:rsidRDefault="00E25457" w:rsidP="00E25457">
      <w:pPr>
        <w:ind w:firstLine="1080"/>
        <w:rPr>
          <w:color w:val="auto"/>
        </w:rPr>
      </w:pPr>
      <w:r w:rsidRPr="00CD446C">
        <w:rPr>
          <w:color w:val="auto"/>
        </w:rPr>
        <w:t>Bldg. 459, Rm. 125</w:t>
      </w:r>
    </w:p>
    <w:p w14:paraId="04543BCF" w14:textId="3A4C5458" w:rsidR="00E25457" w:rsidRPr="00CD446C" w:rsidRDefault="00E25457" w:rsidP="00E25457">
      <w:pPr>
        <w:ind w:firstLine="1080"/>
        <w:rPr>
          <w:color w:val="auto"/>
        </w:rPr>
      </w:pPr>
      <w:r w:rsidRPr="00CD446C">
        <w:rPr>
          <w:color w:val="auto"/>
        </w:rPr>
        <w:t>Frederick, MD 21702</w:t>
      </w:r>
    </w:p>
    <w:p w14:paraId="544A2E01" w14:textId="0FAB64CF" w:rsidR="00456B41" w:rsidRPr="00CD446C" w:rsidRDefault="00E25457" w:rsidP="00E25457">
      <w:pPr>
        <w:ind w:firstLine="1080"/>
        <w:rPr>
          <w:color w:val="auto"/>
        </w:rPr>
      </w:pPr>
      <w:r w:rsidRPr="00CD446C">
        <w:rPr>
          <w:color w:val="auto"/>
        </w:rPr>
        <w:t>Attn: Alyssa Chapman or Ruth Thornton</w:t>
      </w:r>
    </w:p>
    <w:p w14:paraId="25B79B32" w14:textId="77777777" w:rsidR="00DC544F" w:rsidRPr="00456B41" w:rsidRDefault="00DC544F" w:rsidP="00D15854"/>
    <w:p w14:paraId="4FEED555" w14:textId="4BB39D8E" w:rsidR="00394A65" w:rsidRDefault="00394A65" w:rsidP="00863CBE">
      <w:pPr>
        <w:pStyle w:val="Level4Heading"/>
      </w:pPr>
      <w:r w:rsidRPr="00394A65">
        <w:t>Contact</w:t>
      </w:r>
      <w:r w:rsidR="001B3BDC" w:rsidRPr="001B3BDC">
        <w:t xml:space="preserve"> </w:t>
      </w:r>
      <w:r w:rsidR="001B3BDC">
        <w:t>I</w:t>
      </w:r>
      <w:r w:rsidR="001B3BDC" w:rsidRPr="00394A65">
        <w:t xml:space="preserve">nformation for </w:t>
      </w:r>
      <w:r w:rsidR="001B3BDC">
        <w:t>N</w:t>
      </w:r>
      <w:r w:rsidR="001B3BDC" w:rsidRPr="00394A65">
        <w:t xml:space="preserve">otification of </w:t>
      </w:r>
      <w:r w:rsidR="001B3BDC">
        <w:t>S</w:t>
      </w:r>
      <w:r w:rsidR="001B3BDC" w:rsidRPr="00394A65">
        <w:t xml:space="preserve">pecimen </w:t>
      </w:r>
      <w:r w:rsidR="001B3BDC">
        <w:t>S</w:t>
      </w:r>
      <w:r w:rsidR="001B3BDC" w:rsidRPr="00394A65">
        <w:t>hipment</w:t>
      </w:r>
      <w:r w:rsidRPr="00394A65">
        <w:t xml:space="preserve"> </w:t>
      </w:r>
    </w:p>
    <w:p w14:paraId="744F146E" w14:textId="77777777" w:rsidR="00005F0E" w:rsidRPr="00CD446C" w:rsidRDefault="00005F0E" w:rsidP="006C4474">
      <w:pPr>
        <w:rPr>
          <w:color w:val="auto"/>
        </w:rPr>
      </w:pPr>
    </w:p>
    <w:p w14:paraId="36863BB1" w14:textId="43181362" w:rsidR="006C4474" w:rsidRPr="00CD446C" w:rsidRDefault="006C4474" w:rsidP="006C4474">
      <w:pPr>
        <w:rPr>
          <w:color w:val="auto"/>
        </w:rPr>
      </w:pPr>
      <w:r w:rsidRPr="00CD446C">
        <w:rPr>
          <w:color w:val="auto"/>
        </w:rPr>
        <w:t xml:space="preserve">Thomas Forbes, </w:t>
      </w:r>
      <w:hyperlink r:id="rId51" w:history="1">
        <w:r w:rsidR="00CD446C" w:rsidRPr="00305614">
          <w:rPr>
            <w:rStyle w:val="Hyperlink"/>
          </w:rPr>
          <w:t>mochasamplereceiving@nih.gov</w:t>
        </w:r>
      </w:hyperlink>
    </w:p>
    <w:p w14:paraId="33A222A7" w14:textId="77777777" w:rsidR="004F4559" w:rsidRPr="00CD446C" w:rsidRDefault="004F4559" w:rsidP="004F4559">
      <w:pPr>
        <w:rPr>
          <w:color w:val="auto"/>
        </w:rPr>
      </w:pPr>
    </w:p>
    <w:p w14:paraId="6E183928" w14:textId="3FF60D02" w:rsidR="004F4559" w:rsidRPr="00CD446C" w:rsidRDefault="00E32EB4" w:rsidP="00863CBE">
      <w:pPr>
        <w:pStyle w:val="Level3Heading"/>
        <w:rPr>
          <w:color w:val="auto"/>
          <w:u w:val="single"/>
        </w:rPr>
      </w:pPr>
      <w:r w:rsidRPr="00CD446C">
        <w:rPr>
          <w:color w:val="auto"/>
          <w:u w:val="single"/>
        </w:rPr>
        <w:t>Circulating Tumor DNA (ctDNA)</w:t>
      </w:r>
    </w:p>
    <w:p w14:paraId="2FD7B296" w14:textId="77777777" w:rsidR="003F0184" w:rsidRPr="00CD446C" w:rsidRDefault="003F0184" w:rsidP="003F0184">
      <w:pPr>
        <w:rPr>
          <w:color w:val="auto"/>
        </w:rPr>
      </w:pPr>
    </w:p>
    <w:p w14:paraId="3255A13A" w14:textId="5D5DE363" w:rsidR="00BC3CD7" w:rsidRPr="006662EE" w:rsidRDefault="00BC3CD7" w:rsidP="00863CBE">
      <w:pPr>
        <w:pStyle w:val="Level4Heading"/>
      </w:pPr>
      <w:r>
        <w:t xml:space="preserve">Specimen(s) Receipt and Processing </w:t>
      </w:r>
      <w:r w:rsidRPr="006662EE">
        <w:t xml:space="preserve">at the </w:t>
      </w:r>
      <w:r w:rsidR="00C5422B" w:rsidRPr="006662EE">
        <w:t>EET Biobank</w:t>
      </w:r>
      <w:r w:rsidRPr="006662EE">
        <w:t xml:space="preserve"> </w:t>
      </w:r>
    </w:p>
    <w:p w14:paraId="44C1D681" w14:textId="77777777" w:rsidR="004A4237" w:rsidRDefault="004A4237" w:rsidP="006C4474"/>
    <w:p w14:paraId="1B6BFE02" w14:textId="0D4762CF" w:rsidR="006C4474" w:rsidRPr="00337814" w:rsidRDefault="004A4237" w:rsidP="006C4474">
      <w:pPr>
        <w:rPr>
          <w:color w:val="auto"/>
        </w:rPr>
      </w:pPr>
      <w:r w:rsidRPr="00337814">
        <w:rPr>
          <w:color w:val="auto"/>
        </w:rPr>
        <w:t xml:space="preserve">Whole blood collected in Streck cfDNA tubes will be centrifuged to separate plasma.  Following plasma processing, DNA will be processed from blood at </w:t>
      </w:r>
      <w:r w:rsidR="00347A80" w:rsidRPr="00337814">
        <w:rPr>
          <w:color w:val="auto"/>
        </w:rPr>
        <w:t>baseline</w:t>
      </w:r>
      <w:r w:rsidRPr="00337814">
        <w:rPr>
          <w:color w:val="auto"/>
        </w:rPr>
        <w:t xml:space="preserve">.  At </w:t>
      </w:r>
      <w:r w:rsidR="001B2067" w:rsidRPr="00337814">
        <w:rPr>
          <w:color w:val="auto"/>
        </w:rPr>
        <w:t>week 7 an</w:t>
      </w:r>
      <w:r w:rsidR="006662EE" w:rsidRPr="00337814">
        <w:rPr>
          <w:color w:val="auto"/>
        </w:rPr>
        <w:t>d disease progression</w:t>
      </w:r>
      <w:r w:rsidRPr="00337814">
        <w:rPr>
          <w:color w:val="auto"/>
        </w:rPr>
        <w:t>, plasma and buffy coat will be processed.  Plasma and buffy coat aliquots will be stored in a -80°C freezer until distribution for analysis.  Either aliquots of plasma or extracted cfDNA from select time points will be distributed for this assay.</w:t>
      </w:r>
    </w:p>
    <w:p w14:paraId="68EEE836" w14:textId="77777777" w:rsidR="004A4237" w:rsidRPr="00337814" w:rsidRDefault="004A4237" w:rsidP="006C4474">
      <w:pPr>
        <w:rPr>
          <w:color w:val="auto"/>
        </w:rPr>
      </w:pPr>
    </w:p>
    <w:p w14:paraId="43ECE30B" w14:textId="63EFBE2E" w:rsidR="004F4559" w:rsidRPr="00337814" w:rsidRDefault="004F4559" w:rsidP="00863CBE">
      <w:pPr>
        <w:pStyle w:val="Level4Heading"/>
        <w:rPr>
          <w:color w:val="auto"/>
        </w:rPr>
      </w:pPr>
      <w:r w:rsidRPr="00337814">
        <w:rPr>
          <w:color w:val="auto"/>
        </w:rPr>
        <w:t>Site(s) Performing Correlative Study</w:t>
      </w:r>
    </w:p>
    <w:p w14:paraId="4E472F06" w14:textId="77777777" w:rsidR="00005F0E" w:rsidRPr="00337814" w:rsidRDefault="00005F0E" w:rsidP="00005F0E">
      <w:pPr>
        <w:rPr>
          <w:color w:val="auto"/>
        </w:rPr>
      </w:pPr>
    </w:p>
    <w:p w14:paraId="62B55C17" w14:textId="77777777" w:rsidR="00005F0E" w:rsidRPr="00337814" w:rsidRDefault="00005F0E" w:rsidP="00005F0E">
      <w:pPr>
        <w:rPr>
          <w:color w:val="auto"/>
        </w:rPr>
      </w:pPr>
      <w:r w:rsidRPr="00337814">
        <w:rPr>
          <w:color w:val="auto"/>
        </w:rPr>
        <w:t xml:space="preserve">The assay will be performed at </w:t>
      </w:r>
      <w:proofErr w:type="spellStart"/>
      <w:r w:rsidRPr="00337814">
        <w:rPr>
          <w:color w:val="auto"/>
        </w:rPr>
        <w:t>MoCha</w:t>
      </w:r>
      <w:proofErr w:type="spellEnd"/>
      <w:r w:rsidRPr="00337814">
        <w:rPr>
          <w:color w:val="auto"/>
        </w:rPr>
        <w:t>, Frederick National Laboratory for Cancer Research (FNLCR) under the supervision of Chris Karlovich, PhD.</w:t>
      </w:r>
    </w:p>
    <w:p w14:paraId="19C2D6C1" w14:textId="77777777" w:rsidR="00005F0E" w:rsidRPr="00337814" w:rsidRDefault="00005F0E" w:rsidP="00005F0E">
      <w:pPr>
        <w:rPr>
          <w:color w:val="auto"/>
        </w:rPr>
      </w:pPr>
    </w:p>
    <w:p w14:paraId="30BFDCF4" w14:textId="66B05458" w:rsidR="00456B41" w:rsidRPr="00337814" w:rsidRDefault="00456B41" w:rsidP="00863CBE">
      <w:pPr>
        <w:pStyle w:val="Level4Heading"/>
        <w:rPr>
          <w:color w:val="auto"/>
        </w:rPr>
      </w:pPr>
      <w:r w:rsidRPr="00337814">
        <w:rPr>
          <w:color w:val="auto"/>
        </w:rPr>
        <w:t xml:space="preserve">Shipment of </w:t>
      </w:r>
      <w:r w:rsidR="003B7463" w:rsidRPr="00337814">
        <w:rPr>
          <w:color w:val="auto"/>
        </w:rPr>
        <w:t>S</w:t>
      </w:r>
      <w:r w:rsidRPr="00337814">
        <w:rPr>
          <w:color w:val="auto"/>
        </w:rPr>
        <w:t xml:space="preserve">pecimens from the EET Biobank to Site Performing Correlative Study </w:t>
      </w:r>
    </w:p>
    <w:p w14:paraId="4B8C48B1" w14:textId="77777777" w:rsidR="00456B41" w:rsidRPr="00337814" w:rsidRDefault="00456B41" w:rsidP="00456B41">
      <w:pPr>
        <w:rPr>
          <w:color w:val="auto"/>
        </w:rPr>
      </w:pPr>
    </w:p>
    <w:p w14:paraId="5FCD9626" w14:textId="77777777" w:rsidR="00456B41" w:rsidRPr="00337814" w:rsidRDefault="00456B41" w:rsidP="00456B41">
      <w:pPr>
        <w:ind w:firstLine="1080"/>
        <w:rPr>
          <w:color w:val="auto"/>
        </w:rPr>
      </w:pPr>
      <w:r w:rsidRPr="00337814">
        <w:rPr>
          <w:color w:val="auto"/>
        </w:rPr>
        <w:t xml:space="preserve">Specimens will be shipped from the EET Biobank </w:t>
      </w:r>
      <w:proofErr w:type="gramStart"/>
      <w:r w:rsidRPr="00337814">
        <w:rPr>
          <w:color w:val="auto"/>
        </w:rPr>
        <w:t>to</w:t>
      </w:r>
      <w:proofErr w:type="gramEnd"/>
      <w:r w:rsidRPr="00337814">
        <w:rPr>
          <w:color w:val="auto"/>
        </w:rPr>
        <w:t>:</w:t>
      </w:r>
    </w:p>
    <w:p w14:paraId="7EB2B2FA" w14:textId="77777777" w:rsidR="00005F0E" w:rsidRPr="00337814" w:rsidRDefault="00005F0E" w:rsidP="00005F0E">
      <w:pPr>
        <w:ind w:firstLine="1080"/>
        <w:rPr>
          <w:color w:val="auto"/>
        </w:rPr>
      </w:pPr>
      <w:proofErr w:type="spellStart"/>
      <w:r w:rsidRPr="00337814">
        <w:rPr>
          <w:color w:val="auto"/>
        </w:rPr>
        <w:t>MoCha</w:t>
      </w:r>
      <w:proofErr w:type="spellEnd"/>
      <w:r w:rsidRPr="00337814">
        <w:rPr>
          <w:color w:val="auto"/>
        </w:rPr>
        <w:t xml:space="preserve"> Lab, Frederick National Laboratory for Cancer Research (FNLCR) </w:t>
      </w:r>
    </w:p>
    <w:p w14:paraId="28892CB7" w14:textId="77777777" w:rsidR="00005F0E" w:rsidRPr="00337814" w:rsidRDefault="00005F0E" w:rsidP="00005F0E">
      <w:pPr>
        <w:ind w:firstLine="1080"/>
        <w:rPr>
          <w:color w:val="auto"/>
        </w:rPr>
      </w:pPr>
      <w:r w:rsidRPr="00337814">
        <w:rPr>
          <w:color w:val="auto"/>
        </w:rPr>
        <w:t xml:space="preserve">1050 Boyles St. </w:t>
      </w:r>
    </w:p>
    <w:p w14:paraId="318520C1" w14:textId="77777777" w:rsidR="00005F0E" w:rsidRPr="00337814" w:rsidRDefault="00005F0E" w:rsidP="00005F0E">
      <w:pPr>
        <w:ind w:firstLine="1080"/>
        <w:rPr>
          <w:color w:val="auto"/>
        </w:rPr>
      </w:pPr>
      <w:r w:rsidRPr="00337814">
        <w:rPr>
          <w:color w:val="auto"/>
        </w:rPr>
        <w:t xml:space="preserve">Bldg. 459, Rm. 125 </w:t>
      </w:r>
    </w:p>
    <w:p w14:paraId="5B464F66" w14:textId="77777777" w:rsidR="00005F0E" w:rsidRPr="00337814" w:rsidRDefault="00005F0E" w:rsidP="00005F0E">
      <w:pPr>
        <w:ind w:firstLine="1080"/>
        <w:rPr>
          <w:color w:val="auto"/>
        </w:rPr>
      </w:pPr>
      <w:r w:rsidRPr="00337814">
        <w:rPr>
          <w:color w:val="auto"/>
        </w:rPr>
        <w:t xml:space="preserve">Frederick, MD 21702 </w:t>
      </w:r>
    </w:p>
    <w:p w14:paraId="3360DA3E" w14:textId="77777777" w:rsidR="00005F0E" w:rsidRPr="00337814" w:rsidRDefault="00005F0E" w:rsidP="00005F0E">
      <w:pPr>
        <w:ind w:firstLine="1080"/>
        <w:rPr>
          <w:color w:val="auto"/>
        </w:rPr>
      </w:pPr>
      <w:r w:rsidRPr="00337814">
        <w:rPr>
          <w:color w:val="auto"/>
        </w:rPr>
        <w:t>Attn: Alyssa Chapman or Ruth Thornton</w:t>
      </w:r>
    </w:p>
    <w:p w14:paraId="6D044F1A" w14:textId="77777777" w:rsidR="00DC544F" w:rsidRPr="00337814" w:rsidRDefault="00DC544F" w:rsidP="00D15854">
      <w:pPr>
        <w:rPr>
          <w:color w:val="auto"/>
        </w:rPr>
      </w:pPr>
    </w:p>
    <w:p w14:paraId="3BAF6B92" w14:textId="78AE3C96" w:rsidR="004F4559" w:rsidRDefault="00394A65" w:rsidP="004F4559">
      <w:pPr>
        <w:pStyle w:val="Level4Heading"/>
      </w:pPr>
      <w:r w:rsidRPr="00394A65">
        <w:t xml:space="preserve">Contact </w:t>
      </w:r>
      <w:r w:rsidR="001B3BDC">
        <w:t>I</w:t>
      </w:r>
      <w:r w:rsidRPr="00394A65">
        <w:t xml:space="preserve">nformation for </w:t>
      </w:r>
      <w:r w:rsidR="001B3BDC">
        <w:t>N</w:t>
      </w:r>
      <w:r w:rsidRPr="00394A65">
        <w:t xml:space="preserve">otification of </w:t>
      </w:r>
      <w:r w:rsidR="001B3BDC">
        <w:t>S</w:t>
      </w:r>
      <w:r w:rsidRPr="00394A65">
        <w:t xml:space="preserve">pecimen </w:t>
      </w:r>
      <w:r w:rsidR="001B3BDC">
        <w:t>S</w:t>
      </w:r>
      <w:r w:rsidRPr="00394A65">
        <w:t xml:space="preserve">hipment </w:t>
      </w:r>
    </w:p>
    <w:p w14:paraId="5E4C5A1A" w14:textId="77777777" w:rsidR="00005F0E" w:rsidRPr="00005F0E" w:rsidRDefault="00005F0E" w:rsidP="00005F0E"/>
    <w:p w14:paraId="09FAC0B5" w14:textId="2AE3F66A" w:rsidR="00337814" w:rsidRPr="00CD446C" w:rsidRDefault="00337814" w:rsidP="00337814">
      <w:pPr>
        <w:rPr>
          <w:color w:val="auto"/>
        </w:rPr>
      </w:pPr>
      <w:r w:rsidRPr="00CD446C">
        <w:rPr>
          <w:color w:val="auto"/>
        </w:rPr>
        <w:t xml:space="preserve">Thomas Forbes, </w:t>
      </w:r>
      <w:hyperlink r:id="rId52" w:history="1">
        <w:r w:rsidRPr="00305614">
          <w:rPr>
            <w:rStyle w:val="Hyperlink"/>
          </w:rPr>
          <w:t>mochasamplereceiving@nih.gov</w:t>
        </w:r>
      </w:hyperlink>
    </w:p>
    <w:p w14:paraId="158D047C" w14:textId="77777777" w:rsidR="00016502" w:rsidRDefault="00016502" w:rsidP="004F4559"/>
    <w:p w14:paraId="4641228A" w14:textId="77777777" w:rsidR="006D4864" w:rsidRDefault="006D4864" w:rsidP="004F4559"/>
    <w:p w14:paraId="5DF1BF25" w14:textId="5162E08D" w:rsidR="009E246E" w:rsidRPr="00FB6155" w:rsidRDefault="009E246E" w:rsidP="00FB6155">
      <w:pPr>
        <w:pStyle w:val="Heading1"/>
      </w:pPr>
      <w:bookmarkStart w:id="131" w:name="_Toc485990222"/>
      <w:bookmarkStart w:id="132" w:name="_Toc486864740"/>
      <w:bookmarkStart w:id="133" w:name="_Toc487204838"/>
      <w:bookmarkStart w:id="134" w:name="_Toc318813009"/>
      <w:bookmarkStart w:id="135" w:name="_Toc175217236"/>
      <w:bookmarkStart w:id="136" w:name="_Toc195875133"/>
      <w:bookmarkEnd w:id="80"/>
      <w:bookmarkEnd w:id="131"/>
      <w:bookmarkEnd w:id="132"/>
      <w:bookmarkEnd w:id="133"/>
      <w:r w:rsidRPr="00FB6155">
        <w:lastRenderedPageBreak/>
        <w:t>TREATMENT PLAN</w:t>
      </w:r>
      <w:bookmarkEnd w:id="134"/>
      <w:bookmarkEnd w:id="135"/>
      <w:bookmarkEnd w:id="136"/>
    </w:p>
    <w:p w14:paraId="1E3ECDD4" w14:textId="77777777" w:rsidR="009E246E" w:rsidRPr="00FB6155" w:rsidRDefault="009E246E" w:rsidP="00E72E7D">
      <w:pPr>
        <w:keepNext/>
        <w:suppressAutoHyphens/>
      </w:pPr>
    </w:p>
    <w:p w14:paraId="61469402" w14:textId="23CFBEFB" w:rsidR="009E246E" w:rsidRPr="00FB6155" w:rsidRDefault="009E246E" w:rsidP="00FB6155">
      <w:pPr>
        <w:pStyle w:val="Heading2"/>
        <w:rPr>
          <w:rFonts w:ascii="Times New Roman" w:hAnsi="Times New Roman"/>
        </w:rPr>
      </w:pPr>
      <w:bookmarkStart w:id="137" w:name="_Toc318813010"/>
      <w:bookmarkStart w:id="138" w:name="_Toc175217237"/>
      <w:bookmarkStart w:id="139" w:name="_Toc195875134"/>
      <w:r w:rsidRPr="00FB6155">
        <w:rPr>
          <w:rFonts w:ascii="Times New Roman" w:hAnsi="Times New Roman"/>
        </w:rPr>
        <w:t>Agent Administration</w:t>
      </w:r>
      <w:bookmarkEnd w:id="137"/>
      <w:bookmarkEnd w:id="138"/>
      <w:bookmarkEnd w:id="139"/>
    </w:p>
    <w:p w14:paraId="6BA90AC8" w14:textId="77777777" w:rsidR="009E246E" w:rsidRPr="007300F3" w:rsidRDefault="009E246E" w:rsidP="009E246E">
      <w:pPr>
        <w:suppressAutoHyphens/>
      </w:pPr>
    </w:p>
    <w:p w14:paraId="4F0F96BD" w14:textId="4A65D343" w:rsidR="009E246E" w:rsidRPr="007300F3" w:rsidRDefault="009E246E" w:rsidP="009E246E">
      <w:pPr>
        <w:suppressAutoHyphens/>
      </w:pPr>
      <w:r w:rsidRPr="007300F3">
        <w:t xml:space="preserve">Treatment will be administered on </w:t>
      </w:r>
      <w:r w:rsidRPr="00E46576">
        <w:rPr>
          <w:color w:val="auto"/>
        </w:rPr>
        <w:t xml:space="preserve">an outpatient </w:t>
      </w:r>
      <w:r w:rsidRPr="007300F3">
        <w:t xml:space="preserve">basis.  Reported adverse events and potential risks are described in Section </w:t>
      </w:r>
      <w:r w:rsidR="00F53684">
        <w:t>10</w:t>
      </w:r>
      <w:r w:rsidRPr="007300F3">
        <w:t xml:space="preserve">.  Appropriate dose modifications are described in Section </w:t>
      </w:r>
      <w:r w:rsidR="00F53684">
        <w:t>7</w:t>
      </w:r>
      <w:r w:rsidRPr="007300F3">
        <w:t xml:space="preserve">.  No </w:t>
      </w:r>
      <w:proofErr w:type="gramStart"/>
      <w:r w:rsidRPr="007300F3">
        <w:t>investigational</w:t>
      </w:r>
      <w:proofErr w:type="gramEnd"/>
      <w:r w:rsidRPr="007300F3">
        <w:t xml:space="preserve"> or commercial agents or therapies other than those described below may be administered with the intent to treat the patient's malignancy.</w:t>
      </w:r>
    </w:p>
    <w:p w14:paraId="479D77D1" w14:textId="77777777" w:rsidR="002A4E33" w:rsidRPr="00E46576" w:rsidRDefault="002A4E33" w:rsidP="009E246E">
      <w:pPr>
        <w:suppressAutoHyphens/>
        <w:rPr>
          <w:iCs/>
        </w:rPr>
      </w:pPr>
    </w:p>
    <w:tbl>
      <w:tblPr>
        <w:tblW w:w="93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2681"/>
        <w:gridCol w:w="4151"/>
      </w:tblGrid>
      <w:tr w:rsidR="004D1FB0" w:rsidRPr="004D1FB0" w14:paraId="4CE91E63" w14:textId="77777777" w:rsidTr="004D1FB0">
        <w:trPr>
          <w:trHeight w:val="300"/>
          <w:jc w:val="center"/>
        </w:trPr>
        <w:tc>
          <w:tcPr>
            <w:tcW w:w="9397" w:type="dxa"/>
            <w:gridSpan w:val="3"/>
            <w:tcBorders>
              <w:top w:val="single" w:sz="6" w:space="0" w:color="000000"/>
              <w:left w:val="single" w:sz="6" w:space="0" w:color="000000"/>
              <w:bottom w:val="single" w:sz="6" w:space="0" w:color="auto"/>
              <w:right w:val="single" w:sz="6" w:space="0" w:color="000000"/>
            </w:tcBorders>
            <w:shd w:val="clear" w:color="auto" w:fill="auto"/>
            <w:vAlign w:val="center"/>
            <w:hideMark/>
          </w:tcPr>
          <w:p w14:paraId="0D248403" w14:textId="41F9D008" w:rsidR="002A4E33" w:rsidRPr="004D1FB0" w:rsidRDefault="002A4E33" w:rsidP="002A4E33">
            <w:pPr>
              <w:widowControl/>
              <w:jc w:val="center"/>
              <w:textAlignment w:val="baseline"/>
              <w:rPr>
                <w:rFonts w:ascii="Segoe UI" w:hAnsi="Segoe UI" w:cs="Segoe UI"/>
                <w:snapToGrid/>
                <w:color w:val="auto"/>
              </w:rPr>
            </w:pPr>
            <w:r w:rsidRPr="004D1FB0">
              <w:rPr>
                <w:b/>
                <w:bCs/>
                <w:snapToGrid/>
                <w:color w:val="auto"/>
              </w:rPr>
              <w:t>Dose Escalation Schedule</w:t>
            </w:r>
          </w:p>
        </w:tc>
      </w:tr>
      <w:tr w:rsidR="004D1FB0" w:rsidRPr="004D1FB0" w14:paraId="4D3302C6" w14:textId="77777777" w:rsidTr="004D1FB0">
        <w:trPr>
          <w:trHeight w:val="300"/>
          <w:jc w:val="center"/>
        </w:trPr>
        <w:tc>
          <w:tcPr>
            <w:tcW w:w="2565" w:type="dxa"/>
            <w:vMerge w:val="restart"/>
            <w:tcBorders>
              <w:top w:val="single" w:sz="6" w:space="0" w:color="auto"/>
              <w:left w:val="single" w:sz="6" w:space="0" w:color="000000"/>
              <w:bottom w:val="single" w:sz="6" w:space="0" w:color="auto"/>
              <w:right w:val="single" w:sz="6" w:space="0" w:color="auto"/>
            </w:tcBorders>
            <w:shd w:val="clear" w:color="auto" w:fill="auto"/>
            <w:vAlign w:val="center"/>
            <w:hideMark/>
          </w:tcPr>
          <w:p w14:paraId="263F97C1" w14:textId="74F7109F" w:rsidR="002A4E33" w:rsidRPr="004D1FB0" w:rsidRDefault="002A4E33" w:rsidP="002A4E33">
            <w:pPr>
              <w:widowControl/>
              <w:jc w:val="center"/>
              <w:textAlignment w:val="baseline"/>
              <w:rPr>
                <w:rFonts w:ascii="Segoe UI" w:hAnsi="Segoe UI" w:cs="Segoe UI"/>
                <w:snapToGrid/>
                <w:color w:val="auto"/>
              </w:rPr>
            </w:pPr>
            <w:r w:rsidRPr="004D1FB0">
              <w:rPr>
                <w:b/>
                <w:bCs/>
                <w:snapToGrid/>
                <w:color w:val="auto"/>
              </w:rPr>
              <w:t>Dose Level</w:t>
            </w:r>
          </w:p>
        </w:tc>
        <w:tc>
          <w:tcPr>
            <w:tcW w:w="6832"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70AD8E25" w14:textId="5A841FFB" w:rsidR="002A4E33" w:rsidRPr="004D1FB0" w:rsidRDefault="002A4E33" w:rsidP="002A4E33">
            <w:pPr>
              <w:widowControl/>
              <w:jc w:val="center"/>
              <w:textAlignment w:val="baseline"/>
              <w:rPr>
                <w:rFonts w:ascii="Segoe UI" w:hAnsi="Segoe UI" w:cs="Segoe UI"/>
                <w:snapToGrid/>
                <w:color w:val="auto"/>
              </w:rPr>
            </w:pPr>
            <w:r w:rsidRPr="004D1FB0">
              <w:rPr>
                <w:b/>
                <w:bCs/>
                <w:snapToGrid/>
                <w:color w:val="auto"/>
              </w:rPr>
              <w:t>Dose*</w:t>
            </w:r>
          </w:p>
        </w:tc>
      </w:tr>
      <w:tr w:rsidR="004D1FB0" w:rsidRPr="004D1FB0" w14:paraId="279A70AD" w14:textId="77777777" w:rsidTr="004D1FB0">
        <w:trPr>
          <w:trHeight w:val="300"/>
          <w:jc w:val="center"/>
        </w:trPr>
        <w:tc>
          <w:tcPr>
            <w:tcW w:w="0" w:type="auto"/>
            <w:vMerge/>
            <w:tcBorders>
              <w:top w:val="single" w:sz="6" w:space="0" w:color="auto"/>
              <w:left w:val="single" w:sz="6" w:space="0" w:color="000000"/>
              <w:bottom w:val="single" w:sz="6" w:space="0" w:color="auto"/>
              <w:right w:val="single" w:sz="6" w:space="0" w:color="auto"/>
            </w:tcBorders>
            <w:shd w:val="clear" w:color="auto" w:fill="auto"/>
            <w:vAlign w:val="center"/>
            <w:hideMark/>
          </w:tcPr>
          <w:p w14:paraId="38FE3DF9" w14:textId="77777777" w:rsidR="002A4E33" w:rsidRPr="004D1FB0" w:rsidRDefault="002A4E33" w:rsidP="002A4E33">
            <w:pPr>
              <w:widowControl/>
              <w:rPr>
                <w:rFonts w:ascii="Segoe UI" w:hAnsi="Segoe UI" w:cs="Segoe UI"/>
                <w:snapToGrid/>
                <w:color w:val="auto"/>
              </w:rPr>
            </w:pP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C3D58" w14:textId="367F47B7" w:rsidR="002A4E33" w:rsidRPr="004D1FB0" w:rsidRDefault="002A4E33" w:rsidP="002A4E33">
            <w:pPr>
              <w:widowControl/>
              <w:jc w:val="center"/>
              <w:textAlignment w:val="baseline"/>
              <w:rPr>
                <w:rFonts w:ascii="Segoe UI" w:hAnsi="Segoe UI" w:cs="Segoe UI"/>
                <w:snapToGrid/>
                <w:color w:val="auto"/>
              </w:rPr>
            </w:pPr>
            <w:proofErr w:type="spellStart"/>
            <w:r w:rsidRPr="004D1FB0">
              <w:rPr>
                <w:b/>
                <w:bCs/>
                <w:snapToGrid/>
                <w:color w:val="auto"/>
              </w:rPr>
              <w:t>Camonsertib</w:t>
            </w:r>
            <w:proofErr w:type="spellEnd"/>
            <w:r w:rsidR="009C01CA">
              <w:rPr>
                <w:b/>
                <w:bCs/>
                <w:snapToGrid/>
                <w:color w:val="auto"/>
              </w:rPr>
              <w:t xml:space="preserve"> </w:t>
            </w:r>
          </w:p>
          <w:p w14:paraId="60EA222C" w14:textId="5E217B20" w:rsidR="002A4E33" w:rsidRPr="004D1FB0" w:rsidRDefault="002A4E33" w:rsidP="002A4E33">
            <w:pPr>
              <w:widowControl/>
              <w:jc w:val="center"/>
              <w:textAlignment w:val="baseline"/>
              <w:rPr>
                <w:rFonts w:ascii="Segoe UI" w:hAnsi="Segoe UI" w:cs="Segoe UI"/>
                <w:snapToGrid/>
                <w:color w:val="auto"/>
              </w:rPr>
            </w:pPr>
            <w:r w:rsidRPr="004D1FB0">
              <w:rPr>
                <w:b/>
                <w:bCs/>
                <w:snapToGrid/>
                <w:color w:val="auto"/>
              </w:rPr>
              <w:t>(mg)</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12DDD96" w14:textId="4609390D" w:rsidR="002A4E33" w:rsidRPr="004D1FB0" w:rsidRDefault="002A4E33" w:rsidP="002A4E33">
            <w:pPr>
              <w:widowControl/>
              <w:jc w:val="center"/>
              <w:textAlignment w:val="baseline"/>
              <w:rPr>
                <w:rFonts w:ascii="Segoe UI" w:hAnsi="Segoe UI" w:cs="Segoe UI"/>
                <w:snapToGrid/>
                <w:color w:val="auto"/>
              </w:rPr>
            </w:pPr>
            <w:r w:rsidRPr="004D1FB0">
              <w:rPr>
                <w:b/>
                <w:bCs/>
                <w:snapToGrid/>
                <w:color w:val="auto"/>
              </w:rPr>
              <w:t>Stereotactic Body Radiation Therapy</w:t>
            </w:r>
          </w:p>
        </w:tc>
      </w:tr>
      <w:tr w:rsidR="004D1FB0" w:rsidRPr="004D1FB0" w14:paraId="09896C0C" w14:textId="77777777" w:rsidTr="004D1FB0">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6AE164A0" w14:textId="6701F577"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Level -1**</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DE4EC6" w14:textId="44FE3FDB"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100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6280FD7C" w14:textId="33A6287D"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7 Gy in 4 fractions</w:t>
            </w:r>
          </w:p>
        </w:tc>
      </w:tr>
      <w:tr w:rsidR="004D1FB0" w:rsidRPr="004D1FB0" w14:paraId="58B97206" w14:textId="77777777" w:rsidTr="004D1FB0">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7802AE58" w14:textId="4440BC33"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Level 1 (Starting Dose)</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E769B2" w14:textId="2D37775D"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100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5DCE91BA" w14:textId="104C504C"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8 Gy in 4 fractions</w:t>
            </w:r>
          </w:p>
        </w:tc>
      </w:tr>
      <w:tr w:rsidR="004D1FB0" w:rsidRPr="004D1FB0" w14:paraId="04E78F9E" w14:textId="77777777" w:rsidTr="004D1FB0">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5D5827C5" w14:textId="376E73B5"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Level 2</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FA975F" w14:textId="7B3D17CD"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100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D8DD315" w14:textId="65AFC775"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8 Gy in 5 fractions</w:t>
            </w:r>
          </w:p>
        </w:tc>
      </w:tr>
      <w:tr w:rsidR="004D1FB0" w:rsidRPr="004D1FB0" w14:paraId="3ACCE720" w14:textId="77777777" w:rsidTr="004D1FB0">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27D62B6" w14:textId="43C87086"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Level 3</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0B070" w14:textId="6CA48B01"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120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FBDAE19" w14:textId="315CE80A"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8 Gy in 5 fractions</w:t>
            </w:r>
          </w:p>
        </w:tc>
      </w:tr>
      <w:tr w:rsidR="004D1FB0" w:rsidRPr="004D1FB0" w14:paraId="5939ED8E" w14:textId="77777777" w:rsidTr="004D1FB0">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61CB7BA2" w14:textId="22636BF9"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Level 4</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52DADB" w14:textId="3C7479E0"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160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3A2D7B4" w14:textId="7EC219A5"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8 Gy in 5 fractions</w:t>
            </w:r>
          </w:p>
        </w:tc>
      </w:tr>
      <w:tr w:rsidR="004D1FB0" w:rsidRPr="004D1FB0" w14:paraId="78B1F78B" w14:textId="77777777" w:rsidTr="004D1FB0">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1E5B4046" w14:textId="624697FC"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Level 1B**</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BD6F2F" w14:textId="1B6CF04F"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120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575F28ED" w14:textId="28BB0841"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7 Gy in 4 fractions</w:t>
            </w:r>
          </w:p>
        </w:tc>
      </w:tr>
      <w:tr w:rsidR="004D1FB0" w:rsidRPr="004D1FB0" w14:paraId="7700B53D" w14:textId="77777777" w:rsidTr="004D1FB0">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5E727B77" w14:textId="69745BDC"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Level 2B**</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77AB1" w14:textId="7662AC15"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160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92AB8CE" w14:textId="1829F345" w:rsidR="002A4E33" w:rsidRPr="004D1FB0" w:rsidRDefault="002A4E33" w:rsidP="002A4E33">
            <w:pPr>
              <w:widowControl/>
              <w:jc w:val="center"/>
              <w:textAlignment w:val="baseline"/>
              <w:rPr>
                <w:rFonts w:ascii="Segoe UI" w:hAnsi="Segoe UI" w:cs="Segoe UI"/>
                <w:snapToGrid/>
                <w:color w:val="auto"/>
              </w:rPr>
            </w:pPr>
            <w:r w:rsidRPr="004D1FB0">
              <w:rPr>
                <w:snapToGrid/>
                <w:color w:val="auto"/>
              </w:rPr>
              <w:t>7 Gy in 4 fractions</w:t>
            </w:r>
          </w:p>
        </w:tc>
      </w:tr>
      <w:tr w:rsidR="004D1FB0" w:rsidRPr="004D1FB0" w14:paraId="2C9063C4" w14:textId="77777777" w:rsidTr="004D1FB0">
        <w:trPr>
          <w:trHeight w:val="300"/>
          <w:jc w:val="center"/>
        </w:trPr>
        <w:tc>
          <w:tcPr>
            <w:tcW w:w="9397" w:type="dxa"/>
            <w:gridSpan w:val="3"/>
            <w:tcBorders>
              <w:top w:val="single" w:sz="6" w:space="0" w:color="auto"/>
              <w:left w:val="single" w:sz="6" w:space="0" w:color="000000"/>
              <w:bottom w:val="single" w:sz="6" w:space="0" w:color="000000"/>
              <w:right w:val="single" w:sz="6" w:space="0" w:color="000000"/>
            </w:tcBorders>
            <w:shd w:val="clear" w:color="auto" w:fill="auto"/>
            <w:hideMark/>
          </w:tcPr>
          <w:p w14:paraId="7135CF7B" w14:textId="243A28C2" w:rsidR="002A4E33" w:rsidRPr="00E46576" w:rsidRDefault="002A4E33" w:rsidP="002A4E33">
            <w:pPr>
              <w:widowControl/>
              <w:textAlignment w:val="baseline"/>
              <w:rPr>
                <w:rFonts w:ascii="Segoe UI" w:hAnsi="Segoe UI" w:cs="Segoe UI"/>
                <w:snapToGrid/>
                <w:color w:val="auto"/>
              </w:rPr>
            </w:pPr>
            <w:r w:rsidRPr="00B230E0">
              <w:rPr>
                <w:snapToGrid/>
                <w:color w:val="auto"/>
              </w:rPr>
              <w:t>*</w:t>
            </w:r>
            <w:r w:rsidR="00F35F04">
              <w:rPr>
                <w:snapToGrid/>
                <w:color w:val="auto"/>
              </w:rPr>
              <w:t xml:space="preserve"> </w:t>
            </w:r>
            <w:r w:rsidRPr="00B230E0">
              <w:rPr>
                <w:snapToGrid/>
                <w:color w:val="auto"/>
              </w:rPr>
              <w:t>Doses are stated as exact dose in units (e.g., mg/m</w:t>
            </w:r>
            <w:r w:rsidRPr="00B230E0">
              <w:rPr>
                <w:snapToGrid/>
                <w:color w:val="auto"/>
                <w:vertAlign w:val="superscript"/>
              </w:rPr>
              <w:t>2</w:t>
            </w:r>
            <w:r w:rsidRPr="00B230E0">
              <w:rPr>
                <w:snapToGrid/>
                <w:color w:val="auto"/>
              </w:rPr>
              <w:t xml:space="preserve">, mcg/kg, </w:t>
            </w:r>
            <w:r w:rsidRPr="00E46576">
              <w:rPr>
                <w:snapToGrid/>
                <w:color w:val="auto"/>
              </w:rPr>
              <w:t>etc.</w:t>
            </w:r>
            <w:r w:rsidRPr="00B230E0">
              <w:rPr>
                <w:snapToGrid/>
                <w:color w:val="auto"/>
              </w:rPr>
              <w:t>) rather than as a percentage.</w:t>
            </w:r>
          </w:p>
          <w:p w14:paraId="3865984C" w14:textId="17C8AF30" w:rsidR="002A4E33" w:rsidRPr="004D1FB0" w:rsidRDefault="002A4E33" w:rsidP="002A4E33">
            <w:pPr>
              <w:widowControl/>
              <w:textAlignment w:val="baseline"/>
              <w:rPr>
                <w:rFonts w:ascii="Segoe UI" w:hAnsi="Segoe UI" w:cs="Segoe UI"/>
                <w:snapToGrid/>
                <w:color w:val="auto"/>
              </w:rPr>
            </w:pPr>
            <w:r w:rsidRPr="00B230E0">
              <w:rPr>
                <w:snapToGrid/>
                <w:color w:val="auto"/>
              </w:rPr>
              <w:t>** De</w:t>
            </w:r>
            <w:r w:rsidR="00E46576">
              <w:rPr>
                <w:snapToGrid/>
                <w:color w:val="auto"/>
              </w:rPr>
              <w:t>e</w:t>
            </w:r>
            <w:r w:rsidRPr="00B230E0">
              <w:rPr>
                <w:snapToGrid/>
                <w:color w:val="auto"/>
              </w:rPr>
              <w:t>scalated dose levels</w:t>
            </w:r>
          </w:p>
        </w:tc>
      </w:tr>
    </w:tbl>
    <w:p w14:paraId="670EA3DA" w14:textId="77777777" w:rsidR="009E246E" w:rsidRPr="00416F24" w:rsidRDefault="009E246E" w:rsidP="009E246E">
      <w:pPr>
        <w:suppressAutoHyphens/>
        <w:rPr>
          <w:i/>
        </w:rPr>
      </w:pPr>
    </w:p>
    <w:tbl>
      <w:tblPr>
        <w:tblW w:w="9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1E0" w:firstRow="1" w:lastRow="1" w:firstColumn="1" w:lastColumn="1" w:noHBand="0" w:noVBand="0"/>
      </w:tblPr>
      <w:tblGrid>
        <w:gridCol w:w="1890"/>
        <w:gridCol w:w="1890"/>
        <w:gridCol w:w="900"/>
        <w:gridCol w:w="1710"/>
        <w:gridCol w:w="1860"/>
        <w:gridCol w:w="1020"/>
      </w:tblGrid>
      <w:tr w:rsidR="004D1FB0" w:rsidRPr="00763A88" w14:paraId="51407D0B" w14:textId="77777777" w:rsidTr="004D1FB0">
        <w:trPr>
          <w:trHeight w:val="573"/>
          <w:jc w:val="center"/>
        </w:trPr>
        <w:tc>
          <w:tcPr>
            <w:tcW w:w="9270" w:type="dxa"/>
            <w:gridSpan w:val="6"/>
            <w:vAlign w:val="center"/>
          </w:tcPr>
          <w:p w14:paraId="22452245"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3A88">
              <w:rPr>
                <w:b/>
              </w:rPr>
              <w:t>Regimen Description</w:t>
            </w:r>
          </w:p>
        </w:tc>
      </w:tr>
      <w:tr w:rsidR="004D1FB0" w:rsidRPr="00763A88" w14:paraId="4CC533AA" w14:textId="77777777" w:rsidTr="004D1FB0">
        <w:trPr>
          <w:jc w:val="center"/>
        </w:trPr>
        <w:tc>
          <w:tcPr>
            <w:tcW w:w="1890" w:type="dxa"/>
            <w:shd w:val="clear" w:color="auto" w:fill="auto"/>
            <w:vAlign w:val="center"/>
          </w:tcPr>
          <w:p w14:paraId="3209EFE1"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3A88">
              <w:rPr>
                <w:b/>
              </w:rPr>
              <w:t>Agent</w:t>
            </w:r>
          </w:p>
        </w:tc>
        <w:tc>
          <w:tcPr>
            <w:tcW w:w="1890" w:type="dxa"/>
            <w:shd w:val="clear" w:color="auto" w:fill="auto"/>
            <w:vAlign w:val="center"/>
          </w:tcPr>
          <w:p w14:paraId="42445F42"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roofErr w:type="spellStart"/>
            <w:r w:rsidRPr="00763A88">
              <w:rPr>
                <w:b/>
              </w:rPr>
              <w:t>Premedications</w:t>
            </w:r>
            <w:proofErr w:type="spellEnd"/>
            <w:r w:rsidRPr="00763A88">
              <w:rPr>
                <w:b/>
              </w:rPr>
              <w:t>; Precautions</w:t>
            </w:r>
          </w:p>
        </w:tc>
        <w:tc>
          <w:tcPr>
            <w:tcW w:w="900" w:type="dxa"/>
            <w:shd w:val="clear" w:color="auto" w:fill="auto"/>
            <w:vAlign w:val="center"/>
          </w:tcPr>
          <w:p w14:paraId="54073C9E"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3A88">
              <w:rPr>
                <w:b/>
              </w:rPr>
              <w:t>Dose</w:t>
            </w:r>
          </w:p>
        </w:tc>
        <w:tc>
          <w:tcPr>
            <w:tcW w:w="1710" w:type="dxa"/>
            <w:shd w:val="clear" w:color="auto" w:fill="auto"/>
            <w:vAlign w:val="center"/>
          </w:tcPr>
          <w:p w14:paraId="34AD6AD7"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3A88">
              <w:rPr>
                <w:b/>
              </w:rPr>
              <w:t>Route</w:t>
            </w:r>
          </w:p>
        </w:tc>
        <w:tc>
          <w:tcPr>
            <w:tcW w:w="1860" w:type="dxa"/>
            <w:shd w:val="clear" w:color="auto" w:fill="auto"/>
            <w:vAlign w:val="center"/>
          </w:tcPr>
          <w:p w14:paraId="7BE89417"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3A88">
              <w:rPr>
                <w:b/>
              </w:rPr>
              <w:t>Schedule</w:t>
            </w:r>
          </w:p>
        </w:tc>
        <w:tc>
          <w:tcPr>
            <w:tcW w:w="1020" w:type="dxa"/>
            <w:shd w:val="clear" w:color="auto" w:fill="auto"/>
            <w:vAlign w:val="center"/>
          </w:tcPr>
          <w:p w14:paraId="24863C54"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3A88">
              <w:rPr>
                <w:b/>
              </w:rPr>
              <w:t>Cycle Length</w:t>
            </w:r>
          </w:p>
        </w:tc>
      </w:tr>
      <w:tr w:rsidR="004D1FB0" w:rsidRPr="00763A88" w14:paraId="2F6A44AF" w14:textId="77777777" w:rsidTr="004D1FB0">
        <w:trPr>
          <w:jc w:val="center"/>
        </w:trPr>
        <w:tc>
          <w:tcPr>
            <w:tcW w:w="1890" w:type="dxa"/>
            <w:shd w:val="clear" w:color="auto" w:fill="auto"/>
          </w:tcPr>
          <w:p w14:paraId="445BCFBB" w14:textId="4F427532"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r w:rsidRPr="00763A88">
              <w:t>Camonsertib</w:t>
            </w:r>
            <w:proofErr w:type="spellEnd"/>
            <w:r w:rsidR="00AD00F3">
              <w:t xml:space="preserve"> </w:t>
            </w:r>
          </w:p>
        </w:tc>
        <w:tc>
          <w:tcPr>
            <w:tcW w:w="1890" w:type="dxa"/>
            <w:shd w:val="clear" w:color="auto" w:fill="auto"/>
          </w:tcPr>
          <w:p w14:paraId="113D2402"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N/A</w:t>
            </w:r>
          </w:p>
        </w:tc>
        <w:tc>
          <w:tcPr>
            <w:tcW w:w="900" w:type="dxa"/>
            <w:shd w:val="clear" w:color="auto" w:fill="auto"/>
          </w:tcPr>
          <w:p w14:paraId="719B29DB"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63A88">
              <w:t>*</w:t>
            </w:r>
          </w:p>
        </w:tc>
        <w:tc>
          <w:tcPr>
            <w:tcW w:w="1710" w:type="dxa"/>
            <w:shd w:val="clear" w:color="auto" w:fill="auto"/>
          </w:tcPr>
          <w:p w14:paraId="68A19B2F"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A88">
              <w:t xml:space="preserve">PO in the morning </w:t>
            </w:r>
          </w:p>
        </w:tc>
        <w:tc>
          <w:tcPr>
            <w:tcW w:w="1860" w:type="dxa"/>
            <w:shd w:val="clear" w:color="auto" w:fill="auto"/>
          </w:tcPr>
          <w:p w14:paraId="1ACB582E"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A88">
              <w:t>Once per day on the day of and day following radiation</w:t>
            </w:r>
          </w:p>
        </w:tc>
        <w:tc>
          <w:tcPr>
            <w:tcW w:w="1020" w:type="dxa"/>
            <w:vMerge w:val="restart"/>
            <w:shd w:val="clear" w:color="auto" w:fill="auto"/>
            <w:vAlign w:val="center"/>
          </w:tcPr>
          <w:p w14:paraId="0602AB17"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63A88">
              <w:t>N/A</w:t>
            </w:r>
          </w:p>
        </w:tc>
      </w:tr>
      <w:tr w:rsidR="004D1FB0" w:rsidRPr="00763A88" w14:paraId="75934AFC" w14:textId="77777777" w:rsidTr="004D1FB0">
        <w:trPr>
          <w:jc w:val="center"/>
        </w:trPr>
        <w:tc>
          <w:tcPr>
            <w:tcW w:w="1890" w:type="dxa"/>
          </w:tcPr>
          <w:p w14:paraId="1AD9B150"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A88">
              <w:t>Stereotactic Body Radiation Therapy</w:t>
            </w:r>
          </w:p>
        </w:tc>
        <w:tc>
          <w:tcPr>
            <w:tcW w:w="1890" w:type="dxa"/>
          </w:tcPr>
          <w:p w14:paraId="2C740555"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A88">
              <w:t>N/A</w:t>
            </w:r>
          </w:p>
        </w:tc>
        <w:tc>
          <w:tcPr>
            <w:tcW w:w="900" w:type="dxa"/>
          </w:tcPr>
          <w:p w14:paraId="79FD5B5A"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63A88">
              <w:t>*</w:t>
            </w:r>
          </w:p>
        </w:tc>
        <w:tc>
          <w:tcPr>
            <w:tcW w:w="1710" w:type="dxa"/>
          </w:tcPr>
          <w:p w14:paraId="07A684DC"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A88">
              <w:t>N/A</w:t>
            </w:r>
          </w:p>
        </w:tc>
        <w:tc>
          <w:tcPr>
            <w:tcW w:w="1860" w:type="dxa"/>
          </w:tcPr>
          <w:p w14:paraId="1A439476"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A88">
              <w:t xml:space="preserve">Twice weekly </w:t>
            </w:r>
          </w:p>
          <w:p w14:paraId="2DA3309C"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A88">
              <w:t>2-3 days apart</w:t>
            </w:r>
          </w:p>
        </w:tc>
        <w:tc>
          <w:tcPr>
            <w:tcW w:w="1020" w:type="dxa"/>
            <w:vMerge/>
          </w:tcPr>
          <w:p w14:paraId="688C9DEC"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4D1FB0" w:rsidRPr="00763A88" w14:paraId="4A07462B" w14:textId="77777777" w:rsidTr="004D1FB0">
        <w:trPr>
          <w:jc w:val="center"/>
        </w:trPr>
        <w:tc>
          <w:tcPr>
            <w:tcW w:w="9270" w:type="dxa"/>
            <w:gridSpan w:val="6"/>
          </w:tcPr>
          <w:p w14:paraId="2EB0A719" w14:textId="77777777" w:rsidR="004D1FB0" w:rsidRPr="00763A88" w:rsidRDefault="004D1FB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A88">
              <w:t>*Doses as appropriate for assigned dose level.</w:t>
            </w:r>
          </w:p>
        </w:tc>
      </w:tr>
    </w:tbl>
    <w:p w14:paraId="0BBAEEFC" w14:textId="77777777" w:rsidR="009E246E" w:rsidRDefault="009E246E" w:rsidP="009E246E">
      <w:pPr>
        <w:suppressAutoHyphens/>
      </w:pPr>
    </w:p>
    <w:p w14:paraId="793A9803" w14:textId="75A147B6" w:rsidR="009E246E" w:rsidRPr="00B75A43" w:rsidRDefault="009E246E" w:rsidP="009E246E">
      <w:pPr>
        <w:rPr>
          <w:iCs/>
          <w:color w:val="auto"/>
        </w:rPr>
      </w:pPr>
      <w:r w:rsidRPr="00B75A43">
        <w:rPr>
          <w:iCs/>
          <w:color w:val="auto"/>
        </w:rPr>
        <w:t>The patient will be requested to maintain a medication diary of each dose of medication.  The medication diary will be returned to clinic staff at the end of each course.</w:t>
      </w:r>
    </w:p>
    <w:p w14:paraId="57E6ADFD" w14:textId="77777777" w:rsidR="009E246E" w:rsidRPr="00B75A43" w:rsidRDefault="009E246E" w:rsidP="00225FFE">
      <w:pPr>
        <w:suppressAutoHyphens/>
        <w:rPr>
          <w:color w:val="auto"/>
        </w:rPr>
      </w:pPr>
    </w:p>
    <w:p w14:paraId="6C462DB1" w14:textId="174C1EF0" w:rsidR="009E246E" w:rsidRPr="00B75A43" w:rsidRDefault="004023C2">
      <w:pPr>
        <w:pStyle w:val="Level3Heading"/>
        <w:rPr>
          <w:color w:val="auto"/>
          <w:u w:val="single"/>
        </w:rPr>
      </w:pPr>
      <w:proofErr w:type="spellStart"/>
      <w:r w:rsidRPr="00B75A43">
        <w:rPr>
          <w:color w:val="auto"/>
          <w:u w:val="single"/>
        </w:rPr>
        <w:t>C</w:t>
      </w:r>
      <w:r w:rsidR="003C0046" w:rsidRPr="00B75A43">
        <w:rPr>
          <w:color w:val="auto"/>
          <w:u w:val="single"/>
        </w:rPr>
        <w:t>amonsertib</w:t>
      </w:r>
      <w:proofErr w:type="spellEnd"/>
    </w:p>
    <w:p w14:paraId="2036A3B1" w14:textId="77777777" w:rsidR="00CA3183" w:rsidRPr="00B75A43" w:rsidRDefault="00CA3183" w:rsidP="00CA3183">
      <w:pPr>
        <w:rPr>
          <w:color w:val="auto"/>
        </w:rPr>
      </w:pPr>
    </w:p>
    <w:p w14:paraId="48D2D757" w14:textId="3E52BC6B" w:rsidR="00BB2316" w:rsidRPr="00B75A43" w:rsidRDefault="00BB2316" w:rsidP="00BB2316">
      <w:pPr>
        <w:suppressAutoHyphens/>
        <w:rPr>
          <w:color w:val="auto"/>
        </w:rPr>
      </w:pPr>
      <w:r w:rsidRPr="00B75A43">
        <w:rPr>
          <w:color w:val="auto"/>
        </w:rPr>
        <w:t xml:space="preserve">Adequate hematologic function and coagulation parameters are required per protocol prior to initiating </w:t>
      </w:r>
      <w:proofErr w:type="spellStart"/>
      <w:r w:rsidRPr="00B75A43">
        <w:rPr>
          <w:color w:val="auto"/>
        </w:rPr>
        <w:t>camonsertib</w:t>
      </w:r>
      <w:proofErr w:type="spellEnd"/>
      <w:r w:rsidRPr="00B75A43">
        <w:rPr>
          <w:color w:val="auto"/>
        </w:rPr>
        <w:t xml:space="preserve"> treatment. Weekly monitoring of blood counts is required per protocol (with additional testing per clinical judgement) during the first cycle of treatment. In case of any </w:t>
      </w:r>
      <w:r w:rsidRPr="00B75A43">
        <w:rPr>
          <w:color w:val="auto"/>
        </w:rPr>
        <w:lastRenderedPageBreak/>
        <w:t>hematologic toxicity, weekly monitoring of blood count is required until the adverse event resolves.</w:t>
      </w:r>
    </w:p>
    <w:p w14:paraId="076326A3" w14:textId="77777777" w:rsidR="00126C21" w:rsidRPr="00B75A43" w:rsidRDefault="00126C21" w:rsidP="00BB2316">
      <w:pPr>
        <w:suppressAutoHyphens/>
        <w:rPr>
          <w:color w:val="auto"/>
        </w:rPr>
      </w:pPr>
    </w:p>
    <w:p w14:paraId="06AEA563" w14:textId="2B6BF43F" w:rsidR="00BB2316" w:rsidRPr="00B75A43" w:rsidRDefault="00646ADE" w:rsidP="00945B35">
      <w:pPr>
        <w:suppressAutoHyphens/>
        <w:rPr>
          <w:color w:val="auto"/>
        </w:rPr>
      </w:pPr>
      <w:r w:rsidRPr="00B75A43">
        <w:rPr>
          <w:color w:val="auto"/>
        </w:rPr>
        <w:t xml:space="preserve">For GI toxicities, routine prophylactic antiemetics or </w:t>
      </w:r>
      <w:proofErr w:type="spellStart"/>
      <w:r w:rsidRPr="00B75A43">
        <w:rPr>
          <w:color w:val="auto"/>
        </w:rPr>
        <w:t>premedications</w:t>
      </w:r>
      <w:proofErr w:type="spellEnd"/>
      <w:r w:rsidRPr="00B75A43">
        <w:rPr>
          <w:color w:val="auto"/>
        </w:rPr>
        <w:t xml:space="preserve"> are not recommended at the initiation of treatment. However, prophylactic medication can be given as per investigator’s discretion as needed by the patient.</w:t>
      </w:r>
    </w:p>
    <w:p w14:paraId="52977600" w14:textId="77777777" w:rsidR="00126C21" w:rsidRPr="00B75A43" w:rsidRDefault="00126C21" w:rsidP="00945B35">
      <w:pPr>
        <w:suppressAutoHyphens/>
        <w:rPr>
          <w:color w:val="auto"/>
        </w:rPr>
      </w:pPr>
    </w:p>
    <w:p w14:paraId="6F10D898" w14:textId="07133396" w:rsidR="003B4C6D" w:rsidRPr="00B75A43" w:rsidRDefault="00945B35" w:rsidP="00945B35">
      <w:pPr>
        <w:suppressAutoHyphens/>
        <w:rPr>
          <w:color w:val="auto"/>
        </w:rPr>
      </w:pPr>
      <w:r w:rsidRPr="00B75A43">
        <w:rPr>
          <w:color w:val="auto"/>
        </w:rPr>
        <w:t>Patients should be monitored for events of fatigue and supportive care should be implemented in</w:t>
      </w:r>
      <w:r w:rsidR="00646ADE" w:rsidRPr="00B75A43">
        <w:rPr>
          <w:color w:val="auto"/>
        </w:rPr>
        <w:t xml:space="preserve"> </w:t>
      </w:r>
      <w:r w:rsidRPr="00B75A43">
        <w:rPr>
          <w:color w:val="auto"/>
        </w:rPr>
        <w:t>addition to evaluation for reversible contributing clinical factors as per investigator’s discretion following</w:t>
      </w:r>
      <w:r w:rsidR="00C530AA" w:rsidRPr="00B75A43">
        <w:rPr>
          <w:color w:val="auto"/>
        </w:rPr>
        <w:t xml:space="preserve"> </w:t>
      </w:r>
      <w:r w:rsidRPr="00B75A43">
        <w:rPr>
          <w:color w:val="auto"/>
        </w:rPr>
        <w:t xml:space="preserve">institutional guidelines. </w:t>
      </w:r>
    </w:p>
    <w:p w14:paraId="35D4C752" w14:textId="77777777" w:rsidR="005C62D1" w:rsidRPr="00B75A43" w:rsidRDefault="005C62D1" w:rsidP="00945B35">
      <w:pPr>
        <w:suppressAutoHyphens/>
        <w:rPr>
          <w:color w:val="auto"/>
        </w:rPr>
      </w:pPr>
    </w:p>
    <w:p w14:paraId="029F29F0" w14:textId="5CFC82DA" w:rsidR="009E246E" w:rsidRPr="00B230E0" w:rsidRDefault="001756A9" w:rsidP="00C312CF">
      <w:pPr>
        <w:pStyle w:val="Level3Heading"/>
        <w:rPr>
          <w:color w:val="auto"/>
          <w:u w:val="single"/>
        </w:rPr>
      </w:pPr>
      <w:r w:rsidRPr="00B75A43">
        <w:rPr>
          <w:color w:val="auto"/>
          <w:u w:val="single"/>
        </w:rPr>
        <w:t>Stereotactic Body Radiation Therapy (SBRT)</w:t>
      </w:r>
    </w:p>
    <w:p w14:paraId="2F18821A" w14:textId="77777777" w:rsidR="009E246E" w:rsidRPr="00B75A43" w:rsidRDefault="009E246E" w:rsidP="00724DD8">
      <w:pPr>
        <w:rPr>
          <w:i/>
          <w:color w:val="auto"/>
          <w:highlight w:val="cyan"/>
        </w:rPr>
      </w:pPr>
    </w:p>
    <w:p w14:paraId="7C3B1424" w14:textId="44B8018E" w:rsidR="009E246E" w:rsidRPr="00B75A43" w:rsidRDefault="00E96107" w:rsidP="00724DD8">
      <w:pPr>
        <w:rPr>
          <w:iCs/>
          <w:color w:val="auto"/>
        </w:rPr>
      </w:pPr>
      <w:r w:rsidRPr="00B75A43">
        <w:rPr>
          <w:iCs/>
          <w:color w:val="auto"/>
        </w:rPr>
        <w:t>For the purposes of this protocol, the term ‘stereotactic body radiation therapy’ (SBRT) implies the targeting, planning, and aiming of radiation beams along any trajectory in three-dimensional (3-D) space toward a target of known 3-D coordinates. The coordinate system is defined by reliable ‘fiducials.’ A fiducial may be external or internal to the patient’s body.</w:t>
      </w:r>
      <w:r w:rsidR="00F6797F" w:rsidRPr="00B75A43">
        <w:rPr>
          <w:iCs/>
          <w:color w:val="auto"/>
        </w:rPr>
        <w:t xml:space="preserve"> </w:t>
      </w:r>
      <w:r w:rsidRPr="00B75A43">
        <w:rPr>
          <w:iCs/>
          <w:color w:val="auto"/>
        </w:rPr>
        <w:t xml:space="preserve"> External fiducials may relate to a frame or treatment device. Internal fiducials may be implanted markers or reliably identifiable anatomy that is clearly visible on orthogonal kilovolt (KV) imaging inclusive of the tumor itself. In all cases, the relationship between the fiducial and the actual tumor position in real time should be reliably understood for both SBRT treatment planning and treatment delivery.</w:t>
      </w:r>
    </w:p>
    <w:p w14:paraId="77FE8498" w14:textId="77777777" w:rsidR="0025246F" w:rsidRPr="00B75A43" w:rsidRDefault="0025246F" w:rsidP="00724DD8">
      <w:pPr>
        <w:rPr>
          <w:iCs/>
          <w:color w:val="auto"/>
        </w:rPr>
      </w:pPr>
    </w:p>
    <w:p w14:paraId="00B17890" w14:textId="29946CA6" w:rsidR="001873FC" w:rsidRPr="00B75A43" w:rsidRDefault="0025246F" w:rsidP="008C5AAA">
      <w:pPr>
        <w:pStyle w:val="Level4Heading"/>
        <w:rPr>
          <w:color w:val="auto"/>
        </w:rPr>
      </w:pPr>
      <w:r w:rsidRPr="00B75A43">
        <w:rPr>
          <w:color w:val="auto"/>
        </w:rPr>
        <w:t>Stereotactic Body Radiation Therapy Prescription</w:t>
      </w:r>
    </w:p>
    <w:p w14:paraId="4B4BF3E4" w14:textId="77777777" w:rsidR="002C0DB2" w:rsidRPr="00B230E0" w:rsidRDefault="002C0DB2" w:rsidP="00B230E0">
      <w:pPr>
        <w:rPr>
          <w:color w:val="auto"/>
        </w:rPr>
      </w:pPr>
    </w:p>
    <w:p w14:paraId="51141563" w14:textId="1417A7D7" w:rsidR="00BF6984" w:rsidRPr="00B75A43" w:rsidRDefault="00A00BA2" w:rsidP="00D76BEB">
      <w:pPr>
        <w:rPr>
          <w:color w:val="auto"/>
        </w:rPr>
      </w:pPr>
      <w:r w:rsidRPr="00B75A43">
        <w:rPr>
          <w:color w:val="auto"/>
        </w:rPr>
        <w:t xml:space="preserve">SBRT will be administered in </w:t>
      </w:r>
      <w:r w:rsidR="001B1189" w:rsidRPr="00B75A43">
        <w:rPr>
          <w:color w:val="auto"/>
        </w:rPr>
        <w:t>4 or 5</w:t>
      </w:r>
      <w:r w:rsidRPr="00B75A43">
        <w:rPr>
          <w:color w:val="auto"/>
        </w:rPr>
        <w:t xml:space="preserve"> </w:t>
      </w:r>
      <w:proofErr w:type="gramStart"/>
      <w:r w:rsidRPr="00B75A43">
        <w:rPr>
          <w:color w:val="auto"/>
        </w:rPr>
        <w:t>fractions</w:t>
      </w:r>
      <w:r w:rsidR="00D76BEB" w:rsidRPr="00B75A43">
        <w:rPr>
          <w:color w:val="auto"/>
        </w:rPr>
        <w:t xml:space="preserve"> as</w:t>
      </w:r>
      <w:proofErr w:type="gramEnd"/>
      <w:r w:rsidR="00D76BEB" w:rsidRPr="00B75A43">
        <w:rPr>
          <w:color w:val="auto"/>
        </w:rPr>
        <w:t xml:space="preserve"> assigned twice weekly, 2-3 days apart</w:t>
      </w:r>
      <w:r w:rsidRPr="00B75A43">
        <w:rPr>
          <w:color w:val="auto"/>
        </w:rPr>
        <w:t xml:space="preserve">. </w:t>
      </w:r>
      <w:r w:rsidR="00F6797F" w:rsidRPr="00B75A43">
        <w:rPr>
          <w:color w:val="auto"/>
        </w:rPr>
        <w:t xml:space="preserve"> </w:t>
      </w:r>
      <w:r w:rsidRPr="00B75A43">
        <w:rPr>
          <w:color w:val="auto"/>
        </w:rPr>
        <w:t xml:space="preserve">The prescription dose per fraction is </w:t>
      </w:r>
      <w:r w:rsidR="003B6825" w:rsidRPr="00B75A43">
        <w:rPr>
          <w:color w:val="auto"/>
        </w:rPr>
        <w:t>7 or 8</w:t>
      </w:r>
      <w:r w:rsidRPr="00B75A43">
        <w:rPr>
          <w:color w:val="auto"/>
        </w:rPr>
        <w:t xml:space="preserve"> Gy. The total prescription dose is </w:t>
      </w:r>
      <w:r w:rsidR="00C40915" w:rsidRPr="00B75A43">
        <w:rPr>
          <w:color w:val="auto"/>
        </w:rPr>
        <w:t xml:space="preserve">28, </w:t>
      </w:r>
      <w:r w:rsidR="002B7896" w:rsidRPr="00B75A43">
        <w:rPr>
          <w:color w:val="auto"/>
        </w:rPr>
        <w:t xml:space="preserve">32, </w:t>
      </w:r>
      <w:r w:rsidR="00C40915" w:rsidRPr="00B75A43">
        <w:rPr>
          <w:color w:val="auto"/>
        </w:rPr>
        <w:t xml:space="preserve">or </w:t>
      </w:r>
      <w:r w:rsidR="002B7896" w:rsidRPr="00B75A43">
        <w:rPr>
          <w:color w:val="auto"/>
        </w:rPr>
        <w:t>40</w:t>
      </w:r>
      <w:r w:rsidRPr="00B75A43">
        <w:rPr>
          <w:color w:val="auto"/>
        </w:rPr>
        <w:t xml:space="preserve"> Gy. </w:t>
      </w:r>
      <w:r w:rsidR="00F6797F" w:rsidRPr="00B75A43">
        <w:rPr>
          <w:color w:val="auto"/>
        </w:rPr>
        <w:t xml:space="preserve"> </w:t>
      </w:r>
      <w:r w:rsidRPr="00B75A43">
        <w:rPr>
          <w:color w:val="auto"/>
        </w:rPr>
        <w:t>SBRT is scheduled on trial between Day</w:t>
      </w:r>
      <w:r w:rsidR="00044F52" w:rsidRPr="00B75A43">
        <w:rPr>
          <w:color w:val="auto"/>
        </w:rPr>
        <w:t>s</w:t>
      </w:r>
      <w:r w:rsidRPr="00B75A43">
        <w:rPr>
          <w:color w:val="auto"/>
        </w:rPr>
        <w:t xml:space="preserve"> </w:t>
      </w:r>
      <w:r w:rsidR="0094172C" w:rsidRPr="00B75A43">
        <w:rPr>
          <w:color w:val="auto"/>
        </w:rPr>
        <w:t>1</w:t>
      </w:r>
      <w:r w:rsidRPr="00B75A43">
        <w:rPr>
          <w:color w:val="auto"/>
        </w:rPr>
        <w:t xml:space="preserve"> </w:t>
      </w:r>
      <w:r w:rsidR="00044F52" w:rsidRPr="00B75A43">
        <w:rPr>
          <w:color w:val="auto"/>
        </w:rPr>
        <w:t>and</w:t>
      </w:r>
      <w:r w:rsidRPr="00B75A43">
        <w:rPr>
          <w:color w:val="auto"/>
        </w:rPr>
        <w:t xml:space="preserve"> </w:t>
      </w:r>
      <w:r w:rsidR="0094172C" w:rsidRPr="00B75A43">
        <w:rPr>
          <w:color w:val="auto"/>
        </w:rPr>
        <w:t>2</w:t>
      </w:r>
      <w:r w:rsidR="006C70E5" w:rsidRPr="00B75A43">
        <w:rPr>
          <w:color w:val="auto"/>
        </w:rPr>
        <w:t>1</w:t>
      </w:r>
      <w:r w:rsidRPr="00B75A43">
        <w:rPr>
          <w:color w:val="auto"/>
        </w:rPr>
        <w:t xml:space="preserve"> of the study.</w:t>
      </w:r>
    </w:p>
    <w:p w14:paraId="32A8952A" w14:textId="77777777" w:rsidR="00BF6984" w:rsidRPr="00B75A43" w:rsidRDefault="00BF6984" w:rsidP="00F93CB4">
      <w:pPr>
        <w:rPr>
          <w:color w:val="auto"/>
        </w:rPr>
      </w:pPr>
    </w:p>
    <w:p w14:paraId="6800537E" w14:textId="7EE923EC" w:rsidR="00F93CB4" w:rsidRPr="00B75A43" w:rsidRDefault="00F93CB4" w:rsidP="00BF6984">
      <w:pPr>
        <w:pStyle w:val="Level4Heading"/>
        <w:rPr>
          <w:color w:val="auto"/>
        </w:rPr>
      </w:pPr>
      <w:r w:rsidRPr="00B75A43">
        <w:rPr>
          <w:color w:val="auto"/>
        </w:rPr>
        <w:t>Technical Factors</w:t>
      </w:r>
    </w:p>
    <w:p w14:paraId="4332B158" w14:textId="77777777" w:rsidR="0001754C" w:rsidRPr="00B75A43" w:rsidRDefault="0001754C" w:rsidP="0001754C">
      <w:pPr>
        <w:rPr>
          <w:color w:val="auto"/>
        </w:rPr>
      </w:pPr>
    </w:p>
    <w:p w14:paraId="6F8FE9A7" w14:textId="1D222E44" w:rsidR="00F93CB4" w:rsidRPr="00B75A43" w:rsidRDefault="00F93CB4" w:rsidP="0001754C">
      <w:pPr>
        <w:pStyle w:val="Level5Heading"/>
        <w:rPr>
          <w:color w:val="auto"/>
        </w:rPr>
      </w:pPr>
      <w:r w:rsidRPr="00B75A43">
        <w:rPr>
          <w:color w:val="auto"/>
        </w:rPr>
        <w:t>Physical Factors</w:t>
      </w:r>
    </w:p>
    <w:p w14:paraId="7DD62828" w14:textId="77777777" w:rsidR="0001754C" w:rsidRPr="00B75A43" w:rsidRDefault="0001754C" w:rsidP="00F93CB4">
      <w:pPr>
        <w:rPr>
          <w:color w:val="auto"/>
        </w:rPr>
      </w:pPr>
    </w:p>
    <w:p w14:paraId="7F03A68C" w14:textId="5569576E" w:rsidR="00F93CB4" w:rsidRPr="00B75A43" w:rsidRDefault="00F93CB4" w:rsidP="00F93CB4">
      <w:pPr>
        <w:rPr>
          <w:color w:val="auto"/>
        </w:rPr>
      </w:pPr>
      <w:r w:rsidRPr="00B75A43">
        <w:rPr>
          <w:color w:val="auto"/>
        </w:rPr>
        <w:t>Only photon (x-ray) beams with photon energies greater than or equal to 6MV are allowed. Cobalt-60 or charged particle beams (including electrons, proton, and heavier ions) are not allowed on this protocol.</w:t>
      </w:r>
    </w:p>
    <w:p w14:paraId="6D234C82" w14:textId="77777777" w:rsidR="00EE6999" w:rsidRPr="00B75A43" w:rsidRDefault="00EE6999" w:rsidP="00F93CB4">
      <w:pPr>
        <w:rPr>
          <w:color w:val="auto"/>
        </w:rPr>
      </w:pPr>
    </w:p>
    <w:p w14:paraId="4A1944DE" w14:textId="6BC708D5" w:rsidR="00F93CB4" w:rsidRPr="00B75A43" w:rsidRDefault="00F93CB4" w:rsidP="00F93CB4">
      <w:pPr>
        <w:rPr>
          <w:color w:val="auto"/>
        </w:rPr>
      </w:pPr>
      <w:r w:rsidRPr="00B75A43">
        <w:rPr>
          <w:color w:val="auto"/>
        </w:rPr>
        <w:t>Most commercially available photon-producing treatment platforms are allowed. Conventional linear accelerators or specialized linear accelerators with image guidance (e.g., Novalis, Trilogy, Synergy, Artiste, TrueBeam) are allowed. These units can be used with conformal dose delivery or intensity-modulated radiation therapy (IMRT). Specialized dose-painting accelerators (</w:t>
      </w:r>
      <w:proofErr w:type="spellStart"/>
      <w:r w:rsidRPr="00B75A43">
        <w:rPr>
          <w:color w:val="auto"/>
        </w:rPr>
        <w:t>Cyberknife</w:t>
      </w:r>
      <w:proofErr w:type="spellEnd"/>
      <w:r w:rsidRPr="00B75A43">
        <w:rPr>
          <w:color w:val="auto"/>
        </w:rPr>
        <w:t xml:space="preserve">, or </w:t>
      </w:r>
      <w:proofErr w:type="spellStart"/>
      <w:r w:rsidRPr="00B75A43">
        <w:rPr>
          <w:color w:val="auto"/>
        </w:rPr>
        <w:t>Tomotherapy</w:t>
      </w:r>
      <w:proofErr w:type="spellEnd"/>
      <w:r w:rsidRPr="00B75A43">
        <w:rPr>
          <w:color w:val="auto"/>
        </w:rPr>
        <w:t>) are allowed provided that the units meet the technical specifications of the protocol and are used in a fashion that passes any credentialing required by the protocol. Conventional linear accelerators without add-on image-guided radiation therapy (IGRT) must have some other IGRT capability such as orthogonal 2-dimensional KV or computed tomography (CT)-on-rails in the treatment room.</w:t>
      </w:r>
    </w:p>
    <w:p w14:paraId="0A3901A2" w14:textId="77777777" w:rsidR="00EE6999" w:rsidRPr="00B75A43" w:rsidRDefault="00EE6999" w:rsidP="00F93CB4">
      <w:pPr>
        <w:rPr>
          <w:color w:val="auto"/>
        </w:rPr>
      </w:pPr>
    </w:p>
    <w:p w14:paraId="4673C3CD" w14:textId="040006BE" w:rsidR="00F93CB4" w:rsidRPr="00B75A43" w:rsidRDefault="00F93CB4" w:rsidP="00F93CB4">
      <w:pPr>
        <w:rPr>
          <w:color w:val="auto"/>
        </w:rPr>
      </w:pPr>
      <w:r w:rsidRPr="00B75A43">
        <w:rPr>
          <w:color w:val="auto"/>
        </w:rPr>
        <w:t xml:space="preserve">3-D conventional radiation therapy (3-DCRT) or IMRT (including volumetric-modulated arc therapy [VMAT]) are all acceptable planning techniques. SBRT is regarded here as a 3-D conformal treatment. IMRT (including VMAT) can result in </w:t>
      </w:r>
      <w:proofErr w:type="spellStart"/>
      <w:r w:rsidRPr="00B75A43">
        <w:rPr>
          <w:color w:val="auto"/>
        </w:rPr>
        <w:t>dosimetric</w:t>
      </w:r>
      <w:proofErr w:type="spellEnd"/>
      <w:r w:rsidRPr="00B75A43">
        <w:rPr>
          <w:color w:val="auto"/>
        </w:rPr>
        <w:t xml:space="preserve"> inaccuracies especially in circumstances where tumor motion is either unknown or not properly accounted. When required for successful compliance, IMRT should only be utilized if tumor motion is less than five millimeters (5 mm), </w:t>
      </w:r>
      <w:r w:rsidR="00F170BB" w:rsidRPr="00B75A43">
        <w:rPr>
          <w:color w:val="auto"/>
        </w:rPr>
        <w:t>or</w:t>
      </w:r>
      <w:r w:rsidRPr="00B75A43">
        <w:rPr>
          <w:color w:val="auto"/>
        </w:rPr>
        <w:t xml:space="preserve"> if motion management inherently diminishes motion effects (e.g., gating, breath hold, or tracking). Planning techniques may differ for each lesion to be treated provided that the tumor motion is properly accounted for with each technique.</w:t>
      </w:r>
    </w:p>
    <w:p w14:paraId="622B706E" w14:textId="77777777" w:rsidR="00F93CB4" w:rsidRPr="00B75A43" w:rsidRDefault="00F93CB4" w:rsidP="00F93CB4">
      <w:pPr>
        <w:rPr>
          <w:color w:val="auto"/>
        </w:rPr>
      </w:pPr>
    </w:p>
    <w:p w14:paraId="37850773" w14:textId="65457B4D" w:rsidR="00F93CB4" w:rsidRPr="00B75A43" w:rsidRDefault="00F93CB4" w:rsidP="0001754C">
      <w:pPr>
        <w:pStyle w:val="Level5Heading"/>
        <w:rPr>
          <w:color w:val="auto"/>
        </w:rPr>
      </w:pPr>
      <w:r w:rsidRPr="00B75A43">
        <w:rPr>
          <w:color w:val="auto"/>
        </w:rPr>
        <w:t xml:space="preserve">Minimum Field Aperture (Field Size) Dimension </w:t>
      </w:r>
    </w:p>
    <w:p w14:paraId="7B8736F3" w14:textId="77777777" w:rsidR="0001754C" w:rsidRPr="00B75A43" w:rsidRDefault="0001754C" w:rsidP="0001754C">
      <w:pPr>
        <w:rPr>
          <w:color w:val="auto"/>
        </w:rPr>
      </w:pPr>
    </w:p>
    <w:p w14:paraId="057B984E" w14:textId="33B52BEF" w:rsidR="00F93CB4" w:rsidRPr="00B75A43" w:rsidRDefault="00F93CB4" w:rsidP="00F93CB4">
      <w:pPr>
        <w:rPr>
          <w:color w:val="auto"/>
        </w:rPr>
      </w:pPr>
      <w:r w:rsidRPr="00B75A43">
        <w:rPr>
          <w:color w:val="auto"/>
        </w:rPr>
        <w:t xml:space="preserve">Because of uncertainties in beam commissioning resulting from electronic disequilibrium within small beam apertures, an equivalent square field dimension of three centimeters (3 cm) is required for any field used for treatment delivery for sites using standard 3-D conformal techniques where nearly </w:t>
      </w:r>
      <w:proofErr w:type="gramStart"/>
      <w:r w:rsidRPr="00B75A43">
        <w:rPr>
          <w:color w:val="auto"/>
        </w:rPr>
        <w:t>all of</w:t>
      </w:r>
      <w:proofErr w:type="gramEnd"/>
      <w:r w:rsidRPr="00B75A43">
        <w:rPr>
          <w:color w:val="auto"/>
        </w:rPr>
        <w:t xml:space="preserve"> the planning tumor volume is encompassed for each beam. It is understood that this may exceed the technical requirements for small lesions (&lt;2.0 cm axial, &lt;1.0 cm craniocaudal gross tumor volume dimension). In such cases, the prescription dose is still prescribed to the edge of the defined planning treatment volume. For sites using dose painting including IMRT techniques, </w:t>
      </w:r>
      <w:proofErr w:type="gramStart"/>
      <w:r w:rsidRPr="00B75A43">
        <w:rPr>
          <w:color w:val="auto"/>
        </w:rPr>
        <w:t>where by</w:t>
      </w:r>
      <w:proofErr w:type="gramEnd"/>
      <w:r w:rsidRPr="00B75A43">
        <w:rPr>
          <w:color w:val="auto"/>
        </w:rPr>
        <w:t xml:space="preserve"> design the entire planning tumor volume is not encompassed for each beam, smaller beam apertures are allowed.</w:t>
      </w:r>
    </w:p>
    <w:p w14:paraId="718E8D6C" w14:textId="77777777" w:rsidR="00F93CB4" w:rsidRPr="00B75A43" w:rsidRDefault="00F93CB4" w:rsidP="00F93CB4">
      <w:pPr>
        <w:rPr>
          <w:color w:val="auto"/>
        </w:rPr>
      </w:pPr>
    </w:p>
    <w:p w14:paraId="2AEA5F79" w14:textId="77777777" w:rsidR="00F93CB4" w:rsidRPr="00B75A43" w:rsidRDefault="00F93CB4" w:rsidP="00F93CB4">
      <w:pPr>
        <w:rPr>
          <w:color w:val="auto"/>
        </w:rPr>
      </w:pPr>
    </w:p>
    <w:p w14:paraId="7C5D8071" w14:textId="45821612" w:rsidR="00F93CB4" w:rsidRPr="00B75A43" w:rsidRDefault="00F93CB4" w:rsidP="0001754C">
      <w:pPr>
        <w:pStyle w:val="Level5Heading"/>
        <w:rPr>
          <w:color w:val="auto"/>
        </w:rPr>
      </w:pPr>
      <w:r w:rsidRPr="00B75A43">
        <w:rPr>
          <w:color w:val="auto"/>
        </w:rPr>
        <w:t>Patient Positioning</w:t>
      </w:r>
    </w:p>
    <w:p w14:paraId="1766FEC7" w14:textId="77777777" w:rsidR="00EE6999" w:rsidRPr="00437709" w:rsidRDefault="00EE6999" w:rsidP="009A63B5">
      <w:pPr>
        <w:rPr>
          <w:color w:val="auto"/>
        </w:rPr>
      </w:pPr>
    </w:p>
    <w:p w14:paraId="2A1566F0" w14:textId="4C049866" w:rsidR="00F93CB4" w:rsidRPr="00B75A43" w:rsidRDefault="00F93CB4" w:rsidP="00F93CB4">
      <w:pPr>
        <w:rPr>
          <w:color w:val="auto"/>
        </w:rPr>
      </w:pPr>
      <w:r w:rsidRPr="00B75A43">
        <w:rPr>
          <w:color w:val="auto"/>
        </w:rPr>
        <w:t xml:space="preserve">Patients will be positioned in a stable position for accurate reproducibility of the target position during treatment and between treatments. Positions uncomfortable for the patient should be avoided </w:t>
      </w:r>
      <w:proofErr w:type="gramStart"/>
      <w:r w:rsidRPr="00B75A43">
        <w:rPr>
          <w:color w:val="auto"/>
        </w:rPr>
        <w:t>so as to</w:t>
      </w:r>
      <w:proofErr w:type="gramEnd"/>
      <w:r w:rsidRPr="00B75A43">
        <w:rPr>
          <w:color w:val="auto"/>
        </w:rPr>
        <w:t xml:space="preserve"> minimize uncontrolled movement during treatment. Immobilization</w:t>
      </w:r>
      <w:r w:rsidR="00795E9D">
        <w:rPr>
          <w:color w:val="auto"/>
        </w:rPr>
        <w:t xml:space="preserve"> with a thermoplastic mask</w:t>
      </w:r>
      <w:r w:rsidRPr="00B75A43">
        <w:rPr>
          <w:color w:val="auto"/>
        </w:rPr>
        <w:t xml:space="preserve"> must be reliable to ensure that the gross tumor volume (GTV) does not deviate beyond the confines of the planning treatment volume (PTV). Positioning patients on flat couches without a rigid pillow or frame and relying solely on image-guidance for reproducible set-up is strongly discouraged. A variety of immobilization systems may be used, including stereotactic frames that surround the patient on three sides. </w:t>
      </w:r>
    </w:p>
    <w:p w14:paraId="121AD0A5" w14:textId="77777777" w:rsidR="00F93CB4" w:rsidRPr="00B75A43" w:rsidRDefault="00F93CB4" w:rsidP="00F93CB4">
      <w:pPr>
        <w:rPr>
          <w:color w:val="auto"/>
        </w:rPr>
      </w:pPr>
    </w:p>
    <w:p w14:paraId="4BBEAD91" w14:textId="77777777" w:rsidR="00F93CB4" w:rsidRPr="00B75A43" w:rsidRDefault="00F93CB4" w:rsidP="00F93CB4">
      <w:pPr>
        <w:rPr>
          <w:color w:val="auto"/>
        </w:rPr>
      </w:pPr>
    </w:p>
    <w:p w14:paraId="6D156472" w14:textId="57C1D95B" w:rsidR="00F93CB4" w:rsidRPr="00B75A43" w:rsidRDefault="00F93CB4" w:rsidP="00C151B9">
      <w:pPr>
        <w:pStyle w:val="Level4Heading"/>
        <w:rPr>
          <w:color w:val="auto"/>
        </w:rPr>
      </w:pPr>
      <w:r w:rsidRPr="00B75A43">
        <w:rPr>
          <w:color w:val="auto"/>
        </w:rPr>
        <w:t>Simulation and Planning</w:t>
      </w:r>
    </w:p>
    <w:p w14:paraId="1D7819F2" w14:textId="77777777" w:rsidR="00EE6999" w:rsidRPr="0022558D" w:rsidRDefault="00EE6999" w:rsidP="00F81A4B">
      <w:pPr>
        <w:rPr>
          <w:color w:val="auto"/>
        </w:rPr>
      </w:pPr>
    </w:p>
    <w:p w14:paraId="68BB6245" w14:textId="09F4D644" w:rsidR="00F93CB4" w:rsidRPr="00B75A43" w:rsidRDefault="00F93CB4" w:rsidP="00F93CB4">
      <w:pPr>
        <w:rPr>
          <w:color w:val="auto"/>
        </w:rPr>
      </w:pPr>
      <w:r w:rsidRPr="00B75A43">
        <w:rPr>
          <w:color w:val="auto"/>
        </w:rPr>
        <w:t xml:space="preserve">The patient will undergo a treatment planning simulation. In preparation for the radiotherapy planning CT scan, patients should fast for two hours to minimize the volume of stomach contents. </w:t>
      </w:r>
      <w:proofErr w:type="gramStart"/>
      <w:r w:rsidRPr="00B75A43">
        <w:rPr>
          <w:color w:val="auto"/>
        </w:rPr>
        <w:t>In order to</w:t>
      </w:r>
      <w:proofErr w:type="gramEnd"/>
      <w:r w:rsidRPr="00B75A43">
        <w:rPr>
          <w:color w:val="auto"/>
        </w:rPr>
        <w:t xml:space="preserve"> visualize the lymph nodes, the patient </w:t>
      </w:r>
      <w:r w:rsidR="00795E9D">
        <w:rPr>
          <w:color w:val="auto"/>
        </w:rPr>
        <w:t xml:space="preserve">should </w:t>
      </w:r>
      <w:r w:rsidRPr="00B75A43">
        <w:rPr>
          <w:color w:val="auto"/>
        </w:rPr>
        <w:t xml:space="preserve">be given intravenous </w:t>
      </w:r>
      <w:proofErr w:type="gramStart"/>
      <w:r w:rsidRPr="00B75A43">
        <w:rPr>
          <w:color w:val="auto"/>
        </w:rPr>
        <w:t>contrast</w:t>
      </w:r>
      <w:proofErr w:type="gramEnd"/>
      <w:r w:rsidRPr="00B75A43">
        <w:rPr>
          <w:color w:val="auto"/>
        </w:rPr>
        <w:t xml:space="preserve"> per institutional practice guidelines</w:t>
      </w:r>
      <w:r w:rsidR="00795E9D">
        <w:rPr>
          <w:color w:val="auto"/>
        </w:rPr>
        <w:t xml:space="preserve"> if there are no contraindications</w:t>
      </w:r>
      <w:r w:rsidRPr="00B75A43">
        <w:rPr>
          <w:color w:val="auto"/>
        </w:rPr>
        <w:t xml:space="preserve">. All patients will be immobilized using customized </w:t>
      </w:r>
      <w:r w:rsidR="00795E9D">
        <w:rPr>
          <w:color w:val="auto"/>
        </w:rPr>
        <w:t>thermoplastic masks</w:t>
      </w:r>
      <w:r w:rsidRPr="00B75A43">
        <w:rPr>
          <w:color w:val="auto"/>
        </w:rPr>
        <w:t xml:space="preserve"> with reference to the stereotactic coordinate system per institutional routine </w:t>
      </w:r>
      <w:proofErr w:type="gramStart"/>
      <w:r w:rsidRPr="00B75A43">
        <w:rPr>
          <w:color w:val="auto"/>
        </w:rPr>
        <w:t>in order to</w:t>
      </w:r>
      <w:proofErr w:type="gramEnd"/>
      <w:r w:rsidRPr="00B75A43">
        <w:rPr>
          <w:color w:val="auto"/>
        </w:rPr>
        <w:t xml:space="preserve"> prevent any inadvertent patient motion during SBRT treatment. </w:t>
      </w:r>
    </w:p>
    <w:p w14:paraId="3B4BCB6D" w14:textId="77777777" w:rsidR="00EE6999" w:rsidRPr="00B75A43" w:rsidRDefault="00EE6999" w:rsidP="00F93CB4">
      <w:pPr>
        <w:rPr>
          <w:color w:val="auto"/>
        </w:rPr>
      </w:pPr>
    </w:p>
    <w:p w14:paraId="77B5F0D1" w14:textId="245E2AF3" w:rsidR="00F93CB4" w:rsidRPr="00B75A43" w:rsidRDefault="00F93CB4" w:rsidP="00F93CB4">
      <w:pPr>
        <w:rPr>
          <w:color w:val="auto"/>
        </w:rPr>
      </w:pPr>
      <w:r w:rsidRPr="00B75A43">
        <w:rPr>
          <w:color w:val="auto"/>
        </w:rPr>
        <w:t xml:space="preserve">All patients must undergo CT-based treatment planning in custom-made immobilization devices. </w:t>
      </w:r>
      <w:r w:rsidRPr="00B75A43">
        <w:rPr>
          <w:color w:val="auto"/>
        </w:rPr>
        <w:lastRenderedPageBreak/>
        <w:t xml:space="preserve">CT scan range must allow simultaneous view of the patient anatomy and fiducial system for stereotactic targeting (if used) and be adequate to ensure contouring of all targeted cancers, as well as necessary organs at risk (OAR), as defined below. High-resolution CT scans should be obtained with uniform slice thickness of less than or equal to </w:t>
      </w:r>
      <w:r w:rsidR="00795E9D">
        <w:rPr>
          <w:color w:val="auto"/>
        </w:rPr>
        <w:t>one</w:t>
      </w:r>
      <w:r w:rsidR="00795E9D" w:rsidRPr="00B75A43">
        <w:rPr>
          <w:color w:val="auto"/>
        </w:rPr>
        <w:t xml:space="preserve"> </w:t>
      </w:r>
      <w:r w:rsidRPr="00B75A43">
        <w:rPr>
          <w:color w:val="auto"/>
        </w:rPr>
        <w:t>millimeter (≤</w:t>
      </w:r>
      <w:r w:rsidR="00795E9D">
        <w:rPr>
          <w:color w:val="auto"/>
        </w:rPr>
        <w:t>1</w:t>
      </w:r>
      <w:r w:rsidRPr="00B75A43">
        <w:rPr>
          <w:color w:val="auto"/>
        </w:rPr>
        <w:t xml:space="preserve"> mm). Intravenous contrast may be used at the discretion of the treating physician. Vascular contrast from the planning dataset is recommended to be converted to water equivalent density if used for treatment planning. Datasets without intravenous contrast may be used for dose calculation. Triphasic CT scan is recommended to aid in identification of the irradiation lesion(s).</w:t>
      </w:r>
    </w:p>
    <w:p w14:paraId="0B02977D" w14:textId="77777777" w:rsidR="00EE6999" w:rsidRPr="00B75A43" w:rsidRDefault="00EE6999" w:rsidP="00F93CB4">
      <w:pPr>
        <w:rPr>
          <w:color w:val="auto"/>
        </w:rPr>
      </w:pPr>
    </w:p>
    <w:p w14:paraId="19E47684" w14:textId="08DE2B4C" w:rsidR="00F93CB4" w:rsidRPr="00B75A43" w:rsidRDefault="00F93CB4" w:rsidP="00F93CB4">
      <w:pPr>
        <w:rPr>
          <w:color w:val="auto"/>
        </w:rPr>
      </w:pPr>
      <w:r w:rsidRPr="00B75A43">
        <w:rPr>
          <w:color w:val="auto"/>
        </w:rPr>
        <w:t xml:space="preserve">The target lesion will be outlined by an appropriately trained physician and designated the gross tumor volume (GTV). The target will generally be drawn using CT abdominal or liver windows (aided by additional diagnostic imaging studies as needed [PET/CT or MRI]). Soft tissue windows with contrast may be used to avoid inclusion of adjacent vessels, atelectasis, or mediastinal or chest wall structures within the GTV. </w:t>
      </w:r>
      <w:r w:rsidRPr="00B75A43">
        <w:rPr>
          <w:bCs/>
          <w:color w:val="auto"/>
        </w:rPr>
        <w:t>This target will not be enlarged (i.e., the GTV and the clinical target volume [CTV] are identical [GTV=CTV])</w:t>
      </w:r>
      <w:r w:rsidRPr="00B75A43">
        <w:rPr>
          <w:color w:val="auto"/>
        </w:rPr>
        <w:t xml:space="preserve">. An additional up to </w:t>
      </w:r>
      <w:r w:rsidR="00795E9D">
        <w:rPr>
          <w:color w:val="auto"/>
        </w:rPr>
        <w:t>three</w:t>
      </w:r>
      <w:r w:rsidRPr="00B75A43">
        <w:rPr>
          <w:color w:val="auto"/>
        </w:rPr>
        <w:t xml:space="preserve"> millimeters (</w:t>
      </w:r>
      <w:r w:rsidR="00795E9D">
        <w:rPr>
          <w:color w:val="auto"/>
        </w:rPr>
        <w:t>3</w:t>
      </w:r>
      <w:r w:rsidRPr="00B75A43">
        <w:rPr>
          <w:color w:val="auto"/>
        </w:rPr>
        <w:t xml:space="preserve"> mm) in the axial plane and up to </w:t>
      </w:r>
      <w:r w:rsidR="00795E9D">
        <w:rPr>
          <w:color w:val="auto"/>
        </w:rPr>
        <w:t xml:space="preserve">3 </w:t>
      </w:r>
      <w:r w:rsidRPr="00B75A43">
        <w:rPr>
          <w:color w:val="auto"/>
        </w:rPr>
        <w:t>millimeters (</w:t>
      </w:r>
      <w:r w:rsidR="00795E9D">
        <w:rPr>
          <w:color w:val="auto"/>
        </w:rPr>
        <w:t>3</w:t>
      </w:r>
      <w:r w:rsidRPr="00B75A43">
        <w:rPr>
          <w:color w:val="auto"/>
        </w:rPr>
        <w:t xml:space="preserve"> mm) in the longitudinal plane (craniocaudal) </w:t>
      </w:r>
      <w:r w:rsidR="00795E9D">
        <w:rPr>
          <w:color w:val="auto"/>
        </w:rPr>
        <w:t xml:space="preserve">are </w:t>
      </w:r>
      <w:r w:rsidRPr="00B75A43">
        <w:rPr>
          <w:color w:val="auto"/>
        </w:rPr>
        <w:t>added to the GTV to constitute a planning target volume (PTV).</w:t>
      </w:r>
    </w:p>
    <w:p w14:paraId="5DE9E7E4" w14:textId="77777777" w:rsidR="00EE6999" w:rsidRPr="00B75A43" w:rsidRDefault="00EE6999" w:rsidP="00F93CB4">
      <w:pPr>
        <w:rPr>
          <w:color w:val="auto"/>
        </w:rPr>
      </w:pPr>
    </w:p>
    <w:p w14:paraId="554DF8BB" w14:textId="77777777" w:rsidR="00F93CB4" w:rsidRPr="00B75A43" w:rsidRDefault="00F93CB4" w:rsidP="00F93CB4">
      <w:pPr>
        <w:rPr>
          <w:color w:val="auto"/>
        </w:rPr>
      </w:pPr>
    </w:p>
    <w:p w14:paraId="2B4BFEF8" w14:textId="66794CB4" w:rsidR="00F93CB4" w:rsidRPr="00B75A43" w:rsidRDefault="00F93CB4" w:rsidP="007C2AAE">
      <w:pPr>
        <w:pStyle w:val="Level4Heading"/>
        <w:rPr>
          <w:color w:val="auto"/>
        </w:rPr>
      </w:pPr>
      <w:r w:rsidRPr="00B75A43">
        <w:rPr>
          <w:color w:val="auto"/>
        </w:rPr>
        <w:t>SBRT Treatment Planning Technique</w:t>
      </w:r>
    </w:p>
    <w:p w14:paraId="1543290C" w14:textId="77777777" w:rsidR="007C2AAE" w:rsidRPr="00B75A43" w:rsidRDefault="007C2AAE" w:rsidP="00F93CB4">
      <w:pPr>
        <w:rPr>
          <w:color w:val="auto"/>
        </w:rPr>
      </w:pPr>
    </w:p>
    <w:p w14:paraId="1D812C30" w14:textId="0DD6923D" w:rsidR="00F93CB4" w:rsidRPr="00B75A43" w:rsidRDefault="00F93CB4" w:rsidP="00343BF5">
      <w:pPr>
        <w:pStyle w:val="Level5Heading"/>
        <w:rPr>
          <w:color w:val="auto"/>
        </w:rPr>
      </w:pPr>
      <w:r w:rsidRPr="00B75A43">
        <w:rPr>
          <w:color w:val="auto"/>
        </w:rPr>
        <w:t>Planning Parameters</w:t>
      </w:r>
    </w:p>
    <w:p w14:paraId="770DEBF4" w14:textId="77777777" w:rsidR="00EE6999" w:rsidRPr="0022558D" w:rsidRDefault="00EE6999" w:rsidP="00F81A4B">
      <w:pPr>
        <w:rPr>
          <w:color w:val="auto"/>
        </w:rPr>
      </w:pPr>
    </w:p>
    <w:p w14:paraId="7F88FAD6" w14:textId="3130D4BD" w:rsidR="00F93CB4" w:rsidRPr="00B75A43" w:rsidRDefault="00F93CB4" w:rsidP="00F93CB4">
      <w:pPr>
        <w:rPr>
          <w:color w:val="auto"/>
        </w:rPr>
      </w:pPr>
      <w:r w:rsidRPr="00B75A43">
        <w:rPr>
          <w:color w:val="auto"/>
        </w:rPr>
        <w:t xml:space="preserve">Three-dimensional </w:t>
      </w:r>
      <w:proofErr w:type="gramStart"/>
      <w:r w:rsidRPr="00B75A43">
        <w:rPr>
          <w:color w:val="auto"/>
        </w:rPr>
        <w:t>coplanar</w:t>
      </w:r>
      <w:proofErr w:type="gramEnd"/>
      <w:r w:rsidRPr="00B75A43">
        <w:rPr>
          <w:color w:val="auto"/>
        </w:rPr>
        <w:t xml:space="preserve"> or non-coplanar beam arrangements will be custom designed for each case to deliver highly conformal prescription dose distributions. Non-opposing, non-coplanar beams are preferable. Typically, nine (9) or more beams of radiation will be used with roughly equal weighting. In general, large lesion size requires more treatment beams. When static beams are used, a minimum of seven non-opposing beams should be used. For arc rotation techniques, a minimum of 340 degrees (cumulative for all beams) should be utilized. For non-IMRT or dose painting techniques, the conformal field aperture size and shape should correspond nearly identically to the projection of the PTV along a beam’s eye view (i.e., no additional “margin” for dose buildup at the edges of the blocks or multi-leaf collimator jaws beyond the PTV). The only exception will be when observing the minimum field dimension of three centimeters (3cm) when treating small lesions. Prescription lines covering the PTV will typically range between 60-90% line (rather than 95-100% as is common with conventional radiotherapy); however, higher isodose line hotspots must be manipulated to occur within the target and not in adjacent normal tissue.</w:t>
      </w:r>
    </w:p>
    <w:p w14:paraId="450BD5EF" w14:textId="77777777" w:rsidR="00F93CB4" w:rsidRPr="00B75A43" w:rsidRDefault="00F93CB4" w:rsidP="00F93CB4">
      <w:pPr>
        <w:rPr>
          <w:color w:val="auto"/>
        </w:rPr>
      </w:pPr>
    </w:p>
    <w:p w14:paraId="721B04C4" w14:textId="33274DA3" w:rsidR="00F93CB4" w:rsidRPr="00B75A43" w:rsidRDefault="00F93CB4" w:rsidP="00343BF5">
      <w:pPr>
        <w:pStyle w:val="Level5Heading"/>
        <w:rPr>
          <w:color w:val="auto"/>
        </w:rPr>
      </w:pPr>
      <w:r w:rsidRPr="00B75A43">
        <w:rPr>
          <w:color w:val="auto"/>
        </w:rPr>
        <w:t>Heterogeneity Correction</w:t>
      </w:r>
    </w:p>
    <w:p w14:paraId="6D0AFFEB" w14:textId="77777777" w:rsidR="00EE6999" w:rsidRPr="0022558D" w:rsidRDefault="00EE6999" w:rsidP="00F81A4B">
      <w:pPr>
        <w:rPr>
          <w:color w:val="auto"/>
        </w:rPr>
      </w:pPr>
    </w:p>
    <w:p w14:paraId="1192D655" w14:textId="77777777" w:rsidR="00F93CB4" w:rsidRPr="00B75A43" w:rsidRDefault="00F93CB4" w:rsidP="00F93CB4">
      <w:pPr>
        <w:rPr>
          <w:color w:val="auto"/>
        </w:rPr>
      </w:pPr>
      <w:r w:rsidRPr="00B75A43">
        <w:rPr>
          <w:color w:val="auto"/>
        </w:rPr>
        <w:t>All institutions must use heterogeneity correction algorithms.</w:t>
      </w:r>
    </w:p>
    <w:p w14:paraId="4935298F" w14:textId="77777777" w:rsidR="00F93CB4" w:rsidRPr="00B75A43" w:rsidRDefault="00F93CB4" w:rsidP="00F93CB4">
      <w:pPr>
        <w:rPr>
          <w:color w:val="auto"/>
        </w:rPr>
      </w:pPr>
    </w:p>
    <w:p w14:paraId="17883303" w14:textId="10C948C8" w:rsidR="00F93CB4" w:rsidRPr="00B75A43" w:rsidRDefault="00F93CB4" w:rsidP="00343BF5">
      <w:pPr>
        <w:pStyle w:val="Level5Heading"/>
        <w:rPr>
          <w:color w:val="auto"/>
        </w:rPr>
      </w:pPr>
      <w:r w:rsidRPr="00B75A43">
        <w:rPr>
          <w:color w:val="auto"/>
        </w:rPr>
        <w:t>SBRT Planning Definitions</w:t>
      </w:r>
    </w:p>
    <w:p w14:paraId="0496C424" w14:textId="77777777" w:rsidR="00EE6999" w:rsidRPr="0022558D" w:rsidRDefault="00EE6999" w:rsidP="00F81A4B">
      <w:pPr>
        <w:rPr>
          <w:color w:val="auto"/>
        </w:rPr>
      </w:pPr>
    </w:p>
    <w:p w14:paraId="5F19A852" w14:textId="6FAFE958" w:rsidR="00F93CB4" w:rsidRPr="00B75A43" w:rsidRDefault="00F93CB4" w:rsidP="00F93CB4">
      <w:pPr>
        <w:rPr>
          <w:color w:val="auto"/>
        </w:rPr>
      </w:pPr>
      <w:r w:rsidRPr="00B75A43">
        <w:rPr>
          <w:b/>
          <w:bCs/>
          <w:color w:val="auto"/>
        </w:rPr>
        <w:t xml:space="preserve">Normalization: </w:t>
      </w:r>
      <w:r w:rsidRPr="00B75A43">
        <w:rPr>
          <w:color w:val="auto"/>
        </w:rPr>
        <w:t xml:space="preserve">The treatment plan should be initially normalized such that 100% corresponds to the maximum dose within the PTV (MAXPTV). While this point will typically correspond to </w:t>
      </w:r>
      <w:r w:rsidRPr="00B75A43">
        <w:rPr>
          <w:color w:val="auto"/>
        </w:rPr>
        <w:lastRenderedPageBreak/>
        <w:t>the PTV center of mass, it can be located elsewhere within the PTV.</w:t>
      </w:r>
    </w:p>
    <w:p w14:paraId="765B2E66" w14:textId="77777777" w:rsidR="00F93CB4" w:rsidRPr="00B75A43" w:rsidRDefault="00F93CB4" w:rsidP="00F93CB4">
      <w:pPr>
        <w:rPr>
          <w:b/>
          <w:bCs/>
          <w:color w:val="auto"/>
        </w:rPr>
      </w:pPr>
    </w:p>
    <w:p w14:paraId="230FEC61" w14:textId="77777777" w:rsidR="00F93CB4" w:rsidRPr="00B75A43" w:rsidRDefault="00F93CB4" w:rsidP="00F93CB4">
      <w:pPr>
        <w:rPr>
          <w:color w:val="auto"/>
        </w:rPr>
      </w:pPr>
      <w:r w:rsidRPr="00B75A43">
        <w:rPr>
          <w:b/>
          <w:bCs/>
          <w:color w:val="auto"/>
        </w:rPr>
        <w:t>Prescription Isodose Surface Coverage</w:t>
      </w:r>
      <w:r w:rsidRPr="00B75A43">
        <w:rPr>
          <w:color w:val="auto"/>
        </w:rPr>
        <w:t xml:space="preserve">: The prescription isodose surface will be chosen such that 95% of the target volume (PTV) is conformally covered by the prescription isodose surface. Doses less than 95% of the prescription dose are restricted to the outside edges of the PTV. The prescription isodose surface selected MUST be ≥ 60% and ≤90% of the dose maximum within the PTV (MAXPTV). The MAXPTV corresponds to the normalization point (100%) of the plan as noted above. </w:t>
      </w:r>
    </w:p>
    <w:p w14:paraId="34EBF950" w14:textId="77777777" w:rsidR="00F93CB4" w:rsidRPr="00B75A43" w:rsidRDefault="00F93CB4" w:rsidP="00F93CB4">
      <w:pPr>
        <w:rPr>
          <w:b/>
          <w:bCs/>
          <w:color w:val="auto"/>
        </w:rPr>
      </w:pPr>
    </w:p>
    <w:p w14:paraId="5BC8551E" w14:textId="77777777" w:rsidR="00F93CB4" w:rsidRPr="00B75A43" w:rsidRDefault="00F93CB4" w:rsidP="00F93CB4">
      <w:pPr>
        <w:rPr>
          <w:color w:val="auto"/>
        </w:rPr>
      </w:pPr>
      <w:r w:rsidRPr="00B75A43">
        <w:rPr>
          <w:b/>
          <w:bCs/>
          <w:color w:val="auto"/>
        </w:rPr>
        <w:t>Target Dose Heterogeneity</w:t>
      </w:r>
      <w:r w:rsidRPr="00B75A43">
        <w:rPr>
          <w:color w:val="auto"/>
        </w:rPr>
        <w:t xml:space="preserve">: Rather than prioritizing target dose homogeneity, SBRT treatment planning prioritizes adequate minimum target coverage and rapid dose fall-off gradients outside of the target. Hot spots within targets are generally accepted without consequence since targets are mostly tumor. The only exception is when the hotspot within the PTV also intersects an OAR. </w:t>
      </w:r>
    </w:p>
    <w:p w14:paraId="2F763EAF" w14:textId="77777777" w:rsidR="00F93CB4" w:rsidRPr="00B75A43" w:rsidRDefault="00F93CB4" w:rsidP="00F93CB4">
      <w:pPr>
        <w:rPr>
          <w:b/>
          <w:bCs/>
          <w:color w:val="auto"/>
        </w:rPr>
      </w:pPr>
    </w:p>
    <w:p w14:paraId="664F90CB" w14:textId="10742B2F" w:rsidR="00F93CB4" w:rsidRPr="00B75A43" w:rsidRDefault="00F93CB4" w:rsidP="00F93CB4">
      <w:pPr>
        <w:rPr>
          <w:color w:val="auto"/>
        </w:rPr>
      </w:pPr>
      <w:r w:rsidRPr="00B75A43">
        <w:rPr>
          <w:b/>
          <w:bCs/>
          <w:color w:val="auto"/>
        </w:rPr>
        <w:t>Critical Organ Doses</w:t>
      </w:r>
      <w:r w:rsidRPr="00B75A43">
        <w:rPr>
          <w:color w:val="auto"/>
        </w:rPr>
        <w:t>: Respect all critical organ dose-volume limits listed below.</w:t>
      </w:r>
    </w:p>
    <w:p w14:paraId="1572B80E" w14:textId="77777777" w:rsidR="00F93CB4" w:rsidRPr="00B75A43" w:rsidRDefault="00F93CB4" w:rsidP="00F93CB4">
      <w:pPr>
        <w:rPr>
          <w:b/>
          <w:bCs/>
          <w:color w:val="auto"/>
        </w:rPr>
      </w:pPr>
    </w:p>
    <w:p w14:paraId="6D0BB1AC" w14:textId="1014862C" w:rsidR="00F93CB4" w:rsidRPr="00B75A43" w:rsidRDefault="00F93CB4" w:rsidP="00F93CB4">
      <w:pPr>
        <w:rPr>
          <w:color w:val="auto"/>
        </w:rPr>
      </w:pPr>
      <w:r w:rsidRPr="00B75A43">
        <w:rPr>
          <w:b/>
          <w:bCs/>
          <w:color w:val="auto"/>
        </w:rPr>
        <w:t>High-Dose Spillage:</w:t>
      </w:r>
    </w:p>
    <w:p w14:paraId="74AC0359" w14:textId="2459DA40" w:rsidR="00F93CB4" w:rsidRPr="00273656" w:rsidRDefault="00F93CB4" w:rsidP="00FC228C">
      <w:pPr>
        <w:pStyle w:val="ListParagraph"/>
        <w:numPr>
          <w:ilvl w:val="1"/>
          <w:numId w:val="79"/>
        </w:numPr>
        <w:ind w:left="720"/>
        <w:rPr>
          <w:color w:val="auto"/>
        </w:rPr>
      </w:pPr>
      <w:r w:rsidRPr="00273656">
        <w:rPr>
          <w:i/>
          <w:iCs/>
          <w:color w:val="auto"/>
        </w:rPr>
        <w:t>Location</w:t>
      </w:r>
      <w:r w:rsidRPr="00273656">
        <w:rPr>
          <w:color w:val="auto"/>
        </w:rPr>
        <w:t>: Any dose &gt; 105% of the prescription dose should occur within the PTV and not within the normal tissues outside the PTV.</w:t>
      </w:r>
    </w:p>
    <w:p w14:paraId="060974E2" w14:textId="10D6831C" w:rsidR="00F93CB4" w:rsidRPr="00273656" w:rsidRDefault="00F93CB4" w:rsidP="00FC228C">
      <w:pPr>
        <w:pStyle w:val="ListParagraph"/>
        <w:numPr>
          <w:ilvl w:val="1"/>
          <w:numId w:val="79"/>
        </w:numPr>
        <w:ind w:left="720"/>
        <w:rPr>
          <w:color w:val="auto"/>
        </w:rPr>
      </w:pPr>
      <w:r w:rsidRPr="00273656">
        <w:rPr>
          <w:i/>
          <w:iCs/>
          <w:color w:val="auto"/>
        </w:rPr>
        <w:t xml:space="preserve">Volume: </w:t>
      </w:r>
      <w:r w:rsidRPr="00273656">
        <w:rPr>
          <w:color w:val="auto"/>
        </w:rPr>
        <w:t>Acceptable isodose distributions should be as conformal as possible. To this end the ratio of prescription isodose volume to PTV should be as small as possible.</w:t>
      </w:r>
    </w:p>
    <w:p w14:paraId="33D5A5D8" w14:textId="3FBD7FCA" w:rsidR="00F93CB4" w:rsidRPr="00273656" w:rsidRDefault="00F93CB4" w:rsidP="00FC228C">
      <w:pPr>
        <w:pStyle w:val="ListParagraph"/>
        <w:numPr>
          <w:ilvl w:val="1"/>
          <w:numId w:val="79"/>
        </w:numPr>
        <w:ind w:left="720"/>
        <w:rPr>
          <w:color w:val="auto"/>
        </w:rPr>
      </w:pPr>
      <w:r w:rsidRPr="00273656">
        <w:rPr>
          <w:color w:val="auto"/>
        </w:rPr>
        <w:t xml:space="preserve">The ratio of the prescription isodose volume to the PTV volume should be &lt;1.2. Acceptable variations include a ratio of 1.2-1.5. Ratios above 1.5 will be considered unacceptable variations. The prescription line for each lesion will be contoured for calculation of this ratio. The prescription line will be labelled as </w:t>
      </w:r>
      <w:proofErr w:type="spellStart"/>
      <w:r w:rsidRPr="00273656">
        <w:rPr>
          <w:color w:val="auto"/>
        </w:rPr>
        <w:t>V_prescription</w:t>
      </w:r>
      <w:proofErr w:type="spellEnd"/>
      <w:r w:rsidRPr="00273656">
        <w:rPr>
          <w:color w:val="auto"/>
        </w:rPr>
        <w:t xml:space="preserve"> (i.e., V_5000, V_4800, V_5400) with the prescription changing to reflect the prescription dose in </w:t>
      </w:r>
      <w:proofErr w:type="spellStart"/>
      <w:r w:rsidRPr="00273656">
        <w:rPr>
          <w:color w:val="auto"/>
        </w:rPr>
        <w:t>cGy</w:t>
      </w:r>
      <w:proofErr w:type="spellEnd"/>
      <w:r w:rsidRPr="00273656">
        <w:rPr>
          <w:color w:val="auto"/>
        </w:rPr>
        <w:t xml:space="preserve">. Guidelines for the ratio of the 50% prescription isodose volume to the PTV volume (R50%) and for the maximum dose at 2cm (D2cm) from the PTV are given in the table below.  The 50% isodose volume may be elongated deliberately </w:t>
      </w:r>
      <w:proofErr w:type="gramStart"/>
      <w:r w:rsidRPr="00273656">
        <w:rPr>
          <w:color w:val="auto"/>
        </w:rPr>
        <w:t>in order to</w:t>
      </w:r>
      <w:proofErr w:type="gramEnd"/>
      <w:r w:rsidRPr="00273656">
        <w:rPr>
          <w:color w:val="auto"/>
        </w:rPr>
        <w:t xml:space="preserve"> avoid AOR making it difficult to meet the guidelines below.  This is acceptable </w:t>
      </w:r>
      <w:proofErr w:type="gramStart"/>
      <w:r w:rsidRPr="00273656">
        <w:rPr>
          <w:color w:val="auto"/>
        </w:rPr>
        <w:t>as long as</w:t>
      </w:r>
      <w:proofErr w:type="gramEnd"/>
      <w:r w:rsidRPr="00273656">
        <w:rPr>
          <w:color w:val="auto"/>
        </w:rPr>
        <w:t xml:space="preserve"> normal tissue constraints are met.</w:t>
      </w:r>
    </w:p>
    <w:p w14:paraId="26481B99" w14:textId="2E7649B0" w:rsidR="00F93CB4" w:rsidRPr="00273656" w:rsidRDefault="00F93CB4" w:rsidP="00FC228C">
      <w:pPr>
        <w:pStyle w:val="ListParagraph"/>
        <w:numPr>
          <w:ilvl w:val="1"/>
          <w:numId w:val="79"/>
        </w:numPr>
        <w:ind w:left="720"/>
        <w:rPr>
          <w:color w:val="auto"/>
        </w:rPr>
      </w:pPr>
      <w:r w:rsidRPr="00273656">
        <w:rPr>
          <w:color w:val="auto"/>
        </w:rPr>
        <w:t xml:space="preserve">Elliptically shaped metastases may not meet these guidelines.  This is acceptable </w:t>
      </w:r>
      <w:proofErr w:type="gramStart"/>
      <w:r w:rsidRPr="00273656">
        <w:rPr>
          <w:color w:val="auto"/>
        </w:rPr>
        <w:t>as long as</w:t>
      </w:r>
      <w:proofErr w:type="gramEnd"/>
      <w:r w:rsidRPr="00273656">
        <w:rPr>
          <w:color w:val="auto"/>
        </w:rPr>
        <w:t xml:space="preserve"> normal tissue constraints are respected.</w:t>
      </w:r>
    </w:p>
    <w:p w14:paraId="3757850A" w14:textId="104BBFCA" w:rsidR="00F93CB4" w:rsidRPr="00273656" w:rsidRDefault="00F93CB4" w:rsidP="00FC228C">
      <w:pPr>
        <w:pStyle w:val="ListParagraph"/>
        <w:numPr>
          <w:ilvl w:val="1"/>
          <w:numId w:val="79"/>
        </w:numPr>
        <w:ind w:left="720"/>
        <w:rPr>
          <w:color w:val="auto"/>
        </w:rPr>
      </w:pPr>
      <w:r w:rsidRPr="00273656">
        <w:rPr>
          <w:color w:val="auto"/>
        </w:rPr>
        <w:t xml:space="preserve">These criteria will not be required in treating very small tumors (&lt;2.5 cm axial GTV dimension or &lt;1.5 cm craniocaudal GTV dimension) in which the required minimum field size of 3 cm (see Section </w:t>
      </w:r>
      <w:r w:rsidR="000519B6">
        <w:rPr>
          <w:color w:val="auto"/>
        </w:rPr>
        <w:t>6.1.2.2</w:t>
      </w:r>
      <w:r w:rsidRPr="00273656">
        <w:rPr>
          <w:color w:val="auto"/>
        </w:rPr>
        <w:t xml:space="preserve">) results in the inability to meet a conformity ratio of 1.5. </w:t>
      </w:r>
    </w:p>
    <w:p w14:paraId="33979CE9" w14:textId="77777777" w:rsidR="00F93CB4" w:rsidRPr="00B75A43" w:rsidRDefault="00F93CB4" w:rsidP="00F93CB4">
      <w:pPr>
        <w:rPr>
          <w:b/>
          <w:color w:val="auto"/>
        </w:rPr>
      </w:pPr>
    </w:p>
    <w:p w14:paraId="5A6B6D09" w14:textId="77777777" w:rsidR="00F93CB4" w:rsidRPr="00B75A43" w:rsidRDefault="00F93CB4" w:rsidP="00F93CB4">
      <w:pPr>
        <w:rPr>
          <w:b/>
          <w:color w:val="auto"/>
        </w:rPr>
      </w:pPr>
      <w:r w:rsidRPr="00B75A43">
        <w:rPr>
          <w:b/>
          <w:color w:val="auto"/>
        </w:rPr>
        <w:t xml:space="preserve">Planning Priorities: </w:t>
      </w:r>
      <w:r w:rsidRPr="00B75A43">
        <w:rPr>
          <w:color w:val="auto"/>
        </w:rPr>
        <w:t xml:space="preserve">Every attempt should be made to successfully satisfy </w:t>
      </w:r>
      <w:proofErr w:type="gramStart"/>
      <w:r w:rsidRPr="00B75A43">
        <w:rPr>
          <w:color w:val="auto"/>
        </w:rPr>
        <w:t>all of</w:t>
      </w:r>
      <w:proofErr w:type="gramEnd"/>
      <w:r w:rsidRPr="00B75A43">
        <w:rPr>
          <w:color w:val="auto"/>
        </w:rPr>
        <w:t xml:space="preserve"> the planning goals and OAR criteria without deviation. In some circumstances, it may not be possible to meet all the ideal criteria leading to plans with an acceptable deviation. Thus, suggested priority of planning goals in order of importance is (1) respect spinal cord and brachial plexus dose constraints; (2) meet dose “compactness” constraints including the prescription isodose surface coverage, high dose spillage (location and volume), and intermediate dose spillage (D2cm, and R50%) as these define the “essence” of SBRT (dose compactness should be assessed for plans </w:t>
      </w:r>
      <w:r w:rsidRPr="00B75A43">
        <w:rPr>
          <w:color w:val="auto"/>
        </w:rPr>
        <w:lastRenderedPageBreak/>
        <w:t>based on treatment dose for a single lesion at a time); (3) meet critical structure constraints other than those listed in item #1 as the OAR constraints are last in priority (except for nervous system tolerance) and as an example, in a case where not all goals can be met, it would be suggested to meet dose compactness goals without deviation even at the expense of a non-spinal cord normal tissue having acceptable deviation; (4) unacceptable deviations should be avoided in all cases; and (5) in cases where PTV coverage cannot be achieved while avoiding unacceptable deviations to OAR, coverage of a section of PTV including or immediately adjacent to the OAR may be as low as 70% of the prescription dose only in this clinical situation.</w:t>
      </w:r>
    </w:p>
    <w:p w14:paraId="6642DCAA" w14:textId="77777777" w:rsidR="00F93CB4" w:rsidRPr="00B75A43" w:rsidRDefault="00F93CB4" w:rsidP="00F93CB4">
      <w:pPr>
        <w:rPr>
          <w:color w:val="auto"/>
        </w:rPr>
      </w:pPr>
    </w:p>
    <w:p w14:paraId="2E186344" w14:textId="77777777" w:rsidR="00F93CB4" w:rsidRPr="00B75A43" w:rsidRDefault="00F93CB4" w:rsidP="00F93CB4">
      <w:pPr>
        <w:rPr>
          <w:b/>
          <w:color w:val="auto"/>
        </w:rPr>
      </w:pPr>
      <w:r w:rsidRPr="00B75A43">
        <w:rPr>
          <w:b/>
          <w:color w:val="auto"/>
        </w:rPr>
        <w:t>Organs at Risk (OAR):</w:t>
      </w:r>
      <w:r w:rsidRPr="00B75A43">
        <w:rPr>
          <w:color w:val="auto"/>
        </w:rPr>
        <w:t xml:space="preserve"> Protocol-specific OARs contoured depend on the location of cancers to be treated. In general, an OAR within three (3 cm) of the PTV should be contoured and might include: </w:t>
      </w:r>
    </w:p>
    <w:p w14:paraId="78A4E4B1" w14:textId="77777777" w:rsidR="00F93CB4" w:rsidRPr="00B75A43" w:rsidRDefault="00F93CB4" w:rsidP="00FC228C">
      <w:pPr>
        <w:numPr>
          <w:ilvl w:val="0"/>
          <w:numId w:val="76"/>
        </w:numPr>
        <w:rPr>
          <w:color w:val="auto"/>
        </w:rPr>
      </w:pPr>
      <w:r w:rsidRPr="00B75A43">
        <w:rPr>
          <w:color w:val="auto"/>
        </w:rPr>
        <w:t xml:space="preserve">Lungs, left/right/combined </w:t>
      </w:r>
    </w:p>
    <w:p w14:paraId="68E654F5" w14:textId="77777777" w:rsidR="00F93CB4" w:rsidRPr="00B75A43" w:rsidRDefault="00F93CB4" w:rsidP="00FC228C">
      <w:pPr>
        <w:numPr>
          <w:ilvl w:val="0"/>
          <w:numId w:val="76"/>
        </w:numPr>
        <w:rPr>
          <w:color w:val="auto"/>
        </w:rPr>
      </w:pPr>
      <w:r w:rsidRPr="00B75A43">
        <w:rPr>
          <w:color w:val="auto"/>
        </w:rPr>
        <w:t xml:space="preserve">Heart </w:t>
      </w:r>
    </w:p>
    <w:p w14:paraId="6756222E" w14:textId="77777777" w:rsidR="00F93CB4" w:rsidRPr="00B75A43" w:rsidRDefault="00F93CB4" w:rsidP="00FC228C">
      <w:pPr>
        <w:numPr>
          <w:ilvl w:val="0"/>
          <w:numId w:val="76"/>
        </w:numPr>
        <w:rPr>
          <w:color w:val="auto"/>
        </w:rPr>
      </w:pPr>
      <w:r w:rsidRPr="00B75A43">
        <w:rPr>
          <w:color w:val="auto"/>
        </w:rPr>
        <w:t>Great vessels</w:t>
      </w:r>
    </w:p>
    <w:p w14:paraId="6E6A1D1E" w14:textId="77777777" w:rsidR="00F93CB4" w:rsidRPr="00B75A43" w:rsidRDefault="00F93CB4" w:rsidP="00FC228C">
      <w:pPr>
        <w:numPr>
          <w:ilvl w:val="0"/>
          <w:numId w:val="76"/>
        </w:numPr>
        <w:rPr>
          <w:color w:val="auto"/>
        </w:rPr>
      </w:pPr>
      <w:r w:rsidRPr="00B75A43">
        <w:rPr>
          <w:color w:val="auto"/>
        </w:rPr>
        <w:t xml:space="preserve">Esophagus </w:t>
      </w:r>
    </w:p>
    <w:p w14:paraId="77EC0301" w14:textId="77777777" w:rsidR="00F93CB4" w:rsidRDefault="00F93CB4" w:rsidP="00FC228C">
      <w:pPr>
        <w:numPr>
          <w:ilvl w:val="0"/>
          <w:numId w:val="76"/>
        </w:numPr>
        <w:rPr>
          <w:color w:val="auto"/>
        </w:rPr>
      </w:pPr>
      <w:r w:rsidRPr="00B75A43">
        <w:rPr>
          <w:color w:val="auto"/>
        </w:rPr>
        <w:t>Spinal cord/Brain</w:t>
      </w:r>
    </w:p>
    <w:p w14:paraId="4D6ACD14" w14:textId="265329AB" w:rsidR="00795E9D" w:rsidRDefault="00795E9D" w:rsidP="00FC228C">
      <w:pPr>
        <w:numPr>
          <w:ilvl w:val="0"/>
          <w:numId w:val="76"/>
        </w:numPr>
        <w:rPr>
          <w:color w:val="auto"/>
        </w:rPr>
      </w:pPr>
      <w:r>
        <w:rPr>
          <w:color w:val="auto"/>
        </w:rPr>
        <w:t>Pharynx</w:t>
      </w:r>
    </w:p>
    <w:p w14:paraId="2DBA0214" w14:textId="459FE53E" w:rsidR="00795E9D" w:rsidRDefault="00795E9D" w:rsidP="00FC228C">
      <w:pPr>
        <w:numPr>
          <w:ilvl w:val="0"/>
          <w:numId w:val="76"/>
        </w:numPr>
        <w:rPr>
          <w:color w:val="auto"/>
        </w:rPr>
      </w:pPr>
      <w:r>
        <w:rPr>
          <w:color w:val="auto"/>
        </w:rPr>
        <w:t>Carotid arteries</w:t>
      </w:r>
    </w:p>
    <w:p w14:paraId="4DCA464D" w14:textId="4F1FCD1F" w:rsidR="00795E9D" w:rsidRDefault="00795E9D" w:rsidP="00FC228C">
      <w:pPr>
        <w:numPr>
          <w:ilvl w:val="0"/>
          <w:numId w:val="76"/>
        </w:numPr>
        <w:rPr>
          <w:color w:val="auto"/>
        </w:rPr>
      </w:pPr>
      <w:r>
        <w:rPr>
          <w:color w:val="auto"/>
        </w:rPr>
        <w:t>Parotid glands</w:t>
      </w:r>
    </w:p>
    <w:p w14:paraId="5E801F7A" w14:textId="2178F501" w:rsidR="00795E9D" w:rsidRDefault="00795E9D" w:rsidP="00FC228C">
      <w:pPr>
        <w:numPr>
          <w:ilvl w:val="0"/>
          <w:numId w:val="76"/>
        </w:numPr>
        <w:rPr>
          <w:color w:val="auto"/>
        </w:rPr>
      </w:pPr>
      <w:r>
        <w:rPr>
          <w:color w:val="auto"/>
        </w:rPr>
        <w:t>Submandibular glands</w:t>
      </w:r>
    </w:p>
    <w:p w14:paraId="792C3DAF" w14:textId="2D28EB94" w:rsidR="00795E9D" w:rsidRDefault="00795E9D" w:rsidP="00FC228C">
      <w:pPr>
        <w:numPr>
          <w:ilvl w:val="0"/>
          <w:numId w:val="76"/>
        </w:numPr>
        <w:rPr>
          <w:color w:val="auto"/>
        </w:rPr>
      </w:pPr>
      <w:r>
        <w:rPr>
          <w:color w:val="auto"/>
        </w:rPr>
        <w:t>Larynx</w:t>
      </w:r>
    </w:p>
    <w:p w14:paraId="41A2794D" w14:textId="7694A7FA" w:rsidR="00795E9D" w:rsidRDefault="00795E9D" w:rsidP="00FC228C">
      <w:pPr>
        <w:numPr>
          <w:ilvl w:val="0"/>
          <w:numId w:val="76"/>
        </w:numPr>
        <w:rPr>
          <w:color w:val="auto"/>
        </w:rPr>
      </w:pPr>
      <w:r>
        <w:rPr>
          <w:color w:val="auto"/>
        </w:rPr>
        <w:t>Oral cavity</w:t>
      </w:r>
    </w:p>
    <w:p w14:paraId="49D71B07" w14:textId="61BA2979" w:rsidR="00795E9D" w:rsidRDefault="00795E9D" w:rsidP="00FC228C">
      <w:pPr>
        <w:numPr>
          <w:ilvl w:val="0"/>
          <w:numId w:val="76"/>
        </w:numPr>
        <w:rPr>
          <w:color w:val="auto"/>
        </w:rPr>
      </w:pPr>
      <w:r>
        <w:rPr>
          <w:color w:val="auto"/>
        </w:rPr>
        <w:t>Mandible</w:t>
      </w:r>
    </w:p>
    <w:p w14:paraId="4405115A" w14:textId="0E89C12A" w:rsidR="00795E9D" w:rsidRPr="00B75A43" w:rsidRDefault="00795E9D" w:rsidP="00FC228C">
      <w:pPr>
        <w:numPr>
          <w:ilvl w:val="0"/>
          <w:numId w:val="76"/>
        </w:numPr>
        <w:rPr>
          <w:color w:val="auto"/>
        </w:rPr>
      </w:pPr>
      <w:r>
        <w:rPr>
          <w:color w:val="auto"/>
        </w:rPr>
        <w:t>Carotid arteries</w:t>
      </w:r>
    </w:p>
    <w:p w14:paraId="078FB016" w14:textId="77777777" w:rsidR="00F93CB4" w:rsidRPr="00B75A43" w:rsidRDefault="00F93CB4" w:rsidP="00FC228C">
      <w:pPr>
        <w:numPr>
          <w:ilvl w:val="0"/>
          <w:numId w:val="76"/>
        </w:numPr>
        <w:rPr>
          <w:color w:val="auto"/>
        </w:rPr>
      </w:pPr>
      <w:r w:rsidRPr="00B75A43">
        <w:rPr>
          <w:color w:val="auto"/>
        </w:rPr>
        <w:t xml:space="preserve">Skin </w:t>
      </w:r>
    </w:p>
    <w:p w14:paraId="236EB353" w14:textId="77777777" w:rsidR="00F93CB4" w:rsidRPr="00B75A43" w:rsidRDefault="00F93CB4" w:rsidP="00F93CB4">
      <w:pPr>
        <w:rPr>
          <w:color w:val="auto"/>
        </w:rPr>
      </w:pPr>
    </w:p>
    <w:p w14:paraId="68E2308C" w14:textId="77777777" w:rsidR="00F93CB4" w:rsidRPr="00B75A43" w:rsidRDefault="00F93CB4" w:rsidP="00F93CB4">
      <w:pPr>
        <w:rPr>
          <w:b/>
          <w:color w:val="auto"/>
        </w:rPr>
      </w:pPr>
      <w:r w:rsidRPr="00B75A43">
        <w:rPr>
          <w:b/>
          <w:color w:val="auto"/>
        </w:rPr>
        <w:t xml:space="preserve">Contouring of Normal Tissue Structures: </w:t>
      </w:r>
      <w:proofErr w:type="gramStart"/>
      <w:r w:rsidRPr="00B75A43">
        <w:rPr>
          <w:color w:val="auto"/>
        </w:rPr>
        <w:t>In order to</w:t>
      </w:r>
      <w:proofErr w:type="gramEnd"/>
      <w:r w:rsidRPr="00B75A43">
        <w:rPr>
          <w:color w:val="auto"/>
        </w:rPr>
        <w:t xml:space="preserve"> verify each of these limits, the organs must be contoured such that appropriate volume histograms can be generated. Instructions for the contouring of these organs are as follows: </w:t>
      </w:r>
    </w:p>
    <w:p w14:paraId="486D49F1" w14:textId="77777777" w:rsidR="00F93CB4" w:rsidRPr="00B75A43" w:rsidRDefault="00F93CB4" w:rsidP="00F93CB4">
      <w:pPr>
        <w:rPr>
          <w:color w:val="auto"/>
        </w:rPr>
      </w:pPr>
    </w:p>
    <w:p w14:paraId="23BA8FA6" w14:textId="77777777" w:rsidR="00F93CB4" w:rsidRPr="00B75A43" w:rsidRDefault="00F93CB4" w:rsidP="00F93CB4">
      <w:pPr>
        <w:rPr>
          <w:iCs/>
          <w:color w:val="auto"/>
          <w:u w:val="single"/>
        </w:rPr>
      </w:pPr>
      <w:r w:rsidRPr="00B75A43">
        <w:rPr>
          <w:iCs/>
          <w:color w:val="auto"/>
          <w:u w:val="single"/>
        </w:rPr>
        <w:t>Brain</w:t>
      </w:r>
    </w:p>
    <w:p w14:paraId="472598C3" w14:textId="324624F9" w:rsidR="00F93CB4" w:rsidRPr="00B75A43" w:rsidRDefault="00F93CB4" w:rsidP="00F93CB4">
      <w:pPr>
        <w:rPr>
          <w:color w:val="auto"/>
        </w:rPr>
      </w:pPr>
      <w:r w:rsidRPr="00B75A43">
        <w:rPr>
          <w:color w:val="auto"/>
        </w:rPr>
        <w:t>The brain will be contoured as one complete structure within the cranial vault</w:t>
      </w:r>
      <w:r w:rsidR="003F78DB" w:rsidRPr="00B75A43">
        <w:rPr>
          <w:color w:val="auto"/>
        </w:rPr>
        <w:t>.</w:t>
      </w:r>
    </w:p>
    <w:p w14:paraId="0862594B" w14:textId="77777777" w:rsidR="00F93CB4" w:rsidRPr="00B75A43" w:rsidRDefault="00F93CB4" w:rsidP="00F93CB4">
      <w:pPr>
        <w:rPr>
          <w:iCs/>
          <w:color w:val="auto"/>
          <w:u w:val="single"/>
        </w:rPr>
      </w:pPr>
    </w:p>
    <w:p w14:paraId="40084DAA" w14:textId="77777777" w:rsidR="00F93CB4" w:rsidRPr="00B75A43" w:rsidRDefault="00F93CB4" w:rsidP="00F93CB4">
      <w:pPr>
        <w:rPr>
          <w:color w:val="auto"/>
          <w:u w:val="single"/>
        </w:rPr>
      </w:pPr>
      <w:r w:rsidRPr="00B75A43">
        <w:rPr>
          <w:iCs/>
          <w:color w:val="auto"/>
          <w:u w:val="single"/>
        </w:rPr>
        <w:t xml:space="preserve">Spinal Cord </w:t>
      </w:r>
    </w:p>
    <w:p w14:paraId="19984E2C" w14:textId="77777777" w:rsidR="00F93CB4" w:rsidRPr="00B75A43" w:rsidRDefault="00F93CB4" w:rsidP="00F93CB4">
      <w:pPr>
        <w:rPr>
          <w:color w:val="auto"/>
        </w:rPr>
      </w:pPr>
      <w:r w:rsidRPr="00B75A43">
        <w:rPr>
          <w:color w:val="auto"/>
        </w:rPr>
        <w:t xml:space="preserve">The spinal cord will be contoured based on the bony limits of the spinal canal ending at L2. The spinal cord should be contoured starting at least 10 cm above the superior extent of the PTV and </w:t>
      </w:r>
      <w:proofErr w:type="gramStart"/>
      <w:r w:rsidRPr="00B75A43">
        <w:rPr>
          <w:color w:val="auto"/>
        </w:rPr>
        <w:t>continuing on</w:t>
      </w:r>
      <w:proofErr w:type="gramEnd"/>
      <w:r w:rsidRPr="00B75A43">
        <w:rPr>
          <w:color w:val="auto"/>
        </w:rPr>
        <w:t xml:space="preserve"> every CT slice to at least 10 below the inferior extent of the PTV. </w:t>
      </w:r>
    </w:p>
    <w:p w14:paraId="02FBB88B" w14:textId="77777777" w:rsidR="00F93CB4" w:rsidRPr="00B75A43" w:rsidRDefault="00F93CB4" w:rsidP="00F93CB4">
      <w:pPr>
        <w:rPr>
          <w:color w:val="auto"/>
        </w:rPr>
      </w:pPr>
    </w:p>
    <w:p w14:paraId="446F2FFB" w14:textId="77777777" w:rsidR="00F93CB4" w:rsidRPr="00B75A43" w:rsidRDefault="00F93CB4" w:rsidP="00F93CB4">
      <w:pPr>
        <w:rPr>
          <w:color w:val="auto"/>
          <w:u w:val="single"/>
        </w:rPr>
      </w:pPr>
      <w:r w:rsidRPr="00B75A43">
        <w:rPr>
          <w:iCs/>
          <w:color w:val="auto"/>
          <w:u w:val="single"/>
        </w:rPr>
        <w:t xml:space="preserve">Esophagus </w:t>
      </w:r>
    </w:p>
    <w:p w14:paraId="789092DC" w14:textId="77777777" w:rsidR="00F93CB4" w:rsidRPr="00B75A43" w:rsidRDefault="00F93CB4" w:rsidP="00F93CB4">
      <w:pPr>
        <w:rPr>
          <w:color w:val="auto"/>
        </w:rPr>
      </w:pPr>
      <w:r w:rsidRPr="00B75A43">
        <w:rPr>
          <w:color w:val="auto"/>
        </w:rPr>
        <w:t xml:space="preserve">The esophagus will be contoured using mediastinal windowing on CT to correspond to the mucosal, submucosa, and all muscular layers out to the fatty adventitia. The esophagus should be contoured starting at least 10 cm above the superior extent of the PTV and </w:t>
      </w:r>
      <w:proofErr w:type="gramStart"/>
      <w:r w:rsidRPr="00B75A43">
        <w:rPr>
          <w:color w:val="auto"/>
        </w:rPr>
        <w:t>continuing on</w:t>
      </w:r>
      <w:proofErr w:type="gramEnd"/>
      <w:r w:rsidRPr="00B75A43">
        <w:rPr>
          <w:color w:val="auto"/>
        </w:rPr>
        <w:t xml:space="preserve"> every CT slice to at least 10 cm below the inferior extent of the PTV. </w:t>
      </w:r>
    </w:p>
    <w:p w14:paraId="5D5F0A97" w14:textId="77777777" w:rsidR="00F93CB4" w:rsidRPr="00B75A43" w:rsidRDefault="00F93CB4" w:rsidP="00F93CB4">
      <w:pPr>
        <w:rPr>
          <w:color w:val="auto"/>
        </w:rPr>
      </w:pPr>
    </w:p>
    <w:p w14:paraId="222628AF" w14:textId="77777777" w:rsidR="00F93CB4" w:rsidRPr="00B75A43" w:rsidRDefault="00F93CB4" w:rsidP="00F93CB4">
      <w:pPr>
        <w:rPr>
          <w:color w:val="auto"/>
          <w:u w:val="single"/>
        </w:rPr>
      </w:pPr>
      <w:r w:rsidRPr="00B75A43">
        <w:rPr>
          <w:iCs/>
          <w:color w:val="auto"/>
          <w:u w:val="single"/>
        </w:rPr>
        <w:lastRenderedPageBreak/>
        <w:t xml:space="preserve">Heart </w:t>
      </w:r>
    </w:p>
    <w:p w14:paraId="2CF395A5" w14:textId="77777777" w:rsidR="00F93CB4" w:rsidRPr="00B75A43" w:rsidRDefault="00F93CB4" w:rsidP="00F93CB4">
      <w:pPr>
        <w:rPr>
          <w:color w:val="auto"/>
        </w:rPr>
      </w:pPr>
      <w:r w:rsidRPr="00B75A43">
        <w:rPr>
          <w:color w:val="auto"/>
        </w:rPr>
        <w:t xml:space="preserve">The heart will be contoured along with the pericardial sac. The superior aspect (or base) for purposes of contouring will begin at the level of the inferior aspect of the aortic arch (aortopulmonary window) and extend inferiorly to the apex of the heart. </w:t>
      </w:r>
    </w:p>
    <w:p w14:paraId="17C0AD24" w14:textId="77777777" w:rsidR="00F93CB4" w:rsidRPr="00B75A43" w:rsidRDefault="00F93CB4" w:rsidP="00F93CB4">
      <w:pPr>
        <w:rPr>
          <w:color w:val="auto"/>
        </w:rPr>
      </w:pPr>
    </w:p>
    <w:p w14:paraId="55BEFB85" w14:textId="77777777" w:rsidR="00F93CB4" w:rsidRPr="00B75A43" w:rsidRDefault="00F93CB4" w:rsidP="00F93CB4">
      <w:pPr>
        <w:rPr>
          <w:color w:val="auto"/>
          <w:u w:val="single"/>
        </w:rPr>
      </w:pPr>
      <w:r w:rsidRPr="00B75A43">
        <w:rPr>
          <w:iCs/>
          <w:color w:val="auto"/>
          <w:u w:val="single"/>
        </w:rPr>
        <w:t xml:space="preserve">Whole Lung </w:t>
      </w:r>
    </w:p>
    <w:p w14:paraId="1AC3F50F" w14:textId="77777777" w:rsidR="00F93CB4" w:rsidRPr="00B75A43" w:rsidRDefault="00F93CB4" w:rsidP="00F93CB4">
      <w:pPr>
        <w:rPr>
          <w:color w:val="auto"/>
        </w:rPr>
      </w:pPr>
      <w:r w:rsidRPr="00B75A43">
        <w:rPr>
          <w:color w:val="auto"/>
        </w:rPr>
        <w:t xml:space="preserve">Both the right and left lungs should be contoured as one structure. Contouring should be carried out using pulmonary windows. All inflated and collapsed lung should be contoured; however, gross tumor (GTV) and trachea/ipsilateral bronchus as defined above should not be included in this structure. </w:t>
      </w:r>
    </w:p>
    <w:p w14:paraId="6A9D0ED2" w14:textId="77777777" w:rsidR="00F93CB4" w:rsidRPr="00B75A43" w:rsidRDefault="00F93CB4" w:rsidP="00F93CB4">
      <w:pPr>
        <w:rPr>
          <w:iCs/>
          <w:color w:val="auto"/>
          <w:u w:val="single"/>
        </w:rPr>
      </w:pPr>
    </w:p>
    <w:p w14:paraId="264E8E58" w14:textId="77777777" w:rsidR="00F93CB4" w:rsidRPr="00B75A43" w:rsidRDefault="00F93CB4" w:rsidP="00F93CB4">
      <w:pPr>
        <w:rPr>
          <w:color w:val="auto"/>
          <w:u w:val="single"/>
        </w:rPr>
      </w:pPr>
      <w:r w:rsidRPr="00B75A43">
        <w:rPr>
          <w:iCs/>
          <w:color w:val="auto"/>
          <w:u w:val="single"/>
        </w:rPr>
        <w:t xml:space="preserve">Skin </w:t>
      </w:r>
    </w:p>
    <w:p w14:paraId="2EB789B5" w14:textId="77777777" w:rsidR="00F93CB4" w:rsidRPr="00B75A43" w:rsidRDefault="00F93CB4" w:rsidP="00F93CB4">
      <w:pPr>
        <w:rPr>
          <w:color w:val="auto"/>
        </w:rPr>
      </w:pPr>
      <w:r w:rsidRPr="00B75A43">
        <w:rPr>
          <w:color w:val="auto"/>
        </w:rPr>
        <w:t xml:space="preserve">The skin will be defined as the outer 0.5 cm of the body surface. As such it is a rind of uniform thickness (0.5 cm) which envelopes the entire body in the axial planes. The cranial and caudal surface of the superior and inferior limits of the planning CT should not be contoured as skin unless skin is </w:t>
      </w:r>
      <w:proofErr w:type="gramStart"/>
      <w:r w:rsidRPr="00B75A43">
        <w:rPr>
          <w:color w:val="auto"/>
        </w:rPr>
        <w:t>actually present</w:t>
      </w:r>
      <w:proofErr w:type="gramEnd"/>
      <w:r w:rsidRPr="00B75A43">
        <w:rPr>
          <w:color w:val="auto"/>
        </w:rPr>
        <w:t xml:space="preserve"> in these locations </w:t>
      </w:r>
    </w:p>
    <w:p w14:paraId="522AA005" w14:textId="77777777" w:rsidR="00F93CB4" w:rsidRPr="00B75A43" w:rsidRDefault="00F93CB4" w:rsidP="00F93CB4">
      <w:pPr>
        <w:rPr>
          <w:iCs/>
          <w:color w:val="auto"/>
          <w:u w:val="single"/>
        </w:rPr>
      </w:pPr>
    </w:p>
    <w:p w14:paraId="4849D3A8" w14:textId="77777777" w:rsidR="00F93CB4" w:rsidRPr="00B75A43" w:rsidRDefault="00F93CB4" w:rsidP="00F93CB4">
      <w:pPr>
        <w:rPr>
          <w:color w:val="auto"/>
          <w:u w:val="single"/>
        </w:rPr>
      </w:pPr>
      <w:r w:rsidRPr="00B75A43">
        <w:rPr>
          <w:iCs/>
          <w:color w:val="auto"/>
          <w:u w:val="single"/>
        </w:rPr>
        <w:t xml:space="preserve">Great Vessels </w:t>
      </w:r>
    </w:p>
    <w:p w14:paraId="5349A6D3" w14:textId="77777777" w:rsidR="00F93CB4" w:rsidRPr="00B75A43" w:rsidRDefault="00F93CB4" w:rsidP="00F93CB4">
      <w:pPr>
        <w:rPr>
          <w:color w:val="auto"/>
        </w:rPr>
      </w:pPr>
      <w:r w:rsidRPr="00B75A43">
        <w:rPr>
          <w:color w:val="auto"/>
        </w:rPr>
        <w:t xml:space="preserve">The great vessels (aorta and vena cava, not the pulmonary artery or vein) will be contoured using mediastinal windowing on CT to correspond to the vascular wall and all muscular layers out to the fatty adventitia. The great vessel should be contoured starting at least 10 cm above the superior extent of the PTV and </w:t>
      </w:r>
      <w:proofErr w:type="gramStart"/>
      <w:r w:rsidRPr="00B75A43">
        <w:rPr>
          <w:color w:val="auto"/>
        </w:rPr>
        <w:t>continuing on</w:t>
      </w:r>
      <w:proofErr w:type="gramEnd"/>
      <w:r w:rsidRPr="00B75A43">
        <w:rPr>
          <w:color w:val="auto"/>
        </w:rPr>
        <w:t xml:space="preserve"> every CT slice to at least 10 cm below the inferior extent of the PTV. For right sided tumors, the vena cava will be contoured, and for left sided tumors, the aorta will be contoured. </w:t>
      </w:r>
    </w:p>
    <w:p w14:paraId="4B91E1D7" w14:textId="77777777" w:rsidR="00F93CB4" w:rsidRPr="00B75A43" w:rsidRDefault="00F93CB4" w:rsidP="00F93CB4">
      <w:pPr>
        <w:rPr>
          <w:iCs/>
          <w:color w:val="auto"/>
          <w:u w:val="single"/>
        </w:rPr>
      </w:pPr>
    </w:p>
    <w:p w14:paraId="3691D23E" w14:textId="77777777" w:rsidR="00F93CB4" w:rsidRPr="00B75A43" w:rsidRDefault="00F93CB4" w:rsidP="00F93CB4">
      <w:pPr>
        <w:rPr>
          <w:color w:val="auto"/>
          <w:u w:val="single"/>
        </w:rPr>
      </w:pPr>
      <w:r w:rsidRPr="00B75A43">
        <w:rPr>
          <w:iCs/>
          <w:color w:val="auto"/>
          <w:u w:val="single"/>
        </w:rPr>
        <w:t xml:space="preserve">Non-adjacent Wall of a Structure </w:t>
      </w:r>
    </w:p>
    <w:p w14:paraId="133B65E6" w14:textId="77777777" w:rsidR="00F93CB4" w:rsidRPr="00B75A43" w:rsidRDefault="00F93CB4" w:rsidP="00F93CB4">
      <w:pPr>
        <w:rPr>
          <w:color w:val="auto"/>
        </w:rPr>
      </w:pPr>
      <w:r w:rsidRPr="00B75A43">
        <w:rPr>
          <w:color w:val="auto"/>
        </w:rPr>
        <w:t>For the esophagus, trachea and proximal bronchial tree, and great vessels, the nonadjacent wall corresponds to the half circumference of the tubular structure not immediately touching the GTV or PTV. These contours would start and stop superiorly and inferiorly just as with the named structure. The half lumen of the structure should be included in this contour.</w:t>
      </w:r>
    </w:p>
    <w:p w14:paraId="6F50158B" w14:textId="77777777" w:rsidR="00F93CB4" w:rsidRDefault="00F93CB4" w:rsidP="00F93CB4">
      <w:pPr>
        <w:rPr>
          <w:iCs/>
          <w:color w:val="auto"/>
          <w:u w:val="single"/>
        </w:rPr>
      </w:pPr>
    </w:p>
    <w:p w14:paraId="7594679B" w14:textId="77777777" w:rsidR="00795E9D" w:rsidRDefault="00795E9D" w:rsidP="00795E9D">
      <w:pPr>
        <w:rPr>
          <w:iCs/>
          <w:u w:val="single"/>
        </w:rPr>
      </w:pPr>
      <w:r w:rsidRPr="00DF3F9C">
        <w:rPr>
          <w:iCs/>
          <w:u w:val="single"/>
        </w:rPr>
        <w:t>Oral Cavity</w:t>
      </w:r>
    </w:p>
    <w:p w14:paraId="59578B96" w14:textId="77777777" w:rsidR="00795E9D" w:rsidRPr="005E6D8E" w:rsidRDefault="00795E9D" w:rsidP="00795E9D">
      <w:pPr>
        <w:rPr>
          <w:iCs/>
        </w:rPr>
      </w:pPr>
      <w:r w:rsidRPr="005E6D8E">
        <w:rPr>
          <w:iCs/>
        </w:rPr>
        <w:t>The oral cavity will be defined as a composite structu</w:t>
      </w:r>
      <w:r w:rsidRPr="000B3AD9">
        <w:rPr>
          <w:iCs/>
        </w:rPr>
        <w:t xml:space="preserve">re consisting of the anterior 1/2 </w:t>
      </w:r>
      <w:r w:rsidRPr="005E6D8E">
        <w:rPr>
          <w:iCs/>
        </w:rPr>
        <w:t>to 2/3 of the oral tongue/floor of mouth, buccal mucosa, and palate.</w:t>
      </w:r>
    </w:p>
    <w:p w14:paraId="0E92D116" w14:textId="77777777" w:rsidR="00795E9D" w:rsidRPr="00DF3F9C" w:rsidRDefault="00795E9D" w:rsidP="00795E9D">
      <w:pPr>
        <w:rPr>
          <w:iCs/>
          <w:u w:val="single"/>
        </w:rPr>
      </w:pPr>
    </w:p>
    <w:p w14:paraId="316BF96F" w14:textId="77777777" w:rsidR="00795E9D" w:rsidRDefault="00795E9D" w:rsidP="00795E9D">
      <w:pPr>
        <w:rPr>
          <w:iCs/>
          <w:u w:val="single"/>
        </w:rPr>
      </w:pPr>
      <w:r>
        <w:rPr>
          <w:iCs/>
          <w:u w:val="single"/>
        </w:rPr>
        <w:t>Parotid Glands</w:t>
      </w:r>
    </w:p>
    <w:p w14:paraId="164CD2E5" w14:textId="77777777" w:rsidR="00795E9D" w:rsidRPr="005E6D8E" w:rsidRDefault="00795E9D" w:rsidP="00795E9D">
      <w:pPr>
        <w:rPr>
          <w:iCs/>
        </w:rPr>
      </w:pPr>
      <w:r w:rsidRPr="005E6D8E">
        <w:rPr>
          <w:iCs/>
        </w:rPr>
        <w:t>Parotid glands will be defined in their entirety (superficial and deep lobes) based on the treatment planning CT scan.</w:t>
      </w:r>
      <w:r>
        <w:rPr>
          <w:iCs/>
        </w:rPr>
        <w:t xml:space="preserve">  The retromandibular vein is included in the contour. </w:t>
      </w:r>
      <w:r w:rsidRPr="005E6D8E">
        <w:rPr>
          <w:iCs/>
        </w:rPr>
        <w:t xml:space="preserve"> </w:t>
      </w:r>
      <w:r>
        <w:rPr>
          <w:iCs/>
        </w:rPr>
        <w:t>Left and right parotid glands should be contoured as separate structures.</w:t>
      </w:r>
    </w:p>
    <w:p w14:paraId="1C435E2E" w14:textId="77777777" w:rsidR="00795E9D" w:rsidRDefault="00795E9D" w:rsidP="00795E9D">
      <w:pPr>
        <w:rPr>
          <w:iCs/>
          <w:u w:val="single"/>
        </w:rPr>
      </w:pPr>
    </w:p>
    <w:p w14:paraId="5F80CD05" w14:textId="77777777" w:rsidR="00795E9D" w:rsidRDefault="00795E9D" w:rsidP="00795E9D">
      <w:pPr>
        <w:rPr>
          <w:iCs/>
          <w:u w:val="single"/>
        </w:rPr>
      </w:pPr>
      <w:r>
        <w:rPr>
          <w:iCs/>
          <w:u w:val="single"/>
        </w:rPr>
        <w:t>Submandibular glands</w:t>
      </w:r>
    </w:p>
    <w:p w14:paraId="6B462F80" w14:textId="77777777" w:rsidR="00795E9D" w:rsidRPr="00AD6D59" w:rsidRDefault="00795E9D" w:rsidP="00795E9D">
      <w:pPr>
        <w:rPr>
          <w:iCs/>
        </w:rPr>
      </w:pPr>
      <w:r>
        <w:rPr>
          <w:iCs/>
        </w:rPr>
        <w:t xml:space="preserve">Submandibular </w:t>
      </w:r>
      <w:r w:rsidRPr="00AD6D59">
        <w:rPr>
          <w:iCs/>
        </w:rPr>
        <w:t xml:space="preserve">glands will be defined in their entirety based on the treatment planning CT scan. </w:t>
      </w:r>
      <w:r>
        <w:rPr>
          <w:iCs/>
        </w:rPr>
        <w:t xml:space="preserve"> Left and right submandibular glands should be contoured as separate structures.</w:t>
      </w:r>
    </w:p>
    <w:p w14:paraId="7E9936E9" w14:textId="77777777" w:rsidR="00795E9D" w:rsidRDefault="00795E9D" w:rsidP="00795E9D">
      <w:pPr>
        <w:rPr>
          <w:iCs/>
          <w:u w:val="single"/>
        </w:rPr>
      </w:pPr>
    </w:p>
    <w:p w14:paraId="56DC7AC2" w14:textId="77777777" w:rsidR="00795E9D" w:rsidRDefault="00795E9D" w:rsidP="00795E9D">
      <w:pPr>
        <w:rPr>
          <w:iCs/>
          <w:u w:val="single"/>
        </w:rPr>
      </w:pPr>
      <w:r>
        <w:rPr>
          <w:iCs/>
          <w:u w:val="single"/>
        </w:rPr>
        <w:t>Pharynx</w:t>
      </w:r>
    </w:p>
    <w:p w14:paraId="635E56E4" w14:textId="77777777" w:rsidR="00795E9D" w:rsidRPr="005E6D8E" w:rsidRDefault="00795E9D" w:rsidP="00795E9D">
      <w:pPr>
        <w:rPr>
          <w:iCs/>
        </w:rPr>
      </w:pPr>
      <w:r w:rsidRPr="005E6D8E">
        <w:rPr>
          <w:iCs/>
        </w:rPr>
        <w:t xml:space="preserve">This will be defined as the “uninvolved” posterior pharyngeal wall plus adjacent constrictor </w:t>
      </w:r>
      <w:r w:rsidRPr="005E6D8E">
        <w:rPr>
          <w:iCs/>
        </w:rPr>
        <w:lastRenderedPageBreak/>
        <w:t>muscles</w:t>
      </w:r>
      <w:r>
        <w:rPr>
          <w:iCs/>
        </w:rPr>
        <w:t xml:space="preserve"> (approximately 3 mm)</w:t>
      </w:r>
      <w:r w:rsidRPr="005E6D8E">
        <w:rPr>
          <w:iCs/>
        </w:rPr>
        <w:t xml:space="preserve">. </w:t>
      </w:r>
      <w:r>
        <w:rPr>
          <w:iCs/>
        </w:rPr>
        <w:t xml:space="preserve"> </w:t>
      </w:r>
      <w:r w:rsidRPr="005E6D8E">
        <w:rPr>
          <w:iCs/>
        </w:rPr>
        <w:t>This extends from the superior constrictor region (the inferior pterygoid plates level) to the cricopharyngeal inlet (posterior cricoid cartilage level).</w:t>
      </w:r>
      <w:r>
        <w:rPr>
          <w:iCs/>
        </w:rPr>
        <w:t xml:space="preserve"> </w:t>
      </w:r>
    </w:p>
    <w:p w14:paraId="353850AE" w14:textId="77777777" w:rsidR="00795E9D" w:rsidRPr="005E6D8E" w:rsidRDefault="00795E9D" w:rsidP="00795E9D">
      <w:pPr>
        <w:rPr>
          <w:iCs/>
        </w:rPr>
      </w:pPr>
    </w:p>
    <w:p w14:paraId="4C7BF39C" w14:textId="77777777" w:rsidR="00795E9D" w:rsidRPr="000B3AD9" w:rsidRDefault="00795E9D" w:rsidP="00795E9D">
      <w:pPr>
        <w:rPr>
          <w:iCs/>
        </w:rPr>
      </w:pPr>
      <w:r w:rsidRPr="000B3AD9">
        <w:rPr>
          <w:iCs/>
          <w:u w:val="single"/>
        </w:rPr>
        <w:t>Larynx</w:t>
      </w:r>
    </w:p>
    <w:p w14:paraId="4A3D7DB0" w14:textId="77777777" w:rsidR="00795E9D" w:rsidRDefault="00795E9D" w:rsidP="00795E9D">
      <w:pPr>
        <w:rPr>
          <w:iCs/>
        </w:rPr>
      </w:pPr>
      <w:r w:rsidRPr="005E6D8E">
        <w:rPr>
          <w:iCs/>
        </w:rPr>
        <w:t xml:space="preserve">This will be defined as a “triangular prism shaped” volume that begins just inferior to the hyoid bone and extends to the cricoid cartilage inferiorly and extends from the anterior commissure to include the arytenoids. </w:t>
      </w:r>
      <w:r>
        <w:rPr>
          <w:iCs/>
        </w:rPr>
        <w:t xml:space="preserve"> </w:t>
      </w:r>
      <w:r w:rsidRPr="005E6D8E">
        <w:rPr>
          <w:iCs/>
        </w:rPr>
        <w:t>This includes the infrahyoid but not suprahyoid epiglottis.</w:t>
      </w:r>
      <w:r>
        <w:rPr>
          <w:iCs/>
        </w:rPr>
        <w:t xml:space="preserve">  F</w:t>
      </w:r>
      <w:r w:rsidRPr="005E6D8E">
        <w:rPr>
          <w:iCs/>
        </w:rPr>
        <w:t xml:space="preserve">or patients who </w:t>
      </w:r>
      <w:proofErr w:type="gramStart"/>
      <w:r w:rsidRPr="005E6D8E">
        <w:rPr>
          <w:iCs/>
        </w:rPr>
        <w:t>have had</w:t>
      </w:r>
      <w:proofErr w:type="gramEnd"/>
      <w:r w:rsidRPr="005E6D8E">
        <w:rPr>
          <w:iCs/>
        </w:rPr>
        <w:t xml:space="preserve"> a total laryngectomy, this structure is not applicable. </w:t>
      </w:r>
    </w:p>
    <w:p w14:paraId="340BB6DC" w14:textId="77777777" w:rsidR="00795E9D" w:rsidRDefault="00795E9D" w:rsidP="00795E9D">
      <w:pPr>
        <w:rPr>
          <w:iCs/>
        </w:rPr>
      </w:pPr>
    </w:p>
    <w:p w14:paraId="4072DB4E" w14:textId="77777777" w:rsidR="00795E9D" w:rsidRPr="005E6D8E" w:rsidRDefault="00795E9D" w:rsidP="00795E9D">
      <w:pPr>
        <w:rPr>
          <w:iCs/>
          <w:u w:val="single"/>
        </w:rPr>
      </w:pPr>
      <w:r w:rsidRPr="005E6D8E">
        <w:rPr>
          <w:iCs/>
          <w:u w:val="single"/>
        </w:rPr>
        <w:t>Brachial Plexus</w:t>
      </w:r>
    </w:p>
    <w:p w14:paraId="115420D2" w14:textId="3A68ECE3" w:rsidR="00795E9D" w:rsidRPr="00AD6D59" w:rsidRDefault="00795E9D" w:rsidP="00795E9D">
      <w:pPr>
        <w:rPr>
          <w:iCs/>
        </w:rPr>
      </w:pPr>
      <w:r>
        <w:rPr>
          <w:iCs/>
        </w:rPr>
        <w:t xml:space="preserve">This will be contoured as the ventral rami from C5 (exiting at C4-C5) through T1 (exiting at T1-T2) as they exit through the neural foramina joining to form the trunks extending through the space between the anterior and middle scalene muscles.  At the level where the scalene muscles </w:t>
      </w:r>
      <w:proofErr w:type="gramStart"/>
      <w:r>
        <w:rPr>
          <w:iCs/>
        </w:rPr>
        <w:t>insert</w:t>
      </w:r>
      <w:proofErr w:type="gramEnd"/>
      <w:r>
        <w:rPr>
          <w:iCs/>
        </w:rPr>
        <w:t xml:space="preserve"> into the first rib, the major trunks of the brachial plexus should follow the subclavian artery into the axilla.  For more detailed step-by-step instructions, refer to Truong </w:t>
      </w:r>
      <w:r w:rsidRPr="00072F0A">
        <w:rPr>
          <w:i/>
        </w:rPr>
        <w:t>et al</w:t>
      </w:r>
      <w:r>
        <w:rPr>
          <w:iCs/>
        </w:rPr>
        <w:t xml:space="preserve">., </w:t>
      </w:r>
      <w:proofErr w:type="spellStart"/>
      <w:r w:rsidRPr="005E6D8E">
        <w:rPr>
          <w:i/>
          <w:iCs/>
        </w:rPr>
        <w:t>Radiographics</w:t>
      </w:r>
      <w:proofErr w:type="spellEnd"/>
      <w:r>
        <w:rPr>
          <w:iCs/>
        </w:rPr>
        <w:t xml:space="preserve"> 2010 (</w:t>
      </w:r>
      <w:hyperlink r:id="rId53" w:history="1">
        <w:r>
          <w:rPr>
            <w:rStyle w:val="Hyperlink"/>
          </w:rPr>
          <w:t>https://pubs.rsna.org/doi/full/10.1148/rg.304095105</w:t>
        </w:r>
      </w:hyperlink>
      <w:r>
        <w:t>).  The l</w:t>
      </w:r>
      <w:r>
        <w:rPr>
          <w:iCs/>
        </w:rPr>
        <w:t>eft and right brachial plexuses should be contoured as separate structures.</w:t>
      </w:r>
    </w:p>
    <w:p w14:paraId="637BD7D4" w14:textId="77777777" w:rsidR="00795E9D" w:rsidRDefault="00795E9D" w:rsidP="00795E9D">
      <w:pPr>
        <w:rPr>
          <w:iCs/>
        </w:rPr>
      </w:pPr>
    </w:p>
    <w:p w14:paraId="2113BB0E" w14:textId="77777777" w:rsidR="00795E9D" w:rsidRDefault="00795E9D" w:rsidP="00795E9D">
      <w:pPr>
        <w:rPr>
          <w:iCs/>
        </w:rPr>
      </w:pPr>
      <w:r w:rsidRPr="000B3AD9">
        <w:rPr>
          <w:iCs/>
          <w:u w:val="single"/>
        </w:rPr>
        <w:t>Mandible</w:t>
      </w:r>
      <w:r w:rsidRPr="005E6D8E">
        <w:rPr>
          <w:iCs/>
        </w:rPr>
        <w:t xml:space="preserve"> </w:t>
      </w:r>
    </w:p>
    <w:p w14:paraId="0CFBD62A" w14:textId="77777777" w:rsidR="00795E9D" w:rsidRDefault="00795E9D" w:rsidP="00795E9D">
      <w:pPr>
        <w:rPr>
          <w:iCs/>
        </w:rPr>
      </w:pPr>
      <w:r w:rsidRPr="005E6D8E">
        <w:rPr>
          <w:iCs/>
        </w:rPr>
        <w:t xml:space="preserve">This includes the entire boney structure of the mandible from TMJ through the symphysis. </w:t>
      </w:r>
      <w:r>
        <w:rPr>
          <w:iCs/>
        </w:rPr>
        <w:t xml:space="preserve"> Teeth are not included.  </w:t>
      </w:r>
      <w:r w:rsidRPr="002A57A7">
        <w:rPr>
          <w:iCs/>
        </w:rPr>
        <w:t xml:space="preserve">Contouring should be carried out using </w:t>
      </w:r>
      <w:r>
        <w:rPr>
          <w:iCs/>
        </w:rPr>
        <w:t xml:space="preserve">bone </w:t>
      </w:r>
      <w:r w:rsidRPr="002A57A7">
        <w:rPr>
          <w:iCs/>
        </w:rPr>
        <w:t xml:space="preserve">windows. </w:t>
      </w:r>
      <w:r>
        <w:rPr>
          <w:iCs/>
        </w:rPr>
        <w:t xml:space="preserve"> </w:t>
      </w:r>
    </w:p>
    <w:p w14:paraId="3453C713" w14:textId="77777777" w:rsidR="00795E9D" w:rsidRDefault="00795E9D" w:rsidP="00795E9D">
      <w:pPr>
        <w:rPr>
          <w:iCs/>
        </w:rPr>
      </w:pPr>
    </w:p>
    <w:p w14:paraId="0D08F820" w14:textId="77777777" w:rsidR="00795E9D" w:rsidRDefault="00795E9D" w:rsidP="00795E9D">
      <w:pPr>
        <w:rPr>
          <w:iCs/>
        </w:rPr>
      </w:pPr>
      <w:r>
        <w:rPr>
          <w:iCs/>
          <w:u w:val="single"/>
        </w:rPr>
        <w:t>Carotid artery</w:t>
      </w:r>
    </w:p>
    <w:p w14:paraId="46EC465A" w14:textId="378003DB" w:rsidR="00795E9D" w:rsidRPr="00412B07" w:rsidRDefault="00795E9D" w:rsidP="00F93CB4">
      <w:pPr>
        <w:rPr>
          <w:iCs/>
        </w:rPr>
      </w:pPr>
      <w:r>
        <w:rPr>
          <w:iCs/>
        </w:rPr>
        <w:t xml:space="preserve">The carotid artery will be defined as the common carotid artery and the internal carotid artery, including the vascular wall and lumen.  The right carotid artery contour starts at its origin from the brachiocephalic trunk.  The left carotid artery contour starts at its origin from the aortic arch.  The upper border will be defined at the level of the </w:t>
      </w:r>
      <w:proofErr w:type="spellStart"/>
      <w:r>
        <w:rPr>
          <w:iCs/>
        </w:rPr>
        <w:t>sella</w:t>
      </w:r>
      <w:proofErr w:type="spellEnd"/>
      <w:r>
        <w:rPr>
          <w:iCs/>
        </w:rPr>
        <w:t xml:space="preserve"> turcica.  The left and right carotid arteries should be contoured as separate structures.  Each contour will be uniformly expanded by 2 mm to generate an additional avoidance structure (carotid artery + 2 mm).</w:t>
      </w:r>
    </w:p>
    <w:p w14:paraId="23FD7BA6" w14:textId="77777777" w:rsidR="00795E9D" w:rsidRPr="00B75A43" w:rsidRDefault="00795E9D" w:rsidP="00F93CB4">
      <w:pPr>
        <w:rPr>
          <w:iCs/>
          <w:color w:val="auto"/>
          <w:u w:val="single"/>
        </w:rPr>
      </w:pPr>
    </w:p>
    <w:p w14:paraId="6E575C38" w14:textId="77777777" w:rsidR="00F93CB4" w:rsidRPr="00B75A43" w:rsidRDefault="00F93CB4" w:rsidP="00F93CB4">
      <w:pPr>
        <w:rPr>
          <w:color w:val="auto"/>
          <w:u w:val="single"/>
        </w:rPr>
      </w:pPr>
      <w:r w:rsidRPr="00B75A43">
        <w:rPr>
          <w:iCs/>
          <w:color w:val="auto"/>
          <w:u w:val="single"/>
        </w:rPr>
        <w:t xml:space="preserve">PTV + 2 cm </w:t>
      </w:r>
    </w:p>
    <w:p w14:paraId="2879D1BF" w14:textId="77777777" w:rsidR="00F93CB4" w:rsidRPr="00B75A43" w:rsidRDefault="00F93CB4" w:rsidP="00F93CB4">
      <w:pPr>
        <w:rPr>
          <w:color w:val="auto"/>
        </w:rPr>
      </w:pPr>
      <w:r w:rsidRPr="00B75A43">
        <w:rPr>
          <w:color w:val="auto"/>
        </w:rPr>
        <w:t>As part of the QA requirements for “low dose spillage” listed above, a maximum dose to any point 2 cm away in any direction is to be determined (D2cm). To facilitate this QA requirement, an artificial structure 2 cm larger in all directions from the PTV is required. Most treatment planning systems have automatic contouring features that will generate this structure without prohibitive effort at the time of treatment planning. If possible, this structure should be constructed as a single contour that is 2 cm larger than the PTV.</w:t>
      </w:r>
    </w:p>
    <w:p w14:paraId="64705A89" w14:textId="77777777" w:rsidR="00F93CB4" w:rsidRPr="00B75A43" w:rsidRDefault="00F93CB4" w:rsidP="00F93CB4">
      <w:pPr>
        <w:rPr>
          <w:color w:val="auto"/>
        </w:rPr>
      </w:pPr>
    </w:p>
    <w:p w14:paraId="454E24EB" w14:textId="6E5C976F" w:rsidR="00F93CB4" w:rsidRPr="00B75A43" w:rsidRDefault="00F93CB4" w:rsidP="00343BF5">
      <w:pPr>
        <w:pStyle w:val="Level4Heading"/>
        <w:rPr>
          <w:color w:val="auto"/>
        </w:rPr>
      </w:pPr>
      <w:r w:rsidRPr="00B75A43">
        <w:rPr>
          <w:color w:val="auto"/>
        </w:rPr>
        <w:t>Radiation Dose Constraints</w:t>
      </w:r>
    </w:p>
    <w:p w14:paraId="5118B78D" w14:textId="77777777" w:rsidR="00795E9D" w:rsidRPr="0078421B" w:rsidRDefault="00795E9D" w:rsidP="00795E9D">
      <w:pPr>
        <w:pStyle w:val="NoSpacing"/>
        <w:rPr>
          <w:b/>
        </w:rPr>
      </w:pPr>
      <w:bookmarkStart w:id="140" w:name="treat_6_1_3_5"/>
      <w:r>
        <w:rPr>
          <w:b/>
        </w:rPr>
        <w:t xml:space="preserve">Dose </w:t>
      </w:r>
      <w:bookmarkEnd w:id="140"/>
      <w:r>
        <w:rPr>
          <w:b/>
        </w:rPr>
        <w:t xml:space="preserve">Constraints for </w:t>
      </w:r>
      <w:r w:rsidRPr="0078421B">
        <w:rPr>
          <w:b/>
        </w:rPr>
        <w:t xml:space="preserve">SBRT Plan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770"/>
        <w:gridCol w:w="1770"/>
        <w:gridCol w:w="1770"/>
        <w:gridCol w:w="2070"/>
      </w:tblGrid>
      <w:tr w:rsidR="00795E9D" w:rsidRPr="002A57A7" w14:paraId="102172DC" w14:textId="77777777" w:rsidTr="00412B07">
        <w:trPr>
          <w:cantSplit/>
          <w:tblHeader/>
        </w:trPr>
        <w:tc>
          <w:tcPr>
            <w:tcW w:w="1795" w:type="dxa"/>
            <w:shd w:val="clear" w:color="auto" w:fill="F2F2F2"/>
          </w:tcPr>
          <w:p w14:paraId="3C467F34" w14:textId="77777777" w:rsidR="00795E9D" w:rsidRPr="002A57A7" w:rsidRDefault="00795E9D">
            <w:pPr>
              <w:rPr>
                <w:iCs/>
              </w:rPr>
            </w:pPr>
            <w:r w:rsidRPr="002A57A7">
              <w:rPr>
                <w:iCs/>
              </w:rPr>
              <w:t>Structures</w:t>
            </w:r>
            <w:r w:rsidRPr="008B6113">
              <w:rPr>
                <w:rFonts w:ascii="Symbol" w:eastAsia="Symbol" w:hAnsi="Symbol" w:cs="Symbol"/>
                <w:iCs/>
                <w:vertAlign w:val="superscript"/>
              </w:rPr>
              <w:t></w:t>
            </w:r>
          </w:p>
        </w:tc>
        <w:tc>
          <w:tcPr>
            <w:tcW w:w="1770" w:type="dxa"/>
            <w:shd w:val="clear" w:color="auto" w:fill="F2F2F2"/>
          </w:tcPr>
          <w:p w14:paraId="778AC5B4" w14:textId="77777777" w:rsidR="00795E9D" w:rsidRPr="002A57A7" w:rsidRDefault="00795E9D">
            <w:pPr>
              <w:rPr>
                <w:iCs/>
              </w:rPr>
            </w:pPr>
            <w:r w:rsidRPr="002A57A7">
              <w:rPr>
                <w:iCs/>
              </w:rPr>
              <w:t>Goal</w:t>
            </w:r>
          </w:p>
        </w:tc>
        <w:tc>
          <w:tcPr>
            <w:tcW w:w="1770" w:type="dxa"/>
            <w:shd w:val="clear" w:color="auto" w:fill="F2F2F2"/>
          </w:tcPr>
          <w:p w14:paraId="21CF8619" w14:textId="77777777" w:rsidR="00795E9D" w:rsidRDefault="00795E9D">
            <w:pPr>
              <w:rPr>
                <w:iCs/>
              </w:rPr>
            </w:pPr>
            <w:r>
              <w:rPr>
                <w:iCs/>
              </w:rPr>
              <w:t>Variation</w:t>
            </w:r>
          </w:p>
          <w:p w14:paraId="315842BA" w14:textId="77777777" w:rsidR="00795E9D" w:rsidRPr="002A57A7" w:rsidRDefault="00795E9D">
            <w:pPr>
              <w:rPr>
                <w:iCs/>
              </w:rPr>
            </w:pPr>
            <w:r w:rsidRPr="002A57A7">
              <w:rPr>
                <w:iCs/>
              </w:rPr>
              <w:t>Acceptable</w:t>
            </w:r>
          </w:p>
        </w:tc>
        <w:tc>
          <w:tcPr>
            <w:tcW w:w="1770" w:type="dxa"/>
            <w:shd w:val="clear" w:color="auto" w:fill="F2F2F2"/>
          </w:tcPr>
          <w:p w14:paraId="2204A4A7" w14:textId="77777777" w:rsidR="00795E9D" w:rsidRPr="002A57A7" w:rsidRDefault="00795E9D">
            <w:pPr>
              <w:rPr>
                <w:iCs/>
              </w:rPr>
            </w:pPr>
            <w:r>
              <w:rPr>
                <w:iCs/>
              </w:rPr>
              <w:t>Deviation Unacceptable</w:t>
            </w:r>
          </w:p>
        </w:tc>
        <w:tc>
          <w:tcPr>
            <w:tcW w:w="2070" w:type="dxa"/>
            <w:shd w:val="clear" w:color="auto" w:fill="F2F2F2"/>
          </w:tcPr>
          <w:p w14:paraId="272D4E4C" w14:textId="77777777" w:rsidR="00795E9D" w:rsidRPr="002A57A7" w:rsidRDefault="00795E9D">
            <w:pPr>
              <w:rPr>
                <w:iCs/>
              </w:rPr>
            </w:pPr>
            <w:r w:rsidRPr="002A57A7">
              <w:rPr>
                <w:iCs/>
              </w:rPr>
              <w:t>Avoidance Endpoint</w:t>
            </w:r>
          </w:p>
        </w:tc>
      </w:tr>
      <w:tr w:rsidR="00795E9D" w:rsidRPr="002A57A7" w14:paraId="27FCFBC5" w14:textId="77777777">
        <w:trPr>
          <w:cantSplit/>
        </w:trPr>
        <w:tc>
          <w:tcPr>
            <w:tcW w:w="1795" w:type="dxa"/>
            <w:shd w:val="clear" w:color="auto" w:fill="auto"/>
          </w:tcPr>
          <w:p w14:paraId="6E400CB4" w14:textId="77777777" w:rsidR="00795E9D" w:rsidRPr="002A57A7" w:rsidRDefault="00795E9D">
            <w:pPr>
              <w:rPr>
                <w:iCs/>
              </w:rPr>
            </w:pPr>
            <w:r w:rsidRPr="002A57A7">
              <w:rPr>
                <w:iCs/>
              </w:rPr>
              <w:t>Spinal Cord</w:t>
            </w:r>
            <w:r>
              <w:rPr>
                <w:iCs/>
              </w:rPr>
              <w:t>*</w:t>
            </w:r>
          </w:p>
        </w:tc>
        <w:tc>
          <w:tcPr>
            <w:tcW w:w="1770" w:type="dxa"/>
            <w:shd w:val="clear" w:color="auto" w:fill="auto"/>
          </w:tcPr>
          <w:p w14:paraId="2A344ABB" w14:textId="77777777" w:rsidR="00795E9D" w:rsidRPr="002A57A7" w:rsidRDefault="00795E9D">
            <w:pPr>
              <w:rPr>
                <w:iCs/>
              </w:rPr>
            </w:pPr>
            <w:r w:rsidRPr="002A57A7">
              <w:rPr>
                <w:iCs/>
              </w:rPr>
              <w:t>V1</w:t>
            </w:r>
            <w:r>
              <w:rPr>
                <w:iCs/>
              </w:rPr>
              <w:t>2Gy &lt;0.035</w:t>
            </w:r>
            <w:r w:rsidRPr="002A57A7">
              <w:rPr>
                <w:iCs/>
              </w:rPr>
              <w:t xml:space="preserve"> cc</w:t>
            </w:r>
          </w:p>
        </w:tc>
        <w:tc>
          <w:tcPr>
            <w:tcW w:w="1770" w:type="dxa"/>
            <w:shd w:val="clear" w:color="auto" w:fill="auto"/>
          </w:tcPr>
          <w:p w14:paraId="3323ACCB" w14:textId="77777777" w:rsidR="00795E9D" w:rsidRPr="002A57A7" w:rsidRDefault="00795E9D">
            <w:pPr>
              <w:rPr>
                <w:iCs/>
              </w:rPr>
            </w:pPr>
            <w:proofErr w:type="spellStart"/>
            <w:r>
              <w:rPr>
                <w:iCs/>
              </w:rPr>
              <w:t>D</w:t>
            </w:r>
            <w:r w:rsidRPr="00870CEE">
              <w:rPr>
                <w:iCs/>
                <w:vertAlign w:val="subscript"/>
              </w:rPr>
              <w:t>max</w:t>
            </w:r>
            <w:proofErr w:type="spellEnd"/>
            <w:r>
              <w:rPr>
                <w:iCs/>
              </w:rPr>
              <w:t xml:space="preserve"> 12.5 Gy</w:t>
            </w:r>
          </w:p>
        </w:tc>
        <w:tc>
          <w:tcPr>
            <w:tcW w:w="1770" w:type="dxa"/>
            <w:shd w:val="clear" w:color="auto" w:fill="auto"/>
          </w:tcPr>
          <w:p w14:paraId="7AA8BECF" w14:textId="77777777" w:rsidR="00795E9D" w:rsidRPr="002A57A7" w:rsidRDefault="00795E9D">
            <w:pPr>
              <w:rPr>
                <w:iCs/>
              </w:rPr>
            </w:pPr>
            <w:proofErr w:type="spellStart"/>
            <w:r>
              <w:rPr>
                <w:iCs/>
              </w:rPr>
              <w:t>D</w:t>
            </w:r>
            <w:r w:rsidRPr="00E61FCD">
              <w:rPr>
                <w:iCs/>
                <w:vertAlign w:val="subscript"/>
              </w:rPr>
              <w:t>max</w:t>
            </w:r>
            <w:proofErr w:type="spellEnd"/>
            <w:r>
              <w:rPr>
                <w:iCs/>
              </w:rPr>
              <w:t xml:space="preserve"> &lt;12.5 Gy required</w:t>
            </w:r>
          </w:p>
        </w:tc>
        <w:tc>
          <w:tcPr>
            <w:tcW w:w="2070" w:type="dxa"/>
          </w:tcPr>
          <w:p w14:paraId="36AD0DF3" w14:textId="77777777" w:rsidR="00795E9D" w:rsidRPr="002A57A7" w:rsidRDefault="00795E9D">
            <w:pPr>
              <w:rPr>
                <w:iCs/>
              </w:rPr>
            </w:pPr>
            <w:r w:rsidRPr="002A57A7">
              <w:rPr>
                <w:iCs/>
              </w:rPr>
              <w:t>Myelitis</w:t>
            </w:r>
          </w:p>
        </w:tc>
      </w:tr>
      <w:tr w:rsidR="00795E9D" w:rsidRPr="002A57A7" w14:paraId="62509D65" w14:textId="77777777">
        <w:trPr>
          <w:cantSplit/>
        </w:trPr>
        <w:tc>
          <w:tcPr>
            <w:tcW w:w="1795" w:type="dxa"/>
            <w:shd w:val="clear" w:color="auto" w:fill="auto"/>
          </w:tcPr>
          <w:p w14:paraId="2F537BE6" w14:textId="77777777" w:rsidR="00795E9D" w:rsidRPr="002A57A7" w:rsidRDefault="00795E9D">
            <w:pPr>
              <w:rPr>
                <w:iCs/>
              </w:rPr>
            </w:pPr>
            <w:r>
              <w:rPr>
                <w:iCs/>
              </w:rPr>
              <w:t>Brainstem*</w:t>
            </w:r>
          </w:p>
        </w:tc>
        <w:tc>
          <w:tcPr>
            <w:tcW w:w="1770" w:type="dxa"/>
            <w:shd w:val="clear" w:color="auto" w:fill="auto"/>
          </w:tcPr>
          <w:p w14:paraId="30C4FD66" w14:textId="77777777" w:rsidR="00795E9D" w:rsidRPr="002A57A7" w:rsidRDefault="00795E9D">
            <w:pPr>
              <w:rPr>
                <w:iCs/>
              </w:rPr>
            </w:pPr>
            <w:proofErr w:type="spellStart"/>
            <w:r>
              <w:rPr>
                <w:iCs/>
              </w:rPr>
              <w:t>D</w:t>
            </w:r>
            <w:r w:rsidRPr="00E61FCD">
              <w:rPr>
                <w:iCs/>
                <w:vertAlign w:val="subscript"/>
              </w:rPr>
              <w:t>max</w:t>
            </w:r>
            <w:proofErr w:type="spellEnd"/>
            <w:r>
              <w:rPr>
                <w:iCs/>
              </w:rPr>
              <w:t xml:space="preserve"> &lt;10 Gy</w:t>
            </w:r>
          </w:p>
        </w:tc>
        <w:tc>
          <w:tcPr>
            <w:tcW w:w="1770" w:type="dxa"/>
            <w:shd w:val="clear" w:color="auto" w:fill="auto"/>
          </w:tcPr>
          <w:p w14:paraId="1039F98A" w14:textId="77777777" w:rsidR="00795E9D" w:rsidRPr="002A57A7" w:rsidRDefault="00795E9D">
            <w:pPr>
              <w:rPr>
                <w:iCs/>
              </w:rPr>
            </w:pPr>
            <w:proofErr w:type="spellStart"/>
            <w:r>
              <w:rPr>
                <w:iCs/>
              </w:rPr>
              <w:t>D</w:t>
            </w:r>
            <w:r w:rsidRPr="00E61FCD">
              <w:rPr>
                <w:iCs/>
                <w:vertAlign w:val="subscript"/>
              </w:rPr>
              <w:t>max</w:t>
            </w:r>
            <w:proofErr w:type="spellEnd"/>
            <w:r>
              <w:rPr>
                <w:iCs/>
              </w:rPr>
              <w:t xml:space="preserve"> &lt;12 Gy</w:t>
            </w:r>
          </w:p>
        </w:tc>
        <w:tc>
          <w:tcPr>
            <w:tcW w:w="1770" w:type="dxa"/>
            <w:shd w:val="clear" w:color="auto" w:fill="auto"/>
          </w:tcPr>
          <w:p w14:paraId="1B26E18D" w14:textId="77777777" w:rsidR="00795E9D" w:rsidRPr="002A57A7" w:rsidRDefault="00795E9D">
            <w:pPr>
              <w:rPr>
                <w:iCs/>
              </w:rPr>
            </w:pPr>
            <w:proofErr w:type="spellStart"/>
            <w:r>
              <w:rPr>
                <w:iCs/>
              </w:rPr>
              <w:t>D</w:t>
            </w:r>
            <w:r w:rsidRPr="00E61FCD">
              <w:rPr>
                <w:iCs/>
                <w:vertAlign w:val="subscript"/>
              </w:rPr>
              <w:t>max</w:t>
            </w:r>
            <w:proofErr w:type="spellEnd"/>
            <w:r>
              <w:rPr>
                <w:iCs/>
              </w:rPr>
              <w:t xml:space="preserve"> &lt;12 Gy required</w:t>
            </w:r>
          </w:p>
        </w:tc>
        <w:tc>
          <w:tcPr>
            <w:tcW w:w="2070" w:type="dxa"/>
          </w:tcPr>
          <w:p w14:paraId="3DA79D76" w14:textId="77777777" w:rsidR="00795E9D" w:rsidRPr="002A57A7" w:rsidRDefault="00795E9D">
            <w:pPr>
              <w:rPr>
                <w:iCs/>
              </w:rPr>
            </w:pPr>
            <w:r>
              <w:rPr>
                <w:iCs/>
              </w:rPr>
              <w:t>Brainstem necrosis</w:t>
            </w:r>
          </w:p>
        </w:tc>
      </w:tr>
      <w:tr w:rsidR="00795E9D" w:rsidRPr="002A57A7" w14:paraId="2BC26B05" w14:textId="77777777">
        <w:trPr>
          <w:cantSplit/>
        </w:trPr>
        <w:tc>
          <w:tcPr>
            <w:tcW w:w="1795" w:type="dxa"/>
            <w:shd w:val="clear" w:color="auto" w:fill="auto"/>
          </w:tcPr>
          <w:p w14:paraId="49B30A40" w14:textId="77777777" w:rsidR="00795E9D" w:rsidRPr="00907C9A" w:rsidRDefault="00795E9D">
            <w:pPr>
              <w:rPr>
                <w:iCs/>
              </w:rPr>
            </w:pPr>
            <w:r w:rsidRPr="00907C9A">
              <w:rPr>
                <w:iCs/>
              </w:rPr>
              <w:lastRenderedPageBreak/>
              <w:t>Brachial plexus*</w:t>
            </w:r>
          </w:p>
        </w:tc>
        <w:tc>
          <w:tcPr>
            <w:tcW w:w="1770" w:type="dxa"/>
            <w:shd w:val="clear" w:color="auto" w:fill="auto"/>
          </w:tcPr>
          <w:p w14:paraId="749D1BED" w14:textId="06CBB477" w:rsidR="00795E9D" w:rsidRPr="00907C9A" w:rsidRDefault="00795E9D">
            <w:pPr>
              <w:rPr>
                <w:iCs/>
              </w:rPr>
            </w:pPr>
            <w:r w:rsidRPr="00907C9A">
              <w:rPr>
                <w:iCs/>
              </w:rPr>
              <w:t>V25Gy &lt;0.035 cc</w:t>
            </w:r>
          </w:p>
        </w:tc>
        <w:tc>
          <w:tcPr>
            <w:tcW w:w="1770" w:type="dxa"/>
            <w:shd w:val="clear" w:color="auto" w:fill="auto"/>
          </w:tcPr>
          <w:p w14:paraId="4A455BC4" w14:textId="77777777" w:rsidR="00795E9D" w:rsidRPr="00907C9A" w:rsidRDefault="00795E9D">
            <w:pPr>
              <w:rPr>
                <w:iCs/>
              </w:rPr>
            </w:pPr>
            <w:r w:rsidRPr="00907C9A">
              <w:rPr>
                <w:iCs/>
              </w:rPr>
              <w:t>V22Gy &lt;3cc</w:t>
            </w:r>
          </w:p>
        </w:tc>
        <w:tc>
          <w:tcPr>
            <w:tcW w:w="1770" w:type="dxa"/>
            <w:shd w:val="clear" w:color="auto" w:fill="auto"/>
          </w:tcPr>
          <w:p w14:paraId="61DE5407" w14:textId="4FE225C4" w:rsidR="00795E9D" w:rsidRPr="00907C9A" w:rsidRDefault="00795E9D">
            <w:pPr>
              <w:rPr>
                <w:iCs/>
              </w:rPr>
            </w:pPr>
            <w:r w:rsidRPr="00907C9A">
              <w:rPr>
                <w:iCs/>
              </w:rPr>
              <w:t xml:space="preserve">V22Gy </w:t>
            </w:r>
            <w:r w:rsidR="003E51D4" w:rsidRPr="0076099C">
              <w:rPr>
                <w:iCs/>
              </w:rPr>
              <w:t>≥</w:t>
            </w:r>
            <w:r w:rsidRPr="00907C9A">
              <w:rPr>
                <w:iCs/>
              </w:rPr>
              <w:t>3 cc</w:t>
            </w:r>
          </w:p>
        </w:tc>
        <w:tc>
          <w:tcPr>
            <w:tcW w:w="2070" w:type="dxa"/>
          </w:tcPr>
          <w:p w14:paraId="294A8AFA" w14:textId="77777777" w:rsidR="00795E9D" w:rsidRPr="00907C9A" w:rsidRDefault="00795E9D">
            <w:pPr>
              <w:rPr>
                <w:iCs/>
              </w:rPr>
            </w:pPr>
            <w:r w:rsidRPr="00907C9A">
              <w:rPr>
                <w:iCs/>
              </w:rPr>
              <w:t>Brachial plexopathy</w:t>
            </w:r>
          </w:p>
        </w:tc>
      </w:tr>
      <w:tr w:rsidR="00795E9D" w:rsidRPr="002A57A7" w14:paraId="2281FAFF" w14:textId="77777777">
        <w:trPr>
          <w:cantSplit/>
        </w:trPr>
        <w:tc>
          <w:tcPr>
            <w:tcW w:w="1795" w:type="dxa"/>
            <w:shd w:val="clear" w:color="auto" w:fill="auto"/>
          </w:tcPr>
          <w:p w14:paraId="5C905C42" w14:textId="77777777" w:rsidR="00795E9D" w:rsidRPr="00907C9A" w:rsidRDefault="00795E9D" w:rsidP="00795E9D">
            <w:pPr>
              <w:rPr>
                <w:iCs/>
              </w:rPr>
            </w:pPr>
            <w:r w:rsidRPr="00907C9A">
              <w:rPr>
                <w:iCs/>
              </w:rPr>
              <w:t>Oral Cavity</w:t>
            </w:r>
            <w:r w:rsidRPr="00907C9A">
              <w:rPr>
                <w:rFonts w:ascii="Symbol" w:eastAsia="Symbol" w:hAnsi="Symbol" w:cs="Symbol"/>
                <w:iCs/>
                <w:vertAlign w:val="superscript"/>
              </w:rPr>
              <w:t></w:t>
            </w:r>
            <w:r w:rsidRPr="00907C9A">
              <w:rPr>
                <w:iCs/>
              </w:rPr>
              <w:t xml:space="preserve"> </w:t>
            </w:r>
          </w:p>
        </w:tc>
        <w:tc>
          <w:tcPr>
            <w:tcW w:w="1770" w:type="dxa"/>
            <w:shd w:val="clear" w:color="auto" w:fill="auto"/>
          </w:tcPr>
          <w:p w14:paraId="293027B8" w14:textId="299D8009" w:rsidR="00795E9D" w:rsidRPr="00907C9A" w:rsidRDefault="00795E9D" w:rsidP="00795E9D">
            <w:pPr>
              <w:rPr>
                <w:iCs/>
              </w:rPr>
            </w:pPr>
            <w:proofErr w:type="spellStart"/>
            <w:r w:rsidRPr="00907C9A">
              <w:rPr>
                <w:iCs/>
              </w:rPr>
              <w:t>D</w:t>
            </w:r>
            <w:r w:rsidRPr="00907C9A">
              <w:rPr>
                <w:iCs/>
                <w:vertAlign w:val="subscript"/>
              </w:rPr>
              <w:t>mean</w:t>
            </w:r>
            <w:proofErr w:type="spellEnd"/>
            <w:r w:rsidRPr="00907C9A">
              <w:rPr>
                <w:iCs/>
              </w:rPr>
              <w:t xml:space="preserve"> &lt;25 Gy</w:t>
            </w:r>
          </w:p>
        </w:tc>
        <w:tc>
          <w:tcPr>
            <w:tcW w:w="1770" w:type="dxa"/>
            <w:shd w:val="clear" w:color="auto" w:fill="auto"/>
          </w:tcPr>
          <w:p w14:paraId="37708C38" w14:textId="68BA14D5" w:rsidR="00795E9D" w:rsidRPr="00907C9A" w:rsidRDefault="00795E9D" w:rsidP="00795E9D">
            <w:pPr>
              <w:rPr>
                <w:iCs/>
              </w:rPr>
            </w:pPr>
            <w:proofErr w:type="spellStart"/>
            <w:r w:rsidRPr="00907C9A">
              <w:rPr>
                <w:iCs/>
              </w:rPr>
              <w:t>D</w:t>
            </w:r>
            <w:r w:rsidRPr="00907C9A">
              <w:rPr>
                <w:iCs/>
                <w:vertAlign w:val="subscript"/>
              </w:rPr>
              <w:t>mean</w:t>
            </w:r>
            <w:proofErr w:type="spellEnd"/>
            <w:r w:rsidRPr="00907C9A">
              <w:rPr>
                <w:iCs/>
              </w:rPr>
              <w:t xml:space="preserve"> &lt;30 Gy</w:t>
            </w:r>
          </w:p>
        </w:tc>
        <w:tc>
          <w:tcPr>
            <w:tcW w:w="1770" w:type="dxa"/>
            <w:shd w:val="clear" w:color="auto" w:fill="auto"/>
          </w:tcPr>
          <w:p w14:paraId="73C01A08" w14:textId="79143D31" w:rsidR="00795E9D" w:rsidRPr="00907C9A" w:rsidRDefault="00795E9D" w:rsidP="00795E9D">
            <w:pPr>
              <w:rPr>
                <w:iCs/>
              </w:rPr>
            </w:pPr>
            <w:proofErr w:type="spellStart"/>
            <w:r w:rsidRPr="00907C9A">
              <w:rPr>
                <w:iCs/>
              </w:rPr>
              <w:t>D</w:t>
            </w:r>
            <w:r w:rsidRPr="00907C9A">
              <w:rPr>
                <w:iCs/>
                <w:vertAlign w:val="subscript"/>
              </w:rPr>
              <w:t>mean</w:t>
            </w:r>
            <w:proofErr w:type="spellEnd"/>
            <w:r w:rsidRPr="00907C9A">
              <w:rPr>
                <w:iCs/>
              </w:rPr>
              <w:t xml:space="preserve"> </w:t>
            </w:r>
            <w:r w:rsidR="003E51D4" w:rsidRPr="0076099C">
              <w:rPr>
                <w:iCs/>
              </w:rPr>
              <w:t>≥</w:t>
            </w:r>
            <w:r w:rsidRPr="00907C9A">
              <w:rPr>
                <w:iCs/>
              </w:rPr>
              <w:t>30 Gy</w:t>
            </w:r>
          </w:p>
        </w:tc>
        <w:tc>
          <w:tcPr>
            <w:tcW w:w="2070" w:type="dxa"/>
          </w:tcPr>
          <w:p w14:paraId="2BB38F02" w14:textId="77777777" w:rsidR="00795E9D" w:rsidRPr="00907C9A" w:rsidRDefault="00795E9D" w:rsidP="00795E9D">
            <w:pPr>
              <w:rPr>
                <w:iCs/>
              </w:rPr>
            </w:pPr>
            <w:r w:rsidRPr="00907C9A">
              <w:rPr>
                <w:iCs/>
              </w:rPr>
              <w:t>Soft tissue necrosis</w:t>
            </w:r>
          </w:p>
        </w:tc>
      </w:tr>
      <w:tr w:rsidR="001E0376" w:rsidRPr="002A57A7" w14:paraId="6DDC6896" w14:textId="77777777">
        <w:trPr>
          <w:cantSplit/>
        </w:trPr>
        <w:tc>
          <w:tcPr>
            <w:tcW w:w="1795" w:type="dxa"/>
            <w:shd w:val="clear" w:color="auto" w:fill="auto"/>
          </w:tcPr>
          <w:p w14:paraId="6F86D61C" w14:textId="77777777" w:rsidR="001E0376" w:rsidRPr="00907C9A" w:rsidRDefault="001E0376" w:rsidP="001E0376">
            <w:pPr>
              <w:rPr>
                <w:iCs/>
              </w:rPr>
            </w:pPr>
            <w:r w:rsidRPr="00907C9A">
              <w:rPr>
                <w:iCs/>
              </w:rPr>
              <w:t>Pharynx</w:t>
            </w:r>
            <w:r w:rsidRPr="00907C9A">
              <w:rPr>
                <w:rFonts w:ascii="Symbol" w:eastAsia="Symbol" w:hAnsi="Symbol" w:cs="Symbol"/>
                <w:iCs/>
                <w:vertAlign w:val="superscript"/>
              </w:rPr>
              <w:t></w:t>
            </w:r>
          </w:p>
        </w:tc>
        <w:tc>
          <w:tcPr>
            <w:tcW w:w="1770" w:type="dxa"/>
            <w:shd w:val="clear" w:color="auto" w:fill="auto"/>
          </w:tcPr>
          <w:p w14:paraId="22D0E955" w14:textId="75336871" w:rsidR="001E0376" w:rsidRPr="00907C9A" w:rsidRDefault="001E0376" w:rsidP="001E0376">
            <w:pPr>
              <w:rPr>
                <w:iCs/>
              </w:rPr>
            </w:pPr>
            <w:proofErr w:type="spellStart"/>
            <w:r w:rsidRPr="00907C9A">
              <w:rPr>
                <w:iCs/>
              </w:rPr>
              <w:t>D</w:t>
            </w:r>
            <w:r w:rsidRPr="00907C9A">
              <w:rPr>
                <w:iCs/>
                <w:vertAlign w:val="subscript"/>
              </w:rPr>
              <w:t>mean</w:t>
            </w:r>
            <w:proofErr w:type="spellEnd"/>
            <w:r w:rsidRPr="00907C9A">
              <w:rPr>
                <w:iCs/>
              </w:rPr>
              <w:t xml:space="preserve"> &lt;20 Gy</w:t>
            </w:r>
          </w:p>
        </w:tc>
        <w:tc>
          <w:tcPr>
            <w:tcW w:w="1770" w:type="dxa"/>
            <w:shd w:val="clear" w:color="auto" w:fill="auto"/>
          </w:tcPr>
          <w:p w14:paraId="439430C7" w14:textId="0620FD28" w:rsidR="001E0376" w:rsidRPr="00907C9A" w:rsidRDefault="001E0376" w:rsidP="001E0376">
            <w:pPr>
              <w:rPr>
                <w:iCs/>
              </w:rPr>
            </w:pPr>
            <w:proofErr w:type="spellStart"/>
            <w:r w:rsidRPr="00907C9A">
              <w:rPr>
                <w:iCs/>
              </w:rPr>
              <w:t>D</w:t>
            </w:r>
            <w:r w:rsidRPr="00907C9A">
              <w:rPr>
                <w:iCs/>
                <w:vertAlign w:val="subscript"/>
              </w:rPr>
              <w:t>mean</w:t>
            </w:r>
            <w:proofErr w:type="spellEnd"/>
            <w:r w:rsidRPr="00907C9A">
              <w:rPr>
                <w:iCs/>
              </w:rPr>
              <w:t xml:space="preserve"> &lt;25 Gy</w:t>
            </w:r>
          </w:p>
        </w:tc>
        <w:tc>
          <w:tcPr>
            <w:tcW w:w="1770" w:type="dxa"/>
            <w:shd w:val="clear" w:color="auto" w:fill="auto"/>
          </w:tcPr>
          <w:p w14:paraId="27202666" w14:textId="187C79D0" w:rsidR="001E0376" w:rsidRPr="00907C9A" w:rsidRDefault="001E0376" w:rsidP="001E0376">
            <w:pPr>
              <w:rPr>
                <w:iCs/>
              </w:rPr>
            </w:pPr>
            <w:proofErr w:type="spellStart"/>
            <w:r w:rsidRPr="00907C9A">
              <w:rPr>
                <w:iCs/>
              </w:rPr>
              <w:t>D</w:t>
            </w:r>
            <w:r w:rsidRPr="00907C9A">
              <w:rPr>
                <w:iCs/>
                <w:vertAlign w:val="subscript"/>
              </w:rPr>
              <w:t>mean</w:t>
            </w:r>
            <w:proofErr w:type="spellEnd"/>
            <w:r w:rsidRPr="00907C9A">
              <w:rPr>
                <w:iCs/>
              </w:rPr>
              <w:t xml:space="preserve"> </w:t>
            </w:r>
            <w:r w:rsidR="003E51D4" w:rsidRPr="0076099C">
              <w:rPr>
                <w:iCs/>
              </w:rPr>
              <w:t>≥</w:t>
            </w:r>
            <w:r w:rsidRPr="00907C9A">
              <w:rPr>
                <w:iCs/>
              </w:rPr>
              <w:t>25 Gy</w:t>
            </w:r>
          </w:p>
        </w:tc>
        <w:tc>
          <w:tcPr>
            <w:tcW w:w="2070" w:type="dxa"/>
          </w:tcPr>
          <w:p w14:paraId="176DE44F" w14:textId="77777777" w:rsidR="001E0376" w:rsidRPr="00907C9A" w:rsidRDefault="001E0376" w:rsidP="001E0376">
            <w:pPr>
              <w:rPr>
                <w:iCs/>
              </w:rPr>
            </w:pPr>
            <w:r w:rsidRPr="00907C9A">
              <w:rPr>
                <w:iCs/>
              </w:rPr>
              <w:t>Feeding tube dependence</w:t>
            </w:r>
          </w:p>
        </w:tc>
      </w:tr>
      <w:tr w:rsidR="00795E9D" w:rsidRPr="002A57A7" w14:paraId="1722F77B" w14:textId="77777777">
        <w:trPr>
          <w:cantSplit/>
        </w:trPr>
        <w:tc>
          <w:tcPr>
            <w:tcW w:w="1795" w:type="dxa"/>
            <w:shd w:val="clear" w:color="auto" w:fill="auto"/>
          </w:tcPr>
          <w:p w14:paraId="3BA5440B" w14:textId="77777777" w:rsidR="00795E9D" w:rsidRPr="00907C9A" w:rsidRDefault="00795E9D" w:rsidP="00795E9D">
            <w:pPr>
              <w:rPr>
                <w:iCs/>
              </w:rPr>
            </w:pPr>
            <w:r w:rsidRPr="00907C9A">
              <w:rPr>
                <w:iCs/>
              </w:rPr>
              <w:t>Esophagus</w:t>
            </w:r>
          </w:p>
        </w:tc>
        <w:tc>
          <w:tcPr>
            <w:tcW w:w="1770" w:type="dxa"/>
            <w:shd w:val="clear" w:color="auto" w:fill="auto"/>
          </w:tcPr>
          <w:p w14:paraId="72428348" w14:textId="01A40568" w:rsidR="001E0376" w:rsidRPr="00907C9A" w:rsidRDefault="001E0376" w:rsidP="00795E9D">
            <w:pPr>
              <w:rPr>
                <w:iCs/>
              </w:rPr>
            </w:pPr>
            <w:proofErr w:type="spellStart"/>
            <w:r w:rsidRPr="00907C9A">
              <w:rPr>
                <w:iCs/>
              </w:rPr>
              <w:t>D</w:t>
            </w:r>
            <w:r w:rsidRPr="00907C9A">
              <w:rPr>
                <w:iCs/>
                <w:vertAlign w:val="subscript"/>
              </w:rPr>
              <w:t>max</w:t>
            </w:r>
            <w:proofErr w:type="spellEnd"/>
            <w:r w:rsidRPr="00907C9A">
              <w:rPr>
                <w:iCs/>
              </w:rPr>
              <w:t xml:space="preserve"> </w:t>
            </w:r>
            <w:r w:rsidR="003E51D4" w:rsidRPr="0076099C">
              <w:rPr>
                <w:iCs/>
              </w:rPr>
              <w:t>≤</w:t>
            </w:r>
            <w:r w:rsidRPr="00907C9A">
              <w:rPr>
                <w:iCs/>
              </w:rPr>
              <w:t>25 Gy</w:t>
            </w:r>
          </w:p>
          <w:p w14:paraId="4E303615" w14:textId="14B98700" w:rsidR="00795E9D" w:rsidRPr="00907C9A" w:rsidRDefault="00795E9D" w:rsidP="00795E9D">
            <w:pPr>
              <w:rPr>
                <w:iCs/>
              </w:rPr>
            </w:pPr>
          </w:p>
        </w:tc>
        <w:tc>
          <w:tcPr>
            <w:tcW w:w="1770" w:type="dxa"/>
            <w:shd w:val="clear" w:color="auto" w:fill="auto"/>
          </w:tcPr>
          <w:p w14:paraId="2A97A689" w14:textId="1C98720D" w:rsidR="00795E9D" w:rsidRPr="00907C9A" w:rsidRDefault="001E0376" w:rsidP="00795E9D">
            <w:pPr>
              <w:rPr>
                <w:iCs/>
              </w:rPr>
            </w:pPr>
            <w:proofErr w:type="spellStart"/>
            <w:r w:rsidRPr="00907C9A">
              <w:rPr>
                <w:iCs/>
              </w:rPr>
              <w:t>D</w:t>
            </w:r>
            <w:r w:rsidRPr="00907C9A">
              <w:rPr>
                <w:iCs/>
                <w:vertAlign w:val="subscript"/>
              </w:rPr>
              <w:t>max</w:t>
            </w:r>
            <w:proofErr w:type="spellEnd"/>
            <w:r w:rsidRPr="00907C9A">
              <w:rPr>
                <w:iCs/>
              </w:rPr>
              <w:t xml:space="preserve"> &gt;25 and &lt;30 Gy </w:t>
            </w:r>
          </w:p>
        </w:tc>
        <w:tc>
          <w:tcPr>
            <w:tcW w:w="1770" w:type="dxa"/>
            <w:shd w:val="clear" w:color="auto" w:fill="auto"/>
          </w:tcPr>
          <w:p w14:paraId="0556DC44" w14:textId="3F7CDB3F" w:rsidR="001E0376" w:rsidRPr="00907C9A" w:rsidRDefault="001E0376" w:rsidP="00795E9D">
            <w:pPr>
              <w:rPr>
                <w:iCs/>
              </w:rPr>
            </w:pPr>
            <w:proofErr w:type="spellStart"/>
            <w:r w:rsidRPr="00907C9A">
              <w:rPr>
                <w:iCs/>
              </w:rPr>
              <w:t>D</w:t>
            </w:r>
            <w:r w:rsidRPr="00907C9A">
              <w:rPr>
                <w:iCs/>
                <w:vertAlign w:val="subscript"/>
              </w:rPr>
              <w:t>max</w:t>
            </w:r>
            <w:proofErr w:type="spellEnd"/>
            <w:r w:rsidRPr="00907C9A">
              <w:rPr>
                <w:iCs/>
              </w:rPr>
              <w:t xml:space="preserve"> &gt; 30 Gy</w:t>
            </w:r>
          </w:p>
          <w:p w14:paraId="16DCA69F" w14:textId="6D027834" w:rsidR="00795E9D" w:rsidRPr="00907C9A" w:rsidRDefault="00795E9D" w:rsidP="00795E9D">
            <w:pPr>
              <w:rPr>
                <w:iCs/>
              </w:rPr>
            </w:pPr>
            <w:r w:rsidRPr="00907C9A">
              <w:rPr>
                <w:iCs/>
              </w:rPr>
              <w:t xml:space="preserve">V15Gy </w:t>
            </w:r>
            <w:r w:rsidR="00497B8C" w:rsidRPr="0076099C">
              <w:rPr>
                <w:iCs/>
              </w:rPr>
              <w:t>≥</w:t>
            </w:r>
            <w:r w:rsidRPr="00907C9A">
              <w:rPr>
                <w:iCs/>
              </w:rPr>
              <w:t>5 cc</w:t>
            </w:r>
          </w:p>
        </w:tc>
        <w:tc>
          <w:tcPr>
            <w:tcW w:w="2070" w:type="dxa"/>
          </w:tcPr>
          <w:p w14:paraId="29F0D4DD" w14:textId="77777777" w:rsidR="00795E9D" w:rsidRPr="00907C9A" w:rsidRDefault="00795E9D" w:rsidP="00795E9D">
            <w:pPr>
              <w:rPr>
                <w:iCs/>
              </w:rPr>
            </w:pPr>
            <w:r w:rsidRPr="00907C9A">
              <w:rPr>
                <w:iCs/>
              </w:rPr>
              <w:t>Perforation; feeding tube dependence</w:t>
            </w:r>
          </w:p>
        </w:tc>
      </w:tr>
      <w:tr w:rsidR="00795E9D" w:rsidRPr="002A57A7" w14:paraId="08B11DCC" w14:textId="77777777">
        <w:trPr>
          <w:cantSplit/>
        </w:trPr>
        <w:tc>
          <w:tcPr>
            <w:tcW w:w="1795" w:type="dxa"/>
            <w:shd w:val="clear" w:color="auto" w:fill="auto"/>
          </w:tcPr>
          <w:p w14:paraId="337CF151" w14:textId="77777777" w:rsidR="00795E9D" w:rsidRPr="00907C9A" w:rsidRDefault="00795E9D" w:rsidP="00795E9D">
            <w:pPr>
              <w:rPr>
                <w:iCs/>
              </w:rPr>
            </w:pPr>
            <w:r w:rsidRPr="00907C9A">
              <w:rPr>
                <w:iCs/>
              </w:rPr>
              <w:t>Larynx</w:t>
            </w:r>
            <w:r w:rsidRPr="00907C9A">
              <w:rPr>
                <w:rFonts w:ascii="Symbol" w:eastAsia="Symbol" w:hAnsi="Symbol" w:cs="Symbol"/>
                <w:iCs/>
                <w:vertAlign w:val="superscript"/>
              </w:rPr>
              <w:t></w:t>
            </w:r>
          </w:p>
        </w:tc>
        <w:tc>
          <w:tcPr>
            <w:tcW w:w="1770" w:type="dxa"/>
            <w:shd w:val="clear" w:color="auto" w:fill="auto"/>
          </w:tcPr>
          <w:p w14:paraId="527E6033" w14:textId="25E24D83" w:rsidR="001E0376" w:rsidRPr="00907C9A" w:rsidRDefault="001E0376" w:rsidP="00795E9D">
            <w:pPr>
              <w:rPr>
                <w:iCs/>
              </w:rPr>
            </w:pPr>
            <w:proofErr w:type="spellStart"/>
            <w:r w:rsidRPr="00907C9A">
              <w:rPr>
                <w:iCs/>
              </w:rPr>
              <w:t>D</w:t>
            </w:r>
            <w:r w:rsidRPr="00907C9A">
              <w:rPr>
                <w:iCs/>
                <w:vertAlign w:val="subscript"/>
              </w:rPr>
              <w:t>mean</w:t>
            </w:r>
            <w:proofErr w:type="spellEnd"/>
            <w:r w:rsidRPr="00907C9A">
              <w:rPr>
                <w:iCs/>
              </w:rPr>
              <w:t xml:space="preserve"> </w:t>
            </w:r>
            <w:r w:rsidR="00412B07" w:rsidRPr="0076099C">
              <w:rPr>
                <w:iCs/>
              </w:rPr>
              <w:t>≤</w:t>
            </w:r>
            <w:r w:rsidRPr="00907C9A">
              <w:rPr>
                <w:iCs/>
              </w:rPr>
              <w:t>20 Gy</w:t>
            </w:r>
          </w:p>
          <w:p w14:paraId="5B427CC7" w14:textId="46F87E0B" w:rsidR="001E0376" w:rsidRPr="00907C9A" w:rsidRDefault="00795E9D" w:rsidP="00795E9D">
            <w:pPr>
              <w:rPr>
                <w:iCs/>
              </w:rPr>
            </w:pPr>
            <w:r w:rsidRPr="00907C9A">
              <w:rPr>
                <w:iCs/>
              </w:rPr>
              <w:t>V22Gy &lt;2 cc</w:t>
            </w:r>
          </w:p>
        </w:tc>
        <w:tc>
          <w:tcPr>
            <w:tcW w:w="1770" w:type="dxa"/>
            <w:shd w:val="clear" w:color="auto" w:fill="auto"/>
          </w:tcPr>
          <w:p w14:paraId="638304C0" w14:textId="5185CC5C" w:rsidR="001E0376" w:rsidRPr="00907C9A" w:rsidRDefault="001E0376" w:rsidP="00795E9D">
            <w:pPr>
              <w:rPr>
                <w:iCs/>
              </w:rPr>
            </w:pPr>
            <w:proofErr w:type="spellStart"/>
            <w:r w:rsidRPr="00907C9A">
              <w:rPr>
                <w:iCs/>
              </w:rPr>
              <w:t>D</w:t>
            </w:r>
            <w:r w:rsidRPr="00907C9A">
              <w:rPr>
                <w:iCs/>
                <w:vertAlign w:val="subscript"/>
              </w:rPr>
              <w:t>mean</w:t>
            </w:r>
            <w:proofErr w:type="spellEnd"/>
            <w:r w:rsidRPr="00907C9A">
              <w:rPr>
                <w:iCs/>
              </w:rPr>
              <w:t xml:space="preserve"> &gt;20 Gy and </w:t>
            </w:r>
            <w:r w:rsidR="00412B07" w:rsidRPr="0076099C">
              <w:rPr>
                <w:iCs/>
              </w:rPr>
              <w:t>≤</w:t>
            </w:r>
            <w:r w:rsidRPr="00907C9A">
              <w:rPr>
                <w:iCs/>
              </w:rPr>
              <w:t>25</w:t>
            </w:r>
          </w:p>
          <w:p w14:paraId="20B9BBA8" w14:textId="79378F57" w:rsidR="00795E9D" w:rsidRPr="00907C9A" w:rsidRDefault="00795E9D" w:rsidP="00795E9D">
            <w:pPr>
              <w:rPr>
                <w:iCs/>
              </w:rPr>
            </w:pPr>
            <w:r w:rsidRPr="00907C9A">
              <w:rPr>
                <w:iCs/>
              </w:rPr>
              <w:t>V24Gy &lt;2 cc</w:t>
            </w:r>
          </w:p>
        </w:tc>
        <w:tc>
          <w:tcPr>
            <w:tcW w:w="1770" w:type="dxa"/>
            <w:shd w:val="clear" w:color="auto" w:fill="auto"/>
          </w:tcPr>
          <w:p w14:paraId="715725F1" w14:textId="6B479B78" w:rsidR="001E0376" w:rsidRPr="00907C9A" w:rsidRDefault="001E0376" w:rsidP="00795E9D">
            <w:pPr>
              <w:rPr>
                <w:iCs/>
              </w:rPr>
            </w:pPr>
            <w:proofErr w:type="spellStart"/>
            <w:r w:rsidRPr="00907C9A">
              <w:rPr>
                <w:iCs/>
              </w:rPr>
              <w:t>D</w:t>
            </w:r>
            <w:r w:rsidRPr="00907C9A">
              <w:rPr>
                <w:iCs/>
                <w:vertAlign w:val="subscript"/>
              </w:rPr>
              <w:t>mean</w:t>
            </w:r>
            <w:proofErr w:type="spellEnd"/>
            <w:r w:rsidRPr="00907C9A">
              <w:rPr>
                <w:iCs/>
              </w:rPr>
              <w:t xml:space="preserve"> &gt;25 Gy</w:t>
            </w:r>
          </w:p>
          <w:p w14:paraId="1060DBF3" w14:textId="7B5E7262" w:rsidR="00795E9D" w:rsidRPr="00907C9A" w:rsidRDefault="00795E9D" w:rsidP="00795E9D">
            <w:pPr>
              <w:rPr>
                <w:iCs/>
              </w:rPr>
            </w:pPr>
            <w:r w:rsidRPr="00907C9A">
              <w:rPr>
                <w:iCs/>
              </w:rPr>
              <w:t>V24Gy &gt;2 cc</w:t>
            </w:r>
          </w:p>
        </w:tc>
        <w:tc>
          <w:tcPr>
            <w:tcW w:w="2070" w:type="dxa"/>
          </w:tcPr>
          <w:p w14:paraId="6EE2AA6E" w14:textId="77777777" w:rsidR="00795E9D" w:rsidRPr="00907C9A" w:rsidRDefault="00795E9D" w:rsidP="00795E9D">
            <w:pPr>
              <w:rPr>
                <w:iCs/>
              </w:rPr>
            </w:pPr>
            <w:r w:rsidRPr="00907C9A">
              <w:rPr>
                <w:iCs/>
              </w:rPr>
              <w:t>Laryngeal edema; chondronecrosis</w:t>
            </w:r>
          </w:p>
        </w:tc>
      </w:tr>
      <w:tr w:rsidR="00795E9D" w:rsidRPr="002A57A7" w14:paraId="60D83A87" w14:textId="77777777">
        <w:trPr>
          <w:cantSplit/>
        </w:trPr>
        <w:tc>
          <w:tcPr>
            <w:tcW w:w="1795" w:type="dxa"/>
            <w:shd w:val="clear" w:color="auto" w:fill="auto"/>
          </w:tcPr>
          <w:p w14:paraId="0DD0DAE0" w14:textId="77777777" w:rsidR="00795E9D" w:rsidRPr="00907C9A" w:rsidRDefault="00795E9D" w:rsidP="00795E9D">
            <w:pPr>
              <w:rPr>
                <w:iCs/>
              </w:rPr>
            </w:pPr>
            <w:r w:rsidRPr="00907C9A">
              <w:rPr>
                <w:iCs/>
              </w:rPr>
              <w:t>Mandible</w:t>
            </w:r>
          </w:p>
        </w:tc>
        <w:tc>
          <w:tcPr>
            <w:tcW w:w="1770" w:type="dxa"/>
            <w:shd w:val="clear" w:color="auto" w:fill="auto"/>
          </w:tcPr>
          <w:p w14:paraId="20698CF5" w14:textId="7EF28C2D" w:rsidR="00795E9D" w:rsidRPr="00907C9A" w:rsidRDefault="001E0376" w:rsidP="00795E9D">
            <w:pPr>
              <w:rPr>
                <w:iCs/>
              </w:rPr>
            </w:pPr>
            <w:proofErr w:type="spellStart"/>
            <w:r w:rsidRPr="00907C9A">
              <w:rPr>
                <w:iCs/>
              </w:rPr>
              <w:t>D</w:t>
            </w:r>
            <w:r w:rsidRPr="00907C9A">
              <w:rPr>
                <w:iCs/>
                <w:vertAlign w:val="subscript"/>
              </w:rPr>
              <w:t>max</w:t>
            </w:r>
            <w:proofErr w:type="spellEnd"/>
            <w:r w:rsidRPr="00907C9A">
              <w:rPr>
                <w:iCs/>
              </w:rPr>
              <w:t xml:space="preserve"> </w:t>
            </w:r>
            <w:r w:rsidR="00412B07" w:rsidRPr="0076099C">
              <w:rPr>
                <w:iCs/>
              </w:rPr>
              <w:t>≤</w:t>
            </w:r>
            <w:r w:rsidRPr="00907C9A">
              <w:rPr>
                <w:iCs/>
              </w:rPr>
              <w:t xml:space="preserve"> 41 Gy</w:t>
            </w:r>
          </w:p>
        </w:tc>
        <w:tc>
          <w:tcPr>
            <w:tcW w:w="1770" w:type="dxa"/>
            <w:shd w:val="clear" w:color="auto" w:fill="auto"/>
          </w:tcPr>
          <w:p w14:paraId="0C5154B8" w14:textId="1F725F67" w:rsidR="00795E9D" w:rsidRPr="00907C9A" w:rsidRDefault="001E0376" w:rsidP="00795E9D">
            <w:pPr>
              <w:rPr>
                <w:iCs/>
              </w:rPr>
            </w:pPr>
            <w:proofErr w:type="spellStart"/>
            <w:r w:rsidRPr="00907C9A">
              <w:rPr>
                <w:iCs/>
              </w:rPr>
              <w:t>D</w:t>
            </w:r>
            <w:r w:rsidRPr="00907C9A">
              <w:rPr>
                <w:iCs/>
                <w:vertAlign w:val="subscript"/>
              </w:rPr>
              <w:t>max</w:t>
            </w:r>
            <w:proofErr w:type="spellEnd"/>
            <w:r w:rsidRPr="00907C9A">
              <w:rPr>
                <w:iCs/>
              </w:rPr>
              <w:t xml:space="preserve"> &gt; 41 Gy and </w:t>
            </w:r>
            <w:r w:rsidRPr="0076099C">
              <w:rPr>
                <w:iCs/>
              </w:rPr>
              <w:t>&lt;</w:t>
            </w:r>
            <w:r w:rsidRPr="00907C9A">
              <w:rPr>
                <w:iCs/>
              </w:rPr>
              <w:t xml:space="preserve"> 42 Gy</w:t>
            </w:r>
          </w:p>
        </w:tc>
        <w:tc>
          <w:tcPr>
            <w:tcW w:w="1770" w:type="dxa"/>
            <w:shd w:val="clear" w:color="auto" w:fill="auto"/>
          </w:tcPr>
          <w:p w14:paraId="272BD5C9" w14:textId="0555F68A" w:rsidR="00795E9D" w:rsidRPr="00907C9A" w:rsidRDefault="001E0376" w:rsidP="00795E9D">
            <w:pPr>
              <w:rPr>
                <w:iCs/>
              </w:rPr>
            </w:pPr>
            <w:proofErr w:type="spellStart"/>
            <w:r w:rsidRPr="00907C9A">
              <w:rPr>
                <w:iCs/>
              </w:rPr>
              <w:t>D</w:t>
            </w:r>
            <w:r w:rsidRPr="00907C9A">
              <w:rPr>
                <w:iCs/>
                <w:vertAlign w:val="subscript"/>
              </w:rPr>
              <w:t>max</w:t>
            </w:r>
            <w:proofErr w:type="spellEnd"/>
            <w:r w:rsidRPr="00907C9A">
              <w:rPr>
                <w:iCs/>
              </w:rPr>
              <w:t xml:space="preserve"> &gt; 42 Gy</w:t>
            </w:r>
          </w:p>
        </w:tc>
        <w:tc>
          <w:tcPr>
            <w:tcW w:w="2070" w:type="dxa"/>
          </w:tcPr>
          <w:p w14:paraId="57B549AC" w14:textId="77777777" w:rsidR="00795E9D" w:rsidRPr="00907C9A" w:rsidRDefault="00795E9D" w:rsidP="00795E9D">
            <w:pPr>
              <w:rPr>
                <w:iCs/>
              </w:rPr>
            </w:pPr>
            <w:r w:rsidRPr="00907C9A">
              <w:rPr>
                <w:iCs/>
              </w:rPr>
              <w:t>Osteoradionecrosis</w:t>
            </w:r>
          </w:p>
        </w:tc>
      </w:tr>
      <w:tr w:rsidR="00795E9D" w:rsidRPr="002A57A7" w14:paraId="57518910" w14:textId="77777777">
        <w:trPr>
          <w:cantSplit/>
        </w:trPr>
        <w:tc>
          <w:tcPr>
            <w:tcW w:w="1795" w:type="dxa"/>
            <w:shd w:val="clear" w:color="auto" w:fill="auto"/>
          </w:tcPr>
          <w:p w14:paraId="624A2E39" w14:textId="77777777" w:rsidR="00795E9D" w:rsidRPr="00907C9A" w:rsidRDefault="00795E9D" w:rsidP="00795E9D">
            <w:pPr>
              <w:rPr>
                <w:iCs/>
              </w:rPr>
            </w:pPr>
            <w:r w:rsidRPr="00907C9A">
              <w:rPr>
                <w:iCs/>
              </w:rPr>
              <w:t>Left carotid artery+2 mm</w:t>
            </w:r>
          </w:p>
        </w:tc>
        <w:tc>
          <w:tcPr>
            <w:tcW w:w="1770" w:type="dxa"/>
            <w:shd w:val="clear" w:color="auto" w:fill="auto"/>
          </w:tcPr>
          <w:p w14:paraId="7702894C" w14:textId="77777777" w:rsidR="00795E9D" w:rsidRPr="00907C9A" w:rsidRDefault="00795E9D" w:rsidP="00795E9D">
            <w:pPr>
              <w:rPr>
                <w:iCs/>
              </w:rPr>
            </w:pPr>
            <w:r w:rsidRPr="00907C9A">
              <w:rPr>
                <w:iCs/>
              </w:rPr>
              <w:t>V</w:t>
            </w:r>
            <w:r w:rsidR="001E0376" w:rsidRPr="00907C9A">
              <w:rPr>
                <w:iCs/>
              </w:rPr>
              <w:t>42</w:t>
            </w:r>
            <w:r w:rsidRPr="00907C9A">
              <w:rPr>
                <w:iCs/>
              </w:rPr>
              <w:t>Gy &lt;0.035 cc</w:t>
            </w:r>
          </w:p>
          <w:p w14:paraId="52DC3119" w14:textId="39F891B6" w:rsidR="001E0376" w:rsidRPr="00907C9A" w:rsidRDefault="001E0376" w:rsidP="00795E9D">
            <w:pPr>
              <w:rPr>
                <w:iCs/>
              </w:rPr>
            </w:pPr>
            <w:r w:rsidRPr="00907C9A">
              <w:rPr>
                <w:iCs/>
              </w:rPr>
              <w:t xml:space="preserve">D50% </w:t>
            </w:r>
            <w:r w:rsidR="00412B07" w:rsidRPr="008020E9">
              <w:rPr>
                <w:iCs/>
              </w:rPr>
              <w:t>≤</w:t>
            </w:r>
            <w:r w:rsidRPr="00907C9A">
              <w:rPr>
                <w:iCs/>
              </w:rPr>
              <w:t>32 Gy</w:t>
            </w:r>
          </w:p>
        </w:tc>
        <w:tc>
          <w:tcPr>
            <w:tcW w:w="1770" w:type="dxa"/>
            <w:shd w:val="clear" w:color="auto" w:fill="auto"/>
          </w:tcPr>
          <w:p w14:paraId="3E09EB62" w14:textId="77777777" w:rsidR="00795E9D" w:rsidRPr="00907C9A" w:rsidRDefault="00795E9D" w:rsidP="00795E9D">
            <w:pPr>
              <w:rPr>
                <w:iCs/>
              </w:rPr>
            </w:pPr>
            <w:r w:rsidRPr="00907C9A">
              <w:rPr>
                <w:iCs/>
              </w:rPr>
              <w:t>V</w:t>
            </w:r>
            <w:r w:rsidR="001E0376" w:rsidRPr="00907C9A">
              <w:rPr>
                <w:iCs/>
              </w:rPr>
              <w:t>44</w:t>
            </w:r>
            <w:r w:rsidRPr="00907C9A">
              <w:rPr>
                <w:iCs/>
              </w:rPr>
              <w:t>Gy &lt;0.035 cc</w:t>
            </w:r>
          </w:p>
          <w:p w14:paraId="6454779A" w14:textId="0FFAB43C" w:rsidR="001E0376" w:rsidRPr="00907C9A" w:rsidRDefault="001E0376" w:rsidP="00795E9D">
            <w:pPr>
              <w:rPr>
                <w:iCs/>
              </w:rPr>
            </w:pPr>
            <w:r w:rsidRPr="00907C9A">
              <w:rPr>
                <w:iCs/>
              </w:rPr>
              <w:t xml:space="preserve">D50% &gt;32 Gy and </w:t>
            </w:r>
            <w:r w:rsidR="00D126A6" w:rsidRPr="0076099C">
              <w:rPr>
                <w:iCs/>
              </w:rPr>
              <w:t>≤</w:t>
            </w:r>
            <w:r w:rsidRPr="00907C9A">
              <w:rPr>
                <w:iCs/>
              </w:rPr>
              <w:t>34 Gy</w:t>
            </w:r>
          </w:p>
        </w:tc>
        <w:tc>
          <w:tcPr>
            <w:tcW w:w="1770" w:type="dxa"/>
            <w:shd w:val="clear" w:color="auto" w:fill="auto"/>
          </w:tcPr>
          <w:p w14:paraId="4EDF1F66" w14:textId="78F96885" w:rsidR="00795E9D" w:rsidRPr="00907C9A" w:rsidRDefault="00795E9D" w:rsidP="00795E9D">
            <w:pPr>
              <w:rPr>
                <w:iCs/>
              </w:rPr>
            </w:pPr>
            <w:r w:rsidRPr="00907C9A">
              <w:rPr>
                <w:iCs/>
              </w:rPr>
              <w:t>V</w:t>
            </w:r>
            <w:r w:rsidR="001E0376" w:rsidRPr="00907C9A">
              <w:rPr>
                <w:iCs/>
              </w:rPr>
              <w:t>44</w:t>
            </w:r>
            <w:r w:rsidRPr="00907C9A">
              <w:rPr>
                <w:iCs/>
              </w:rPr>
              <w:t xml:space="preserve">Gy </w:t>
            </w:r>
            <w:r w:rsidR="00412B07" w:rsidRPr="0076099C">
              <w:rPr>
                <w:iCs/>
              </w:rPr>
              <w:t>≥</w:t>
            </w:r>
            <w:r w:rsidRPr="00907C9A">
              <w:rPr>
                <w:iCs/>
              </w:rPr>
              <w:t>0.035 cc</w:t>
            </w:r>
          </w:p>
          <w:p w14:paraId="177D41E3" w14:textId="6002DFBD" w:rsidR="001E0376" w:rsidRPr="00907C9A" w:rsidRDefault="001E0376" w:rsidP="00795E9D">
            <w:pPr>
              <w:rPr>
                <w:iCs/>
              </w:rPr>
            </w:pPr>
            <w:r w:rsidRPr="00907C9A">
              <w:rPr>
                <w:iCs/>
              </w:rPr>
              <w:t>D50% &gt;34 Gy</w:t>
            </w:r>
          </w:p>
        </w:tc>
        <w:tc>
          <w:tcPr>
            <w:tcW w:w="2070" w:type="dxa"/>
          </w:tcPr>
          <w:p w14:paraId="3B556D5E" w14:textId="77777777" w:rsidR="00795E9D" w:rsidRPr="00907C9A" w:rsidRDefault="00795E9D" w:rsidP="00795E9D">
            <w:pPr>
              <w:rPr>
                <w:iCs/>
              </w:rPr>
            </w:pPr>
            <w:r w:rsidRPr="00907C9A">
              <w:rPr>
                <w:iCs/>
              </w:rPr>
              <w:t>Carotid blowout</w:t>
            </w:r>
          </w:p>
        </w:tc>
      </w:tr>
      <w:tr w:rsidR="001E0376" w:rsidRPr="002A57A7" w14:paraId="3B355983" w14:textId="77777777">
        <w:trPr>
          <w:cantSplit/>
        </w:trPr>
        <w:tc>
          <w:tcPr>
            <w:tcW w:w="1795" w:type="dxa"/>
            <w:shd w:val="clear" w:color="auto" w:fill="auto"/>
          </w:tcPr>
          <w:p w14:paraId="6E040373" w14:textId="77777777" w:rsidR="001E0376" w:rsidRPr="00907C9A" w:rsidRDefault="001E0376" w:rsidP="001E0376">
            <w:pPr>
              <w:rPr>
                <w:iCs/>
              </w:rPr>
            </w:pPr>
            <w:r w:rsidRPr="00907C9A">
              <w:rPr>
                <w:iCs/>
              </w:rPr>
              <w:t>Right carotid artery+2 mm</w:t>
            </w:r>
          </w:p>
        </w:tc>
        <w:tc>
          <w:tcPr>
            <w:tcW w:w="1770" w:type="dxa"/>
            <w:shd w:val="clear" w:color="auto" w:fill="auto"/>
          </w:tcPr>
          <w:p w14:paraId="2B054E69" w14:textId="16841728" w:rsidR="001E0376" w:rsidRPr="00907C9A" w:rsidRDefault="001E0376" w:rsidP="001E0376">
            <w:pPr>
              <w:rPr>
                <w:iCs/>
              </w:rPr>
            </w:pPr>
            <w:r w:rsidRPr="00907C9A">
              <w:rPr>
                <w:iCs/>
              </w:rPr>
              <w:t>V42Gy &lt;0.035 cc</w:t>
            </w:r>
          </w:p>
        </w:tc>
        <w:tc>
          <w:tcPr>
            <w:tcW w:w="1770" w:type="dxa"/>
            <w:shd w:val="clear" w:color="auto" w:fill="auto"/>
          </w:tcPr>
          <w:p w14:paraId="059DE0E6" w14:textId="40960291" w:rsidR="001E0376" w:rsidRPr="00907C9A" w:rsidRDefault="001E0376" w:rsidP="001E0376">
            <w:pPr>
              <w:rPr>
                <w:iCs/>
              </w:rPr>
            </w:pPr>
            <w:r w:rsidRPr="00907C9A">
              <w:rPr>
                <w:iCs/>
              </w:rPr>
              <w:t>V44Gy &lt;0.035 cc</w:t>
            </w:r>
          </w:p>
        </w:tc>
        <w:tc>
          <w:tcPr>
            <w:tcW w:w="1770" w:type="dxa"/>
            <w:shd w:val="clear" w:color="auto" w:fill="auto"/>
          </w:tcPr>
          <w:p w14:paraId="14C9875D" w14:textId="60253455" w:rsidR="001E0376" w:rsidRPr="00907C9A" w:rsidRDefault="001E0376" w:rsidP="001E0376">
            <w:pPr>
              <w:rPr>
                <w:iCs/>
              </w:rPr>
            </w:pPr>
            <w:r w:rsidRPr="00907C9A">
              <w:rPr>
                <w:iCs/>
              </w:rPr>
              <w:t>V44Gy</w:t>
            </w:r>
            <w:r w:rsidR="00497B8C" w:rsidRPr="00ED22FE">
              <w:rPr>
                <w:iCs/>
              </w:rPr>
              <w:t>≥</w:t>
            </w:r>
            <w:r w:rsidRPr="00907C9A">
              <w:rPr>
                <w:iCs/>
              </w:rPr>
              <w:t>0.035 cc</w:t>
            </w:r>
          </w:p>
        </w:tc>
        <w:tc>
          <w:tcPr>
            <w:tcW w:w="2070" w:type="dxa"/>
          </w:tcPr>
          <w:p w14:paraId="125AA9EB" w14:textId="77777777" w:rsidR="001E0376" w:rsidRPr="00907C9A" w:rsidRDefault="001E0376" w:rsidP="001E0376">
            <w:pPr>
              <w:rPr>
                <w:iCs/>
              </w:rPr>
            </w:pPr>
            <w:r w:rsidRPr="00907C9A">
              <w:rPr>
                <w:iCs/>
              </w:rPr>
              <w:t>Carotid blowout</w:t>
            </w:r>
          </w:p>
        </w:tc>
      </w:tr>
      <w:tr w:rsidR="00795E9D" w:rsidRPr="002A57A7" w14:paraId="3219F85D" w14:textId="77777777">
        <w:trPr>
          <w:cantSplit/>
        </w:trPr>
        <w:tc>
          <w:tcPr>
            <w:tcW w:w="1795" w:type="dxa"/>
            <w:shd w:val="clear" w:color="auto" w:fill="auto"/>
          </w:tcPr>
          <w:p w14:paraId="08B7D8D3" w14:textId="77777777" w:rsidR="00795E9D" w:rsidRPr="00907C9A" w:rsidRDefault="00795E9D" w:rsidP="00795E9D">
            <w:pPr>
              <w:rPr>
                <w:iCs/>
              </w:rPr>
            </w:pPr>
            <w:r w:rsidRPr="00907C9A">
              <w:rPr>
                <w:iCs/>
              </w:rPr>
              <w:t>Lung</w:t>
            </w:r>
          </w:p>
        </w:tc>
        <w:tc>
          <w:tcPr>
            <w:tcW w:w="1770" w:type="dxa"/>
            <w:shd w:val="clear" w:color="auto" w:fill="auto"/>
          </w:tcPr>
          <w:p w14:paraId="1005CF27" w14:textId="77777777" w:rsidR="00795E9D" w:rsidRPr="00907C9A" w:rsidRDefault="00795E9D" w:rsidP="00795E9D">
            <w:pPr>
              <w:rPr>
                <w:iCs/>
              </w:rPr>
            </w:pPr>
            <w:r w:rsidRPr="00907C9A">
              <w:rPr>
                <w:iCs/>
              </w:rPr>
              <w:t>V14Gy &lt;750 cc</w:t>
            </w:r>
          </w:p>
        </w:tc>
        <w:tc>
          <w:tcPr>
            <w:tcW w:w="1770" w:type="dxa"/>
            <w:shd w:val="clear" w:color="auto" w:fill="auto"/>
          </w:tcPr>
          <w:p w14:paraId="49E8BCFF" w14:textId="77777777" w:rsidR="00795E9D" w:rsidRPr="00907C9A" w:rsidRDefault="00795E9D" w:rsidP="00795E9D">
            <w:pPr>
              <w:rPr>
                <w:iCs/>
              </w:rPr>
            </w:pPr>
            <w:r w:rsidRPr="00907C9A">
              <w:rPr>
                <w:iCs/>
              </w:rPr>
              <w:t>V14Gy &lt;1,000 cc</w:t>
            </w:r>
          </w:p>
        </w:tc>
        <w:tc>
          <w:tcPr>
            <w:tcW w:w="1770" w:type="dxa"/>
            <w:shd w:val="clear" w:color="auto" w:fill="auto"/>
          </w:tcPr>
          <w:p w14:paraId="00A75476" w14:textId="600EF480" w:rsidR="00795E9D" w:rsidRPr="00907C9A" w:rsidRDefault="00795E9D" w:rsidP="00795E9D">
            <w:pPr>
              <w:rPr>
                <w:iCs/>
              </w:rPr>
            </w:pPr>
            <w:r w:rsidRPr="00907C9A">
              <w:rPr>
                <w:iCs/>
              </w:rPr>
              <w:t xml:space="preserve">V14Gy </w:t>
            </w:r>
            <w:r w:rsidR="00497B8C" w:rsidRPr="0076099C">
              <w:rPr>
                <w:iCs/>
              </w:rPr>
              <w:t>≥</w:t>
            </w:r>
            <w:r w:rsidRPr="00907C9A">
              <w:rPr>
                <w:iCs/>
              </w:rPr>
              <w:t>1,000 cc</w:t>
            </w:r>
          </w:p>
        </w:tc>
        <w:tc>
          <w:tcPr>
            <w:tcW w:w="2070" w:type="dxa"/>
          </w:tcPr>
          <w:p w14:paraId="2E5FF3D5" w14:textId="77777777" w:rsidR="00795E9D" w:rsidRPr="00907C9A" w:rsidRDefault="00795E9D" w:rsidP="00795E9D">
            <w:pPr>
              <w:rPr>
                <w:iCs/>
              </w:rPr>
            </w:pPr>
            <w:r w:rsidRPr="00907C9A">
              <w:rPr>
                <w:iCs/>
              </w:rPr>
              <w:t>Pneumonitis</w:t>
            </w:r>
          </w:p>
        </w:tc>
      </w:tr>
      <w:tr w:rsidR="00795E9D" w:rsidRPr="002A57A7" w14:paraId="59A38DC2" w14:textId="77777777">
        <w:trPr>
          <w:cantSplit/>
        </w:trPr>
        <w:tc>
          <w:tcPr>
            <w:tcW w:w="1795" w:type="dxa"/>
            <w:shd w:val="clear" w:color="auto" w:fill="auto"/>
          </w:tcPr>
          <w:p w14:paraId="2959DFCA" w14:textId="77777777" w:rsidR="00795E9D" w:rsidRPr="00907C9A" w:rsidRDefault="00795E9D" w:rsidP="00795E9D">
            <w:pPr>
              <w:rPr>
                <w:iCs/>
              </w:rPr>
            </w:pPr>
            <w:r w:rsidRPr="00907C9A">
              <w:rPr>
                <w:iCs/>
              </w:rPr>
              <w:t>Skin</w:t>
            </w:r>
          </w:p>
        </w:tc>
        <w:tc>
          <w:tcPr>
            <w:tcW w:w="1770" w:type="dxa"/>
            <w:shd w:val="clear" w:color="auto" w:fill="auto"/>
          </w:tcPr>
          <w:p w14:paraId="77EB1BF6" w14:textId="47C1C4FF" w:rsidR="00795E9D" w:rsidRPr="00907C9A" w:rsidRDefault="00795E9D" w:rsidP="00795E9D">
            <w:pPr>
              <w:rPr>
                <w:iCs/>
              </w:rPr>
            </w:pPr>
            <w:r w:rsidRPr="00907C9A">
              <w:rPr>
                <w:iCs/>
              </w:rPr>
              <w:t>V</w:t>
            </w:r>
            <w:r w:rsidR="001E0376" w:rsidRPr="00907C9A">
              <w:rPr>
                <w:iCs/>
              </w:rPr>
              <w:t>30</w:t>
            </w:r>
            <w:r w:rsidRPr="00907C9A">
              <w:rPr>
                <w:iCs/>
              </w:rPr>
              <w:t>Gy &lt;0.035 cc</w:t>
            </w:r>
          </w:p>
        </w:tc>
        <w:tc>
          <w:tcPr>
            <w:tcW w:w="1770" w:type="dxa"/>
            <w:shd w:val="clear" w:color="auto" w:fill="auto"/>
          </w:tcPr>
          <w:p w14:paraId="119CB12E" w14:textId="52A136DD" w:rsidR="00795E9D" w:rsidRPr="00907C9A" w:rsidRDefault="001E0376" w:rsidP="00795E9D">
            <w:pPr>
              <w:rPr>
                <w:iCs/>
              </w:rPr>
            </w:pPr>
            <w:proofErr w:type="spellStart"/>
            <w:r w:rsidRPr="00907C9A">
              <w:rPr>
                <w:iCs/>
              </w:rPr>
              <w:t>D</w:t>
            </w:r>
            <w:r w:rsidRPr="00907C9A">
              <w:rPr>
                <w:iCs/>
                <w:vertAlign w:val="subscript"/>
              </w:rPr>
              <w:t>max</w:t>
            </w:r>
            <w:proofErr w:type="spellEnd"/>
            <w:r w:rsidRPr="00907C9A">
              <w:rPr>
                <w:iCs/>
              </w:rPr>
              <w:t xml:space="preserve"> </w:t>
            </w:r>
            <w:r w:rsidR="00412B07" w:rsidRPr="00ED22FE">
              <w:rPr>
                <w:iCs/>
              </w:rPr>
              <w:t>≤</w:t>
            </w:r>
            <w:r w:rsidRPr="00907C9A">
              <w:rPr>
                <w:iCs/>
              </w:rPr>
              <w:t>35 Gy</w:t>
            </w:r>
          </w:p>
        </w:tc>
        <w:tc>
          <w:tcPr>
            <w:tcW w:w="1770" w:type="dxa"/>
            <w:shd w:val="clear" w:color="auto" w:fill="auto"/>
          </w:tcPr>
          <w:p w14:paraId="4345F6DF" w14:textId="2C3A5413" w:rsidR="00795E9D" w:rsidRPr="00907C9A" w:rsidRDefault="001E0376" w:rsidP="00795E9D">
            <w:pPr>
              <w:rPr>
                <w:iCs/>
              </w:rPr>
            </w:pPr>
            <w:proofErr w:type="spellStart"/>
            <w:r w:rsidRPr="00907C9A">
              <w:rPr>
                <w:iCs/>
              </w:rPr>
              <w:t>D</w:t>
            </w:r>
            <w:r w:rsidRPr="00907C9A">
              <w:rPr>
                <w:iCs/>
                <w:vertAlign w:val="subscript"/>
              </w:rPr>
              <w:t>max</w:t>
            </w:r>
            <w:proofErr w:type="spellEnd"/>
            <w:r w:rsidRPr="00907C9A">
              <w:rPr>
                <w:iCs/>
              </w:rPr>
              <w:t xml:space="preserve"> &gt; 35 Gy</w:t>
            </w:r>
          </w:p>
        </w:tc>
        <w:tc>
          <w:tcPr>
            <w:tcW w:w="2070" w:type="dxa"/>
          </w:tcPr>
          <w:p w14:paraId="6E1C9596" w14:textId="77777777" w:rsidR="00795E9D" w:rsidRPr="00907C9A" w:rsidRDefault="00795E9D" w:rsidP="00795E9D">
            <w:pPr>
              <w:rPr>
                <w:iCs/>
              </w:rPr>
            </w:pPr>
            <w:r w:rsidRPr="00907C9A">
              <w:rPr>
                <w:iCs/>
              </w:rPr>
              <w:t>Ulceration</w:t>
            </w:r>
          </w:p>
        </w:tc>
      </w:tr>
      <w:tr w:rsidR="00795E9D" w:rsidRPr="002A57A7" w14:paraId="721A82CE" w14:textId="77777777">
        <w:trPr>
          <w:cantSplit/>
        </w:trPr>
        <w:tc>
          <w:tcPr>
            <w:tcW w:w="1795" w:type="dxa"/>
            <w:shd w:val="clear" w:color="auto" w:fill="auto"/>
          </w:tcPr>
          <w:p w14:paraId="72822576" w14:textId="77777777" w:rsidR="00795E9D" w:rsidRPr="00907C9A" w:rsidRDefault="00795E9D" w:rsidP="00795E9D">
            <w:pPr>
              <w:rPr>
                <w:iCs/>
              </w:rPr>
            </w:pPr>
            <w:r w:rsidRPr="00907C9A">
              <w:rPr>
                <w:iCs/>
              </w:rPr>
              <w:t>Left cochlea</w:t>
            </w:r>
          </w:p>
        </w:tc>
        <w:tc>
          <w:tcPr>
            <w:tcW w:w="1770" w:type="dxa"/>
            <w:shd w:val="clear" w:color="auto" w:fill="auto"/>
          </w:tcPr>
          <w:p w14:paraId="05E425D8" w14:textId="2E05E3B5" w:rsidR="00795E9D" w:rsidRPr="00907C9A" w:rsidRDefault="00795E9D" w:rsidP="00795E9D">
            <w:pPr>
              <w:rPr>
                <w:iCs/>
              </w:rPr>
            </w:pPr>
            <w:proofErr w:type="spellStart"/>
            <w:r w:rsidRPr="00907C9A">
              <w:rPr>
                <w:iCs/>
              </w:rPr>
              <w:t>D</w:t>
            </w:r>
            <w:r w:rsidRPr="00907C9A">
              <w:rPr>
                <w:iCs/>
                <w:vertAlign w:val="subscript"/>
              </w:rPr>
              <w:t>max</w:t>
            </w:r>
            <w:proofErr w:type="spellEnd"/>
            <w:r w:rsidRPr="00907C9A">
              <w:rPr>
                <w:iCs/>
              </w:rPr>
              <w:t xml:space="preserve"> </w:t>
            </w:r>
            <w:r w:rsidR="00412B07" w:rsidRPr="0076099C">
              <w:rPr>
                <w:iCs/>
              </w:rPr>
              <w:t>≤</w:t>
            </w:r>
            <w:r w:rsidRPr="00907C9A">
              <w:rPr>
                <w:iCs/>
              </w:rPr>
              <w:t>12 Gy</w:t>
            </w:r>
          </w:p>
        </w:tc>
        <w:tc>
          <w:tcPr>
            <w:tcW w:w="1770" w:type="dxa"/>
            <w:shd w:val="clear" w:color="auto" w:fill="auto"/>
          </w:tcPr>
          <w:p w14:paraId="1C8C7A41" w14:textId="25DE087E" w:rsidR="00795E9D" w:rsidRPr="00907C9A" w:rsidRDefault="00795E9D" w:rsidP="00795E9D">
            <w:pPr>
              <w:rPr>
                <w:iCs/>
              </w:rPr>
            </w:pPr>
            <w:proofErr w:type="spellStart"/>
            <w:r w:rsidRPr="00907C9A">
              <w:rPr>
                <w:iCs/>
              </w:rPr>
              <w:t>D</w:t>
            </w:r>
            <w:r w:rsidRPr="00907C9A">
              <w:rPr>
                <w:iCs/>
                <w:vertAlign w:val="subscript"/>
              </w:rPr>
              <w:t>max</w:t>
            </w:r>
            <w:proofErr w:type="spellEnd"/>
            <w:r w:rsidRPr="00907C9A">
              <w:rPr>
                <w:iCs/>
              </w:rPr>
              <w:t xml:space="preserve"> </w:t>
            </w:r>
            <w:r w:rsidR="00412B07" w:rsidRPr="0076099C">
              <w:rPr>
                <w:iCs/>
              </w:rPr>
              <w:t>≤</w:t>
            </w:r>
            <w:r w:rsidRPr="00907C9A">
              <w:rPr>
                <w:iCs/>
              </w:rPr>
              <w:t>15 Gy</w:t>
            </w:r>
          </w:p>
        </w:tc>
        <w:tc>
          <w:tcPr>
            <w:tcW w:w="1770" w:type="dxa"/>
            <w:shd w:val="clear" w:color="auto" w:fill="auto"/>
          </w:tcPr>
          <w:p w14:paraId="543ADE96" w14:textId="77777777" w:rsidR="00795E9D" w:rsidRPr="00907C9A" w:rsidRDefault="00795E9D" w:rsidP="00795E9D">
            <w:pPr>
              <w:rPr>
                <w:iCs/>
              </w:rPr>
            </w:pPr>
            <w:proofErr w:type="spellStart"/>
            <w:r w:rsidRPr="00907C9A">
              <w:rPr>
                <w:iCs/>
              </w:rPr>
              <w:t>D</w:t>
            </w:r>
            <w:r w:rsidRPr="00907C9A">
              <w:rPr>
                <w:iCs/>
                <w:vertAlign w:val="subscript"/>
              </w:rPr>
              <w:t>max</w:t>
            </w:r>
            <w:proofErr w:type="spellEnd"/>
            <w:r w:rsidRPr="00907C9A">
              <w:rPr>
                <w:iCs/>
              </w:rPr>
              <w:t xml:space="preserve"> &gt;15 Gy</w:t>
            </w:r>
          </w:p>
        </w:tc>
        <w:tc>
          <w:tcPr>
            <w:tcW w:w="2070" w:type="dxa"/>
          </w:tcPr>
          <w:p w14:paraId="717A0B90" w14:textId="77777777" w:rsidR="00795E9D" w:rsidRPr="00907C9A" w:rsidRDefault="00795E9D" w:rsidP="00795E9D">
            <w:pPr>
              <w:rPr>
                <w:iCs/>
              </w:rPr>
            </w:pPr>
            <w:r w:rsidRPr="00907C9A">
              <w:rPr>
                <w:iCs/>
              </w:rPr>
              <w:t>Hearing loss</w:t>
            </w:r>
          </w:p>
        </w:tc>
      </w:tr>
      <w:tr w:rsidR="00795E9D" w:rsidRPr="002A57A7" w14:paraId="0EB47544" w14:textId="77777777">
        <w:trPr>
          <w:cantSplit/>
        </w:trPr>
        <w:tc>
          <w:tcPr>
            <w:tcW w:w="1795" w:type="dxa"/>
            <w:shd w:val="clear" w:color="auto" w:fill="auto"/>
          </w:tcPr>
          <w:p w14:paraId="7E18FD76" w14:textId="77777777" w:rsidR="00795E9D" w:rsidRPr="00907C9A" w:rsidRDefault="00795E9D" w:rsidP="00795E9D">
            <w:pPr>
              <w:rPr>
                <w:iCs/>
              </w:rPr>
            </w:pPr>
            <w:r w:rsidRPr="00907C9A">
              <w:rPr>
                <w:iCs/>
              </w:rPr>
              <w:t>Right cochlea</w:t>
            </w:r>
          </w:p>
        </w:tc>
        <w:tc>
          <w:tcPr>
            <w:tcW w:w="1770" w:type="dxa"/>
            <w:shd w:val="clear" w:color="auto" w:fill="auto"/>
          </w:tcPr>
          <w:p w14:paraId="1FC095F9" w14:textId="72311BE3" w:rsidR="00795E9D" w:rsidRPr="00907C9A" w:rsidRDefault="00795E9D" w:rsidP="00795E9D">
            <w:pPr>
              <w:rPr>
                <w:iCs/>
              </w:rPr>
            </w:pPr>
            <w:proofErr w:type="spellStart"/>
            <w:r w:rsidRPr="00907C9A">
              <w:rPr>
                <w:iCs/>
              </w:rPr>
              <w:t>D</w:t>
            </w:r>
            <w:r w:rsidRPr="00907C9A">
              <w:rPr>
                <w:iCs/>
                <w:vertAlign w:val="subscript"/>
              </w:rPr>
              <w:t>max</w:t>
            </w:r>
            <w:proofErr w:type="spellEnd"/>
            <w:r w:rsidRPr="00907C9A">
              <w:rPr>
                <w:iCs/>
              </w:rPr>
              <w:t xml:space="preserve"> </w:t>
            </w:r>
            <w:r w:rsidR="00412B07" w:rsidRPr="0076099C">
              <w:rPr>
                <w:iCs/>
              </w:rPr>
              <w:t>≤</w:t>
            </w:r>
            <w:r w:rsidRPr="00907C9A">
              <w:rPr>
                <w:iCs/>
              </w:rPr>
              <w:t>12 Gy</w:t>
            </w:r>
          </w:p>
        </w:tc>
        <w:tc>
          <w:tcPr>
            <w:tcW w:w="1770" w:type="dxa"/>
            <w:shd w:val="clear" w:color="auto" w:fill="auto"/>
          </w:tcPr>
          <w:p w14:paraId="3A463FE8" w14:textId="77777777" w:rsidR="00795E9D" w:rsidRPr="00907C9A" w:rsidRDefault="00795E9D" w:rsidP="00795E9D">
            <w:pPr>
              <w:rPr>
                <w:iCs/>
              </w:rPr>
            </w:pPr>
            <w:proofErr w:type="spellStart"/>
            <w:r w:rsidRPr="00907C9A">
              <w:rPr>
                <w:iCs/>
              </w:rPr>
              <w:t>D</w:t>
            </w:r>
            <w:r w:rsidRPr="00907C9A">
              <w:rPr>
                <w:iCs/>
                <w:vertAlign w:val="subscript"/>
              </w:rPr>
              <w:t>max</w:t>
            </w:r>
            <w:proofErr w:type="spellEnd"/>
            <w:r w:rsidRPr="00907C9A">
              <w:rPr>
                <w:iCs/>
              </w:rPr>
              <w:t xml:space="preserve"> </w:t>
            </w:r>
            <w:r w:rsidRPr="0076099C">
              <w:rPr>
                <w:iCs/>
              </w:rPr>
              <w:t>&lt;</w:t>
            </w:r>
            <w:r w:rsidRPr="00907C9A">
              <w:rPr>
                <w:iCs/>
              </w:rPr>
              <w:t>15 Gy</w:t>
            </w:r>
          </w:p>
        </w:tc>
        <w:tc>
          <w:tcPr>
            <w:tcW w:w="1770" w:type="dxa"/>
            <w:shd w:val="clear" w:color="auto" w:fill="auto"/>
          </w:tcPr>
          <w:p w14:paraId="340E87F1" w14:textId="77777777" w:rsidR="00795E9D" w:rsidRPr="00907C9A" w:rsidRDefault="00795E9D" w:rsidP="00795E9D">
            <w:pPr>
              <w:rPr>
                <w:iCs/>
              </w:rPr>
            </w:pPr>
            <w:proofErr w:type="spellStart"/>
            <w:r w:rsidRPr="00907C9A">
              <w:rPr>
                <w:iCs/>
              </w:rPr>
              <w:t>D</w:t>
            </w:r>
            <w:r w:rsidRPr="00907C9A">
              <w:rPr>
                <w:iCs/>
                <w:vertAlign w:val="subscript"/>
              </w:rPr>
              <w:t>max</w:t>
            </w:r>
            <w:proofErr w:type="spellEnd"/>
            <w:r w:rsidRPr="00907C9A">
              <w:rPr>
                <w:iCs/>
              </w:rPr>
              <w:t xml:space="preserve"> &gt;15 Gy</w:t>
            </w:r>
          </w:p>
        </w:tc>
        <w:tc>
          <w:tcPr>
            <w:tcW w:w="2070" w:type="dxa"/>
          </w:tcPr>
          <w:p w14:paraId="2C81E82B" w14:textId="77777777" w:rsidR="00795E9D" w:rsidRPr="00907C9A" w:rsidRDefault="00795E9D" w:rsidP="00795E9D">
            <w:pPr>
              <w:rPr>
                <w:iCs/>
              </w:rPr>
            </w:pPr>
            <w:r w:rsidRPr="00907C9A">
              <w:rPr>
                <w:iCs/>
              </w:rPr>
              <w:t>Hearing loss</w:t>
            </w:r>
          </w:p>
        </w:tc>
      </w:tr>
      <w:tr w:rsidR="00795E9D" w:rsidRPr="002A57A7" w14:paraId="242F3A6A" w14:textId="77777777">
        <w:trPr>
          <w:cantSplit/>
        </w:trPr>
        <w:tc>
          <w:tcPr>
            <w:tcW w:w="1795" w:type="dxa"/>
            <w:shd w:val="clear" w:color="auto" w:fill="auto"/>
          </w:tcPr>
          <w:p w14:paraId="3C037BA8" w14:textId="77777777" w:rsidR="00795E9D" w:rsidRPr="00907C9A" w:rsidRDefault="00795E9D" w:rsidP="00795E9D">
            <w:pPr>
              <w:rPr>
                <w:iCs/>
              </w:rPr>
            </w:pPr>
            <w:r w:rsidRPr="00907C9A">
              <w:rPr>
                <w:iCs/>
              </w:rPr>
              <w:t>Temporal lobe</w:t>
            </w:r>
          </w:p>
        </w:tc>
        <w:tc>
          <w:tcPr>
            <w:tcW w:w="1770" w:type="dxa"/>
            <w:shd w:val="clear" w:color="auto" w:fill="auto"/>
          </w:tcPr>
          <w:p w14:paraId="6CABC095" w14:textId="77777777" w:rsidR="00795E9D" w:rsidRPr="00907C9A" w:rsidRDefault="00795E9D" w:rsidP="00795E9D">
            <w:pPr>
              <w:rPr>
                <w:iCs/>
              </w:rPr>
            </w:pPr>
            <w:r w:rsidRPr="00907C9A">
              <w:rPr>
                <w:iCs/>
              </w:rPr>
              <w:t>V20Gy &lt;0.035 cc</w:t>
            </w:r>
          </w:p>
        </w:tc>
        <w:tc>
          <w:tcPr>
            <w:tcW w:w="1770" w:type="dxa"/>
            <w:shd w:val="clear" w:color="auto" w:fill="auto"/>
          </w:tcPr>
          <w:p w14:paraId="14080B31" w14:textId="77777777" w:rsidR="00795E9D" w:rsidRPr="00907C9A" w:rsidRDefault="00795E9D" w:rsidP="00795E9D">
            <w:pPr>
              <w:rPr>
                <w:iCs/>
              </w:rPr>
            </w:pPr>
            <w:r w:rsidRPr="00907C9A">
              <w:rPr>
                <w:iCs/>
              </w:rPr>
              <w:t>V20Gy &lt;2 cc</w:t>
            </w:r>
          </w:p>
        </w:tc>
        <w:tc>
          <w:tcPr>
            <w:tcW w:w="1770" w:type="dxa"/>
            <w:shd w:val="clear" w:color="auto" w:fill="auto"/>
          </w:tcPr>
          <w:p w14:paraId="13A22268" w14:textId="1E244DCB" w:rsidR="00795E9D" w:rsidRPr="00907C9A" w:rsidRDefault="00795E9D" w:rsidP="00795E9D">
            <w:pPr>
              <w:rPr>
                <w:iCs/>
              </w:rPr>
            </w:pPr>
            <w:r w:rsidRPr="00907C9A">
              <w:rPr>
                <w:iCs/>
              </w:rPr>
              <w:t xml:space="preserve">V20Gy </w:t>
            </w:r>
            <w:r w:rsidR="00412B07" w:rsidRPr="0076099C">
              <w:rPr>
                <w:iCs/>
              </w:rPr>
              <w:t>≥</w:t>
            </w:r>
            <w:r w:rsidRPr="00907C9A">
              <w:rPr>
                <w:iCs/>
              </w:rPr>
              <w:t>2 cc</w:t>
            </w:r>
          </w:p>
        </w:tc>
        <w:tc>
          <w:tcPr>
            <w:tcW w:w="2070" w:type="dxa"/>
          </w:tcPr>
          <w:p w14:paraId="4E0EADD2" w14:textId="77777777" w:rsidR="00795E9D" w:rsidRPr="00907C9A" w:rsidRDefault="00795E9D" w:rsidP="00795E9D">
            <w:pPr>
              <w:rPr>
                <w:iCs/>
              </w:rPr>
            </w:pPr>
            <w:r w:rsidRPr="00907C9A">
              <w:rPr>
                <w:iCs/>
              </w:rPr>
              <w:t>Temporal lobe necrosis</w:t>
            </w:r>
          </w:p>
        </w:tc>
      </w:tr>
      <w:tr w:rsidR="00795E9D" w:rsidRPr="002A57A7" w14:paraId="50272E20" w14:textId="77777777">
        <w:trPr>
          <w:cantSplit/>
        </w:trPr>
        <w:tc>
          <w:tcPr>
            <w:tcW w:w="1795" w:type="dxa"/>
            <w:shd w:val="clear" w:color="auto" w:fill="F2F2F2"/>
          </w:tcPr>
          <w:p w14:paraId="42E0C847" w14:textId="77777777" w:rsidR="00795E9D" w:rsidRPr="00907C9A" w:rsidRDefault="00795E9D" w:rsidP="00795E9D">
            <w:pPr>
              <w:rPr>
                <w:iCs/>
              </w:rPr>
            </w:pPr>
            <w:r w:rsidRPr="00907C9A">
              <w:rPr>
                <w:iCs/>
              </w:rPr>
              <w:t>Target Volume</w:t>
            </w:r>
          </w:p>
        </w:tc>
        <w:tc>
          <w:tcPr>
            <w:tcW w:w="1770" w:type="dxa"/>
            <w:shd w:val="clear" w:color="auto" w:fill="F2F2F2"/>
          </w:tcPr>
          <w:p w14:paraId="4470287B" w14:textId="77777777" w:rsidR="00795E9D" w:rsidRPr="00907C9A" w:rsidRDefault="00795E9D" w:rsidP="00795E9D">
            <w:pPr>
              <w:rPr>
                <w:iCs/>
              </w:rPr>
            </w:pPr>
            <w:r w:rsidRPr="00907C9A">
              <w:rPr>
                <w:iCs/>
              </w:rPr>
              <w:t>Goal</w:t>
            </w:r>
          </w:p>
        </w:tc>
        <w:tc>
          <w:tcPr>
            <w:tcW w:w="1770" w:type="dxa"/>
            <w:shd w:val="clear" w:color="auto" w:fill="F2F2F2"/>
          </w:tcPr>
          <w:p w14:paraId="1DCDC49D" w14:textId="77777777" w:rsidR="00795E9D" w:rsidRPr="00907C9A" w:rsidRDefault="00795E9D" w:rsidP="00795E9D">
            <w:pPr>
              <w:rPr>
                <w:iCs/>
              </w:rPr>
            </w:pPr>
            <w:r w:rsidRPr="00907C9A">
              <w:rPr>
                <w:iCs/>
              </w:rPr>
              <w:t>Variation Acceptable</w:t>
            </w:r>
          </w:p>
        </w:tc>
        <w:tc>
          <w:tcPr>
            <w:tcW w:w="1770" w:type="dxa"/>
            <w:shd w:val="clear" w:color="auto" w:fill="F2F2F2"/>
          </w:tcPr>
          <w:p w14:paraId="79FC6AE9" w14:textId="77777777" w:rsidR="00795E9D" w:rsidRPr="00907C9A" w:rsidRDefault="00795E9D" w:rsidP="00795E9D">
            <w:pPr>
              <w:rPr>
                <w:iCs/>
              </w:rPr>
            </w:pPr>
            <w:r w:rsidRPr="00907C9A">
              <w:rPr>
                <w:iCs/>
              </w:rPr>
              <w:t>Deviation Unacceptable</w:t>
            </w:r>
          </w:p>
        </w:tc>
        <w:tc>
          <w:tcPr>
            <w:tcW w:w="2070" w:type="dxa"/>
            <w:shd w:val="clear" w:color="auto" w:fill="F2F2F2"/>
          </w:tcPr>
          <w:p w14:paraId="639E6F78" w14:textId="77777777" w:rsidR="00795E9D" w:rsidRPr="00907C9A" w:rsidRDefault="00795E9D" w:rsidP="00795E9D">
            <w:pPr>
              <w:rPr>
                <w:iCs/>
              </w:rPr>
            </w:pPr>
          </w:p>
        </w:tc>
      </w:tr>
      <w:tr w:rsidR="00795E9D" w:rsidRPr="002A57A7" w14:paraId="67B3581F" w14:textId="77777777">
        <w:trPr>
          <w:cantSplit/>
        </w:trPr>
        <w:tc>
          <w:tcPr>
            <w:tcW w:w="1795" w:type="dxa"/>
            <w:shd w:val="clear" w:color="auto" w:fill="auto"/>
          </w:tcPr>
          <w:p w14:paraId="0A21722C" w14:textId="77777777" w:rsidR="00795E9D" w:rsidRPr="00907C9A" w:rsidRDefault="00795E9D" w:rsidP="00795E9D">
            <w:pPr>
              <w:rPr>
                <w:iCs/>
              </w:rPr>
            </w:pPr>
            <w:r w:rsidRPr="00907C9A">
              <w:rPr>
                <w:iCs/>
              </w:rPr>
              <w:t>PTV</w:t>
            </w:r>
          </w:p>
        </w:tc>
        <w:tc>
          <w:tcPr>
            <w:tcW w:w="1770" w:type="dxa"/>
            <w:shd w:val="clear" w:color="auto" w:fill="auto"/>
          </w:tcPr>
          <w:p w14:paraId="4025AEB8" w14:textId="71C93657" w:rsidR="00795E9D" w:rsidRPr="00907C9A" w:rsidRDefault="00795E9D" w:rsidP="00795E9D">
            <w:pPr>
              <w:rPr>
                <w:iCs/>
              </w:rPr>
            </w:pPr>
            <w:r w:rsidRPr="00907C9A">
              <w:rPr>
                <w:iCs/>
              </w:rPr>
              <w:t xml:space="preserve">D1cc </w:t>
            </w:r>
            <w:r w:rsidR="00412B07" w:rsidRPr="0076099C">
              <w:rPr>
                <w:iCs/>
              </w:rPr>
              <w:t>≤</w:t>
            </w:r>
            <w:r w:rsidRPr="00907C9A">
              <w:rPr>
                <w:iCs/>
              </w:rPr>
              <w:t>110%</w:t>
            </w:r>
          </w:p>
          <w:p w14:paraId="00AC8D2F" w14:textId="4F36A064" w:rsidR="00795E9D" w:rsidRPr="00907C9A" w:rsidRDefault="00795E9D" w:rsidP="00795E9D">
            <w:pPr>
              <w:rPr>
                <w:iCs/>
              </w:rPr>
            </w:pPr>
            <w:r w:rsidRPr="00907C9A">
              <w:rPr>
                <w:iCs/>
              </w:rPr>
              <w:t xml:space="preserve">D100% </w:t>
            </w:r>
            <w:r w:rsidR="003E51D4" w:rsidRPr="0076099C">
              <w:rPr>
                <w:iCs/>
              </w:rPr>
              <w:t>≥</w:t>
            </w:r>
            <w:r w:rsidRPr="00907C9A">
              <w:rPr>
                <w:iCs/>
              </w:rPr>
              <w:t>90%</w:t>
            </w:r>
          </w:p>
        </w:tc>
        <w:tc>
          <w:tcPr>
            <w:tcW w:w="1770" w:type="dxa"/>
            <w:shd w:val="clear" w:color="auto" w:fill="auto"/>
          </w:tcPr>
          <w:p w14:paraId="76B0EA5C" w14:textId="433BD043" w:rsidR="00795E9D" w:rsidRPr="00907C9A" w:rsidRDefault="00795E9D" w:rsidP="00795E9D">
            <w:pPr>
              <w:rPr>
                <w:iCs/>
              </w:rPr>
            </w:pPr>
            <w:r w:rsidRPr="00907C9A">
              <w:rPr>
                <w:iCs/>
              </w:rPr>
              <w:t xml:space="preserve">D1cc </w:t>
            </w:r>
            <w:r w:rsidR="00497B8C" w:rsidRPr="0076099C">
              <w:rPr>
                <w:iCs/>
              </w:rPr>
              <w:t>≤</w:t>
            </w:r>
            <w:r w:rsidRPr="00907C9A">
              <w:rPr>
                <w:iCs/>
              </w:rPr>
              <w:t>120%</w:t>
            </w:r>
          </w:p>
          <w:p w14:paraId="7C1BC4A7" w14:textId="485F97BE" w:rsidR="00795E9D" w:rsidRPr="00907C9A" w:rsidRDefault="00795E9D" w:rsidP="00795E9D">
            <w:pPr>
              <w:rPr>
                <w:iCs/>
              </w:rPr>
            </w:pPr>
            <w:r w:rsidRPr="00907C9A">
              <w:rPr>
                <w:iCs/>
              </w:rPr>
              <w:t xml:space="preserve">D95% </w:t>
            </w:r>
            <w:r w:rsidR="00D126A6" w:rsidRPr="0076099C">
              <w:rPr>
                <w:iCs/>
              </w:rPr>
              <w:t>≥</w:t>
            </w:r>
            <w:r w:rsidRPr="00907C9A">
              <w:rPr>
                <w:iCs/>
              </w:rPr>
              <w:t>90%</w:t>
            </w:r>
          </w:p>
        </w:tc>
        <w:tc>
          <w:tcPr>
            <w:tcW w:w="1770" w:type="dxa"/>
            <w:shd w:val="clear" w:color="auto" w:fill="auto"/>
          </w:tcPr>
          <w:p w14:paraId="5054425D" w14:textId="77777777" w:rsidR="00795E9D" w:rsidRPr="00907C9A" w:rsidRDefault="00795E9D" w:rsidP="00795E9D">
            <w:pPr>
              <w:rPr>
                <w:iCs/>
              </w:rPr>
            </w:pPr>
            <w:r w:rsidRPr="00907C9A">
              <w:rPr>
                <w:iCs/>
              </w:rPr>
              <w:t>D1cc &gt;120%</w:t>
            </w:r>
          </w:p>
          <w:p w14:paraId="4B82C1D3" w14:textId="77777777" w:rsidR="00795E9D" w:rsidRPr="00907C9A" w:rsidRDefault="00795E9D" w:rsidP="00795E9D">
            <w:pPr>
              <w:rPr>
                <w:iCs/>
              </w:rPr>
            </w:pPr>
            <w:r w:rsidRPr="00907C9A">
              <w:rPr>
                <w:iCs/>
              </w:rPr>
              <w:t>D95% &lt;90%</w:t>
            </w:r>
          </w:p>
        </w:tc>
        <w:tc>
          <w:tcPr>
            <w:tcW w:w="2070" w:type="dxa"/>
          </w:tcPr>
          <w:p w14:paraId="7252A5E6" w14:textId="77777777" w:rsidR="00795E9D" w:rsidRPr="00907C9A" w:rsidRDefault="00795E9D" w:rsidP="00795E9D">
            <w:pPr>
              <w:rPr>
                <w:iCs/>
              </w:rPr>
            </w:pPr>
          </w:p>
        </w:tc>
      </w:tr>
      <w:tr w:rsidR="00795E9D" w:rsidRPr="002A57A7" w14:paraId="22A783CF" w14:textId="77777777">
        <w:trPr>
          <w:cantSplit/>
        </w:trPr>
        <w:tc>
          <w:tcPr>
            <w:tcW w:w="1795" w:type="dxa"/>
            <w:shd w:val="clear" w:color="auto" w:fill="auto"/>
          </w:tcPr>
          <w:p w14:paraId="664888EF" w14:textId="77777777" w:rsidR="00795E9D" w:rsidRPr="00907C9A" w:rsidRDefault="00795E9D" w:rsidP="00795E9D">
            <w:pPr>
              <w:rPr>
                <w:iCs/>
              </w:rPr>
            </w:pPr>
            <w:r w:rsidRPr="00907C9A">
              <w:rPr>
                <w:iCs/>
              </w:rPr>
              <w:t>GTV</w:t>
            </w:r>
          </w:p>
        </w:tc>
        <w:tc>
          <w:tcPr>
            <w:tcW w:w="1770" w:type="dxa"/>
            <w:shd w:val="clear" w:color="auto" w:fill="auto"/>
          </w:tcPr>
          <w:p w14:paraId="07BA1357" w14:textId="77777777" w:rsidR="00795E9D" w:rsidRPr="00907C9A" w:rsidRDefault="00795E9D" w:rsidP="00795E9D">
            <w:pPr>
              <w:rPr>
                <w:iCs/>
              </w:rPr>
            </w:pPr>
            <w:proofErr w:type="spellStart"/>
            <w:r w:rsidRPr="00907C9A">
              <w:rPr>
                <w:iCs/>
              </w:rPr>
              <w:t>D</w:t>
            </w:r>
            <w:r w:rsidRPr="00907C9A">
              <w:rPr>
                <w:iCs/>
                <w:vertAlign w:val="subscript"/>
              </w:rPr>
              <w:t>min</w:t>
            </w:r>
            <w:proofErr w:type="spellEnd"/>
            <w:r w:rsidRPr="00907C9A">
              <w:rPr>
                <w:iCs/>
              </w:rPr>
              <w:t xml:space="preserve"> </w:t>
            </w:r>
            <w:r w:rsidRPr="0076099C">
              <w:rPr>
                <w:iCs/>
              </w:rPr>
              <w:t>&gt;</w:t>
            </w:r>
            <w:r w:rsidRPr="00907C9A">
              <w:rPr>
                <w:iCs/>
              </w:rPr>
              <w:t>95%</w:t>
            </w:r>
          </w:p>
        </w:tc>
        <w:tc>
          <w:tcPr>
            <w:tcW w:w="1770" w:type="dxa"/>
            <w:shd w:val="clear" w:color="auto" w:fill="auto"/>
          </w:tcPr>
          <w:p w14:paraId="0884B445" w14:textId="77777777" w:rsidR="00795E9D" w:rsidRPr="00907C9A" w:rsidRDefault="00795E9D" w:rsidP="00795E9D">
            <w:pPr>
              <w:rPr>
                <w:iCs/>
              </w:rPr>
            </w:pPr>
            <w:proofErr w:type="spellStart"/>
            <w:r w:rsidRPr="00907C9A">
              <w:rPr>
                <w:iCs/>
              </w:rPr>
              <w:t>D</w:t>
            </w:r>
            <w:r w:rsidRPr="00907C9A">
              <w:rPr>
                <w:iCs/>
                <w:vertAlign w:val="subscript"/>
              </w:rPr>
              <w:t>min</w:t>
            </w:r>
            <w:proofErr w:type="spellEnd"/>
            <w:r w:rsidRPr="00907C9A">
              <w:rPr>
                <w:iCs/>
              </w:rPr>
              <w:t xml:space="preserve"> </w:t>
            </w:r>
            <w:r w:rsidRPr="0076099C">
              <w:rPr>
                <w:iCs/>
              </w:rPr>
              <w:t>&gt;</w:t>
            </w:r>
            <w:r w:rsidRPr="00907C9A">
              <w:rPr>
                <w:iCs/>
              </w:rPr>
              <w:t>90%</w:t>
            </w:r>
          </w:p>
        </w:tc>
        <w:tc>
          <w:tcPr>
            <w:tcW w:w="1770" w:type="dxa"/>
            <w:shd w:val="clear" w:color="auto" w:fill="auto"/>
          </w:tcPr>
          <w:p w14:paraId="66046F5D" w14:textId="77777777" w:rsidR="00795E9D" w:rsidRPr="00907C9A" w:rsidRDefault="00795E9D" w:rsidP="00795E9D">
            <w:pPr>
              <w:rPr>
                <w:iCs/>
              </w:rPr>
            </w:pPr>
            <w:proofErr w:type="spellStart"/>
            <w:r w:rsidRPr="00907C9A">
              <w:rPr>
                <w:iCs/>
              </w:rPr>
              <w:t>D</w:t>
            </w:r>
            <w:r w:rsidRPr="00907C9A">
              <w:rPr>
                <w:iCs/>
                <w:vertAlign w:val="subscript"/>
              </w:rPr>
              <w:t>min</w:t>
            </w:r>
            <w:proofErr w:type="spellEnd"/>
            <w:r w:rsidRPr="00907C9A">
              <w:rPr>
                <w:iCs/>
              </w:rPr>
              <w:t xml:space="preserve"> &lt;90%</w:t>
            </w:r>
          </w:p>
        </w:tc>
        <w:tc>
          <w:tcPr>
            <w:tcW w:w="2070" w:type="dxa"/>
          </w:tcPr>
          <w:p w14:paraId="53313ABF" w14:textId="77777777" w:rsidR="00795E9D" w:rsidRPr="00907C9A" w:rsidRDefault="00795E9D" w:rsidP="00795E9D">
            <w:pPr>
              <w:rPr>
                <w:iCs/>
              </w:rPr>
            </w:pPr>
          </w:p>
        </w:tc>
      </w:tr>
    </w:tbl>
    <w:p w14:paraId="0F786E8C" w14:textId="77777777" w:rsidR="00795E9D" w:rsidRPr="002A57A7" w:rsidRDefault="00795E9D" w:rsidP="00795E9D">
      <w:r w:rsidRPr="00701554">
        <w:rPr>
          <w:rFonts w:ascii="Symbol" w:eastAsia="Symbol" w:hAnsi="Symbol" w:cs="Symbol"/>
          <w:iCs/>
          <w:vertAlign w:val="superscript"/>
        </w:rPr>
        <w:t></w:t>
      </w:r>
      <w:r>
        <w:t xml:space="preserve">Given that patients with paranasal sinus or nasopharynx cancers are excluded from enrollment, dose constraints have not been listed for retinas, optic nerves, and optic </w:t>
      </w:r>
      <w:proofErr w:type="gramStart"/>
      <w:r>
        <w:t>chiasm</w:t>
      </w:r>
      <w:proofErr w:type="gramEnd"/>
      <w:r>
        <w:t>.  However, these structures will be reviewed during the radiation therapy plan QA process.</w:t>
      </w:r>
    </w:p>
    <w:p w14:paraId="1A35BC3D" w14:textId="77777777" w:rsidR="00795E9D" w:rsidRDefault="00795E9D" w:rsidP="00795E9D"/>
    <w:p w14:paraId="1A833FA9" w14:textId="77777777" w:rsidR="00795E9D" w:rsidRDefault="00795E9D" w:rsidP="00795E9D">
      <w:r>
        <w:t xml:space="preserve">*When possible, a plan sum should be generated utilizing the original head and neck radiation treatment plan and the new reirradiation SBRT plan.  If the spinal cord, brainstem, and/or brachial plexus maximum doses are available from radiation therapy treatment records but a plan summary cannot be generated, then the prior maximum doses should be utilized to calculate personalized dose constraints that may be stricter than the above table based on </w:t>
      </w:r>
      <w:r w:rsidRPr="005B425F">
        <w:t>equivalent dose in 2</w:t>
      </w:r>
      <w:r>
        <w:t>-</w:t>
      </w:r>
      <w:r w:rsidRPr="005B425F">
        <w:t>Gy fractions with an alpha/beta of 2 (EQD2</w:t>
      </w:r>
      <w:r w:rsidRPr="00701554">
        <w:rPr>
          <w:vertAlign w:val="subscript"/>
        </w:rPr>
        <w:t>2</w:t>
      </w:r>
      <w:r w:rsidRPr="005B425F">
        <w:t>)</w:t>
      </w:r>
      <w:r>
        <w:t xml:space="preserve"> for each of these normal structures per below:</w:t>
      </w:r>
    </w:p>
    <w:p w14:paraId="382E0585" w14:textId="77777777" w:rsidR="00795E9D" w:rsidRDefault="00795E9D" w:rsidP="00FC228C">
      <w:pPr>
        <w:pStyle w:val="ListParagraph"/>
        <w:numPr>
          <w:ilvl w:val="0"/>
          <w:numId w:val="82"/>
        </w:numPr>
      </w:pPr>
      <w:r w:rsidRPr="00701554">
        <w:rPr>
          <w:b/>
        </w:rPr>
        <w:t>Spinal cord</w:t>
      </w:r>
      <w:r>
        <w:t xml:space="preserve">: </w:t>
      </w:r>
      <w:r w:rsidRPr="005B425F">
        <w:t>EQD2</w:t>
      </w:r>
      <w:r w:rsidRPr="00701554">
        <w:rPr>
          <w:vertAlign w:val="subscript"/>
        </w:rPr>
        <w:t>2</w:t>
      </w:r>
      <w:r>
        <w:rPr>
          <w:vertAlign w:val="subscript"/>
        </w:rPr>
        <w:t xml:space="preserve"> </w:t>
      </w:r>
      <w:proofErr w:type="spellStart"/>
      <w:r>
        <w:t>D</w:t>
      </w:r>
      <w:r w:rsidRPr="008B6113">
        <w:rPr>
          <w:vertAlign w:val="subscript"/>
        </w:rPr>
        <w:t>max</w:t>
      </w:r>
      <w:proofErr w:type="spellEnd"/>
      <w:r>
        <w:t xml:space="preserve"> on plan sum = 50 Gy </w:t>
      </w:r>
    </w:p>
    <w:p w14:paraId="589691F6" w14:textId="77777777" w:rsidR="00795E9D" w:rsidRDefault="00795E9D" w:rsidP="00FC228C">
      <w:pPr>
        <w:pStyle w:val="ListParagraph"/>
        <w:numPr>
          <w:ilvl w:val="1"/>
          <w:numId w:val="82"/>
        </w:numPr>
      </w:pPr>
      <w:r>
        <w:lastRenderedPageBreak/>
        <w:t xml:space="preserve">Calculate </w:t>
      </w:r>
      <w:r w:rsidRPr="005B425F">
        <w:t>EQD2</w:t>
      </w:r>
      <w:r w:rsidRPr="00701554">
        <w:rPr>
          <w:vertAlign w:val="subscript"/>
        </w:rPr>
        <w:t>2</w:t>
      </w:r>
      <w:r>
        <w:rPr>
          <w:vertAlign w:val="subscript"/>
        </w:rPr>
        <w:t xml:space="preserve"> </w:t>
      </w:r>
      <w:proofErr w:type="spellStart"/>
      <w:r>
        <w:t>D</w:t>
      </w:r>
      <w:r w:rsidRPr="008B6113">
        <w:rPr>
          <w:vertAlign w:val="subscript"/>
        </w:rPr>
        <w:t>max</w:t>
      </w:r>
      <w:proofErr w:type="spellEnd"/>
      <w:r>
        <w:t xml:space="preserve"> from initial plan and multiply by dose recovery factor based on time passed since prior radiation therapy (0.75 if 6 to 12 months; 0.67 if &gt;12 but </w:t>
      </w:r>
      <w:r w:rsidRPr="00701554">
        <w:rPr>
          <w:u w:val="single"/>
        </w:rPr>
        <w:t>&lt;</w:t>
      </w:r>
      <w:r>
        <w:t>24 months; 0.5 if &gt;24 months)</w:t>
      </w:r>
    </w:p>
    <w:p w14:paraId="236A719F" w14:textId="77777777" w:rsidR="00795E9D" w:rsidRDefault="00795E9D" w:rsidP="00FC228C">
      <w:pPr>
        <w:pStyle w:val="ListParagraph"/>
        <w:numPr>
          <w:ilvl w:val="1"/>
          <w:numId w:val="82"/>
        </w:numPr>
      </w:pPr>
      <w:r>
        <w:t xml:space="preserve">Utilize the above adjusted </w:t>
      </w:r>
      <w:r w:rsidRPr="005B425F">
        <w:t>EQD2</w:t>
      </w:r>
      <w:r w:rsidRPr="00701554">
        <w:rPr>
          <w:vertAlign w:val="subscript"/>
        </w:rPr>
        <w:t>2</w:t>
      </w:r>
      <w:r>
        <w:rPr>
          <w:vertAlign w:val="subscript"/>
        </w:rPr>
        <w:t xml:space="preserve"> </w:t>
      </w:r>
      <w:proofErr w:type="spellStart"/>
      <w:r>
        <w:t>D</w:t>
      </w:r>
      <w:r w:rsidRPr="008B6113">
        <w:rPr>
          <w:vertAlign w:val="subscript"/>
        </w:rPr>
        <w:t>max</w:t>
      </w:r>
      <w:proofErr w:type="spellEnd"/>
      <w:r w:rsidRPr="008B6113">
        <w:rPr>
          <w:vertAlign w:val="subscript"/>
        </w:rPr>
        <w:t xml:space="preserve"> </w:t>
      </w:r>
      <w:r>
        <w:t xml:space="preserve">from initial plan to account for dose recovery in calculating the </w:t>
      </w:r>
      <w:r w:rsidRPr="005B425F">
        <w:t>EQD2</w:t>
      </w:r>
      <w:r w:rsidRPr="00701554">
        <w:rPr>
          <w:vertAlign w:val="subscript"/>
        </w:rPr>
        <w:t>2</w:t>
      </w:r>
      <w:r>
        <w:rPr>
          <w:vertAlign w:val="subscript"/>
        </w:rPr>
        <w:t xml:space="preserve"> </w:t>
      </w:r>
      <w:proofErr w:type="spellStart"/>
      <w:r>
        <w:t>D</w:t>
      </w:r>
      <w:r w:rsidRPr="008B6113">
        <w:rPr>
          <w:vertAlign w:val="subscript"/>
        </w:rPr>
        <w:t>max</w:t>
      </w:r>
      <w:proofErr w:type="spellEnd"/>
      <w:r>
        <w:t xml:space="preserve"> for plan sum of prior plan and SBRT plan</w:t>
      </w:r>
    </w:p>
    <w:p w14:paraId="45959FC7" w14:textId="77777777" w:rsidR="00795E9D" w:rsidRDefault="00795E9D" w:rsidP="00FC228C">
      <w:pPr>
        <w:pStyle w:val="ListParagraph"/>
        <w:numPr>
          <w:ilvl w:val="0"/>
          <w:numId w:val="82"/>
        </w:numPr>
      </w:pPr>
      <w:r>
        <w:rPr>
          <w:b/>
        </w:rPr>
        <w:t>Brainstem</w:t>
      </w:r>
      <w:r>
        <w:t xml:space="preserve">: </w:t>
      </w:r>
      <w:r w:rsidRPr="005B425F">
        <w:t>EQD2</w:t>
      </w:r>
      <w:r w:rsidRPr="00701554">
        <w:rPr>
          <w:vertAlign w:val="subscript"/>
        </w:rPr>
        <w:t>2</w:t>
      </w:r>
      <w:r>
        <w:rPr>
          <w:vertAlign w:val="subscript"/>
        </w:rPr>
        <w:t xml:space="preserve"> </w:t>
      </w:r>
      <w:proofErr w:type="spellStart"/>
      <w:r>
        <w:t>D</w:t>
      </w:r>
      <w:r w:rsidRPr="00DE744E">
        <w:rPr>
          <w:vertAlign w:val="subscript"/>
        </w:rPr>
        <w:t>max</w:t>
      </w:r>
      <w:proofErr w:type="spellEnd"/>
      <w:r>
        <w:t xml:space="preserve"> on plan sum = 55 Gy </w:t>
      </w:r>
    </w:p>
    <w:p w14:paraId="181F65EB" w14:textId="77777777" w:rsidR="00795E9D" w:rsidRDefault="00795E9D" w:rsidP="00FC228C">
      <w:pPr>
        <w:pStyle w:val="ListParagraph"/>
        <w:numPr>
          <w:ilvl w:val="0"/>
          <w:numId w:val="82"/>
        </w:numPr>
      </w:pPr>
      <w:r>
        <w:rPr>
          <w:b/>
        </w:rPr>
        <w:t>Brachial Plexus</w:t>
      </w:r>
      <w:r>
        <w:t xml:space="preserve">: </w:t>
      </w:r>
      <w:r w:rsidRPr="005B425F">
        <w:t>EQD2</w:t>
      </w:r>
      <w:r w:rsidRPr="00701554">
        <w:rPr>
          <w:vertAlign w:val="subscript"/>
        </w:rPr>
        <w:t>2</w:t>
      </w:r>
      <w:r>
        <w:rPr>
          <w:vertAlign w:val="subscript"/>
        </w:rPr>
        <w:t xml:space="preserve"> </w:t>
      </w:r>
      <w:proofErr w:type="spellStart"/>
      <w:r>
        <w:t>D</w:t>
      </w:r>
      <w:r w:rsidRPr="00DE744E">
        <w:rPr>
          <w:vertAlign w:val="subscript"/>
        </w:rPr>
        <w:t>max</w:t>
      </w:r>
      <w:proofErr w:type="spellEnd"/>
      <w:r>
        <w:t xml:space="preserve"> on plan sum = 95 Gy if feasible without sacrificing GTV coverage</w:t>
      </w:r>
    </w:p>
    <w:p w14:paraId="0795ACEF" w14:textId="77777777" w:rsidR="00795E9D" w:rsidRDefault="00795E9D" w:rsidP="00795E9D">
      <w:pPr>
        <w:rPr>
          <w:iCs/>
        </w:rPr>
      </w:pPr>
    </w:p>
    <w:p w14:paraId="14180805" w14:textId="77777777" w:rsidR="00795E9D" w:rsidRPr="003E1583" w:rsidRDefault="00795E9D" w:rsidP="00795E9D">
      <w:pPr>
        <w:rPr>
          <w:iCs/>
        </w:rPr>
      </w:pPr>
      <w:r w:rsidRPr="00193324">
        <w:rPr>
          <w:rFonts w:ascii="Symbol" w:eastAsia="Symbol" w:hAnsi="Symbol" w:cs="Symbol"/>
          <w:iCs/>
          <w:vertAlign w:val="superscript"/>
        </w:rPr>
        <w:t></w:t>
      </w:r>
      <w:r>
        <w:rPr>
          <w:iCs/>
          <w:vertAlign w:val="superscript"/>
        </w:rPr>
        <w:t xml:space="preserve"> </w:t>
      </w:r>
      <w:r>
        <w:rPr>
          <w:iCs/>
        </w:rPr>
        <w:t xml:space="preserve">For tumors immediately adjacent or involving these structures, the PTV may be subtracted from the organ at risk contour. </w:t>
      </w:r>
    </w:p>
    <w:p w14:paraId="369A664D" w14:textId="77777777" w:rsidR="00F93CB4" w:rsidRPr="00B75A43" w:rsidRDefault="00F93CB4" w:rsidP="00F93CB4">
      <w:pPr>
        <w:rPr>
          <w:color w:val="auto"/>
        </w:rPr>
      </w:pPr>
    </w:p>
    <w:p w14:paraId="5C536526" w14:textId="57D1E280" w:rsidR="00F93CB4" w:rsidRPr="00B75A43" w:rsidRDefault="00F93CB4" w:rsidP="004121B9">
      <w:pPr>
        <w:pStyle w:val="Level4Heading"/>
        <w:rPr>
          <w:color w:val="auto"/>
        </w:rPr>
      </w:pPr>
      <w:r w:rsidRPr="00B75A43">
        <w:rPr>
          <w:color w:val="auto"/>
        </w:rPr>
        <w:t>Online Treatment Image-Guided Localization and Treatment</w:t>
      </w:r>
    </w:p>
    <w:p w14:paraId="4C2A05D5" w14:textId="77777777" w:rsidR="00A42364" w:rsidRPr="0021566A" w:rsidRDefault="00A42364" w:rsidP="0021566A">
      <w:pPr>
        <w:rPr>
          <w:color w:val="auto"/>
        </w:rPr>
      </w:pPr>
    </w:p>
    <w:p w14:paraId="065C4018" w14:textId="5A6D24B0" w:rsidR="00F93CB4" w:rsidRPr="00B75A43" w:rsidRDefault="00F93CB4" w:rsidP="00F93CB4">
      <w:pPr>
        <w:rPr>
          <w:color w:val="auto"/>
        </w:rPr>
      </w:pPr>
      <w:r w:rsidRPr="00B75A43">
        <w:rPr>
          <w:color w:val="auto"/>
        </w:rPr>
        <w:t>SBRT image-guided radiation therapy is the delivery of SBRT with online imaging capabilities and verification. This is accomplished with standard treatment planning with position verification using 2-dimensional kilovoltage (KV) images to evaluate the position of the fiducial markers as well as 3-D cone beam imaging. 3D KV cone beam CT (CBCT) scan is a CT scan taken of the patient and target structure of interest while the patient is immobilized on the treatment table. During the treatment, the patient is immobilized exactly as was done for the simulation. The patient is then set-up in the treatment position according to laser-guiding body tattoos in the treatment room. Live images of the patient are obtained with diagnostic X-ray tubes and amorphous silicon detectors for patient positioning. A therapist may either initially obtain a KV image (gated KV for the respiratory gating patients) to align the fiducial markers or a CBCT for image registration based on the location of the fiducial markers and visible tumor abnormality (if possible) noted in the CT. The patient position is then adjusted to move the patient into the exact position corresponding to the designed treatment plan.</w:t>
      </w:r>
    </w:p>
    <w:p w14:paraId="719DEF25" w14:textId="77777777" w:rsidR="00A42364" w:rsidRPr="00B75A43" w:rsidRDefault="00A42364" w:rsidP="00F93CB4">
      <w:pPr>
        <w:rPr>
          <w:color w:val="auto"/>
        </w:rPr>
      </w:pPr>
    </w:p>
    <w:p w14:paraId="1C1391AB" w14:textId="7FAED49B" w:rsidR="00F93CB4" w:rsidRPr="00B75A43" w:rsidRDefault="00F93CB4" w:rsidP="00F93CB4">
      <w:pPr>
        <w:rPr>
          <w:color w:val="auto"/>
        </w:rPr>
      </w:pPr>
      <w:r w:rsidRPr="00B75A43">
        <w:rPr>
          <w:color w:val="auto"/>
        </w:rPr>
        <w:t>If the patient requires additional repositioning, another set of KV orthogonal images will be obtained to confirm tumor localization. Once the latter is confirmed, treatment may be delivered. Treatment may be delivered with the abdominal compression belt or using respiratory gating using the gating interval as determined from the simulation. The patient ma</w:t>
      </w:r>
      <w:r w:rsidR="001E0376">
        <w:rPr>
          <w:color w:val="auto"/>
        </w:rPr>
        <w:t>y</w:t>
      </w:r>
      <w:r w:rsidRPr="00B75A43">
        <w:rPr>
          <w:color w:val="auto"/>
        </w:rPr>
        <w:t xml:space="preserve"> be monitored during treatment with intra-fraction imaging (IMR) to prevent non-respiratory body motions greater than three millimeters (3 mm).</w:t>
      </w:r>
    </w:p>
    <w:p w14:paraId="206CF670" w14:textId="77777777" w:rsidR="00A42364" w:rsidRPr="00B75A43" w:rsidRDefault="00A42364" w:rsidP="00F93CB4">
      <w:pPr>
        <w:rPr>
          <w:color w:val="auto"/>
        </w:rPr>
      </w:pPr>
    </w:p>
    <w:p w14:paraId="35C80265" w14:textId="5D47621F" w:rsidR="00F93CB4" w:rsidRPr="00B75A43" w:rsidRDefault="00F93CB4" w:rsidP="00F93CB4">
      <w:pPr>
        <w:rPr>
          <w:color w:val="auto"/>
        </w:rPr>
      </w:pPr>
      <w:r w:rsidRPr="00B75A43">
        <w:rPr>
          <w:color w:val="auto"/>
        </w:rPr>
        <w:t xml:space="preserve">All planned SBRT treatment segments will be delivered whenever possible. If SBRT treatment must be terminated prematurely on any fractions of one to </w:t>
      </w:r>
      <w:r w:rsidR="001E0376">
        <w:rPr>
          <w:color w:val="auto"/>
        </w:rPr>
        <w:t>five,</w:t>
      </w:r>
      <w:r w:rsidRPr="00B75A43">
        <w:rPr>
          <w:color w:val="auto"/>
        </w:rPr>
        <w:t xml:space="preserve"> compensate as follows: If 2/3 or more of all non-zero segments were delivered, then the untreated segments plus the full next fraction should be treated on the next treatment day (this should introduce an error of &lt; 5% in biologic effective dose delivered).  If fewer than 2/3 of the non-zero segments were treated, then the untreated portion of this fraction (only) will be made up for on the following interval day. If treatment must be terminated prematurely on the </w:t>
      </w:r>
      <w:r w:rsidR="00D66362" w:rsidRPr="00B75A43">
        <w:rPr>
          <w:iCs/>
          <w:color w:val="auto"/>
        </w:rPr>
        <w:t>last</w:t>
      </w:r>
      <w:r w:rsidR="00D66362" w:rsidRPr="00B75A43">
        <w:rPr>
          <w:i/>
          <w:color w:val="auto"/>
        </w:rPr>
        <w:t xml:space="preserve"> </w:t>
      </w:r>
      <w:r w:rsidRPr="00B75A43">
        <w:rPr>
          <w:color w:val="auto"/>
        </w:rPr>
        <w:t xml:space="preserve">fraction, and 90% of the non-zero segments were treated, then no further treatment shall be given (this should introduce an error of &lt; 5% for total biologic effective dose delivered).  If fewer than 90% of the non-zero segments were treated, then the deficit </w:t>
      </w:r>
      <w:proofErr w:type="gramStart"/>
      <w:r w:rsidRPr="00B75A43">
        <w:rPr>
          <w:color w:val="auto"/>
        </w:rPr>
        <w:t>shall</w:t>
      </w:r>
      <w:proofErr w:type="gramEnd"/>
      <w:r w:rsidRPr="00B75A43">
        <w:rPr>
          <w:color w:val="auto"/>
        </w:rPr>
        <w:t xml:space="preserve"> be delivered on the following day.  All such variations shall be recorded.</w:t>
      </w:r>
    </w:p>
    <w:p w14:paraId="1DF29D5D" w14:textId="77777777" w:rsidR="009E246E" w:rsidRPr="00B75A43" w:rsidRDefault="009E246E" w:rsidP="00724DD8">
      <w:pPr>
        <w:suppressAutoHyphens/>
        <w:rPr>
          <w:color w:val="auto"/>
        </w:rPr>
      </w:pPr>
    </w:p>
    <w:p w14:paraId="7F8BCC07" w14:textId="052371DD" w:rsidR="009E246E" w:rsidRPr="00343D32" w:rsidRDefault="009E246E" w:rsidP="00C94562">
      <w:pPr>
        <w:pStyle w:val="Heading2"/>
      </w:pPr>
      <w:bookmarkStart w:id="141" w:name="_Toc318813011"/>
      <w:bookmarkStart w:id="142" w:name="_Toc175217238"/>
      <w:bookmarkStart w:id="143" w:name="_Toc195875135"/>
      <w:r w:rsidRPr="00343D32">
        <w:t>Definition of Dose-Limiting Toxicity</w:t>
      </w:r>
      <w:bookmarkEnd w:id="141"/>
      <w:bookmarkEnd w:id="142"/>
      <w:bookmarkEnd w:id="143"/>
    </w:p>
    <w:p w14:paraId="311F212E" w14:textId="77777777" w:rsidR="009E246E" w:rsidRPr="00343D32" w:rsidRDefault="009E246E" w:rsidP="009E246E">
      <w:pPr>
        <w:suppressAutoHyphens/>
      </w:pPr>
    </w:p>
    <w:p w14:paraId="081F86A0" w14:textId="327A877E" w:rsidR="009E246E" w:rsidRPr="003803BF" w:rsidRDefault="003F2A70" w:rsidP="009E246E">
      <w:pPr>
        <w:suppressAutoHyphens/>
        <w:rPr>
          <w:iCs/>
          <w:color w:val="auto"/>
        </w:rPr>
      </w:pPr>
      <w:r w:rsidRPr="003803BF">
        <w:rPr>
          <w:iCs/>
          <w:color w:val="auto"/>
        </w:rPr>
        <w:t xml:space="preserve">Dose-limiting toxicity (DLT) will be defined as any Grade 4 or greater adverse event per the </w:t>
      </w:r>
      <w:r w:rsidR="000831E0" w:rsidRPr="003803BF">
        <w:rPr>
          <w:iCs/>
          <w:color w:val="auto"/>
        </w:rPr>
        <w:t xml:space="preserve">NCI </w:t>
      </w:r>
      <w:r w:rsidRPr="003803BF">
        <w:rPr>
          <w:iCs/>
          <w:color w:val="auto"/>
        </w:rPr>
        <w:t>Common Terminology Criteria for Adverse Events version 5</w:t>
      </w:r>
      <w:r w:rsidR="000831E0" w:rsidRPr="003803BF">
        <w:rPr>
          <w:iCs/>
          <w:color w:val="auto"/>
        </w:rPr>
        <w:t>.0</w:t>
      </w:r>
      <w:r w:rsidRPr="003803BF">
        <w:rPr>
          <w:iCs/>
          <w:color w:val="auto"/>
        </w:rPr>
        <w:t xml:space="preserve"> (CTCAE v5</w:t>
      </w:r>
      <w:r w:rsidR="000831E0" w:rsidRPr="003803BF">
        <w:rPr>
          <w:iCs/>
          <w:color w:val="auto"/>
        </w:rPr>
        <w:t>.0</w:t>
      </w:r>
      <w:r w:rsidRPr="003803BF">
        <w:rPr>
          <w:iCs/>
          <w:color w:val="auto"/>
        </w:rPr>
        <w:t xml:space="preserve">) that is at least possibly related to study treatment and observed within 90 days of the last dose of radiation therapy. The target toxicity rate for the MTD is </w:t>
      </w:r>
      <w:r w:rsidR="00DE6A31">
        <w:rPr>
          <w:iCs/>
          <w:color w:val="auto"/>
        </w:rPr>
        <w:t>≤</w:t>
      </w:r>
      <w:r w:rsidR="0002052D">
        <w:rPr>
          <w:iCs/>
          <w:color w:val="auto"/>
        </w:rPr>
        <w:t xml:space="preserve"> </w:t>
      </w:r>
      <w:r w:rsidR="000B0682">
        <w:rPr>
          <w:iCs/>
          <w:color w:val="auto"/>
        </w:rPr>
        <w:t>0</w:t>
      </w:r>
      <w:r w:rsidRPr="003803BF">
        <w:rPr>
          <w:iCs/>
          <w:color w:val="auto"/>
        </w:rPr>
        <w:t>.33. Given that head and neck reirradiation without concurrent systemic therapy results in high rates of acute Grade 3 toxicities</w:t>
      </w:r>
      <w:r w:rsidR="00D566DC" w:rsidRPr="003803BF">
        <w:rPr>
          <w:iCs/>
          <w:color w:val="auto"/>
        </w:rPr>
        <w:t>,</w:t>
      </w:r>
      <w:r w:rsidRPr="003803BF">
        <w:rPr>
          <w:iCs/>
          <w:color w:val="auto"/>
        </w:rPr>
        <w:t xml:space="preserve"> and clinical outcomes for this patient population are poor with current therapy, </w:t>
      </w:r>
      <w:r w:rsidR="00262116" w:rsidRPr="003803BF">
        <w:rPr>
          <w:iCs/>
          <w:color w:val="auto"/>
        </w:rPr>
        <w:t>this is considered</w:t>
      </w:r>
      <w:r w:rsidRPr="003803BF">
        <w:rPr>
          <w:iCs/>
          <w:color w:val="auto"/>
        </w:rPr>
        <w:t xml:space="preserve"> an acceptable toxicity rate.</w:t>
      </w:r>
    </w:p>
    <w:p w14:paraId="1B782EB2" w14:textId="77777777" w:rsidR="009007EF" w:rsidRPr="00343D32" w:rsidRDefault="009007EF" w:rsidP="009E246E">
      <w:pPr>
        <w:suppressAutoHyphens/>
      </w:pPr>
    </w:p>
    <w:p w14:paraId="3C7C6EA2" w14:textId="77777777" w:rsidR="009E246E" w:rsidRPr="00343D32" w:rsidRDefault="009E246E" w:rsidP="009E246E">
      <w:pPr>
        <w:suppressAutoHyphens/>
      </w:pPr>
      <w:r w:rsidRPr="00343D32">
        <w:t xml:space="preserve">Management </w:t>
      </w:r>
      <w:proofErr w:type="gramStart"/>
      <w:r w:rsidRPr="00343D32">
        <w:t>and dose</w:t>
      </w:r>
      <w:proofErr w:type="gramEnd"/>
      <w:r w:rsidRPr="00343D32">
        <w:t xml:space="preserve"> modifications associated with the above adverse events are outlined in Section </w:t>
      </w:r>
      <w:r w:rsidR="00F53684" w:rsidRPr="00343D32">
        <w:t>7</w:t>
      </w:r>
      <w:r w:rsidRPr="00343D32">
        <w:t>.</w:t>
      </w:r>
    </w:p>
    <w:p w14:paraId="0CAD13C6" w14:textId="77777777" w:rsidR="009E246E" w:rsidRPr="00343D32" w:rsidRDefault="009E246E" w:rsidP="009E246E">
      <w:pPr>
        <w:suppressAutoHyphens/>
      </w:pPr>
    </w:p>
    <w:p w14:paraId="39A2F1B4" w14:textId="27F9EE21" w:rsidR="006F28FF" w:rsidRPr="003803BF" w:rsidRDefault="009E246E" w:rsidP="009E246E">
      <w:pPr>
        <w:rPr>
          <w:iCs/>
          <w:color w:val="auto"/>
        </w:rPr>
      </w:pPr>
      <w:r w:rsidRPr="00343D32">
        <w:t>Dose escalation will proceed within each cohort according to the following scheme</w:t>
      </w:r>
      <w:r w:rsidR="00DD1BBE">
        <w:t xml:space="preserve"> (see section 9.1.2.1 for additional information)</w:t>
      </w:r>
      <w:r w:rsidRPr="00343D32">
        <w:t>.  Dose-</w:t>
      </w:r>
      <w:r w:rsidRPr="003803BF">
        <w:rPr>
          <w:color w:val="auto"/>
        </w:rPr>
        <w:t xml:space="preserve">limiting toxicity (DLT) is defined above.  </w:t>
      </w:r>
      <w:r w:rsidR="00831188" w:rsidRPr="003803BF">
        <w:rPr>
          <w:iCs/>
          <w:color w:val="auto"/>
        </w:rPr>
        <w:t>The target DLT rate is 0.33 and the overdose control parameter is 0.8. The maximum number of patients in any dose level is limited to 9</w:t>
      </w:r>
      <w:r w:rsidR="00DE6A31">
        <w:rPr>
          <w:iCs/>
          <w:color w:val="auto"/>
        </w:rPr>
        <w:t xml:space="preserve">, and the maximum number of patients for </w:t>
      </w:r>
      <w:r w:rsidR="000B0682">
        <w:rPr>
          <w:iCs/>
          <w:color w:val="auto"/>
        </w:rPr>
        <w:t xml:space="preserve">the </w:t>
      </w:r>
      <w:r w:rsidR="00DE6A31">
        <w:rPr>
          <w:iCs/>
          <w:color w:val="auto"/>
        </w:rPr>
        <w:t xml:space="preserve">dose escalation </w:t>
      </w:r>
      <w:r w:rsidR="000B0682">
        <w:rPr>
          <w:iCs/>
          <w:color w:val="auto"/>
        </w:rPr>
        <w:t xml:space="preserve">phase </w:t>
      </w:r>
      <w:r w:rsidR="00DE6A31">
        <w:rPr>
          <w:iCs/>
          <w:color w:val="auto"/>
        </w:rPr>
        <w:t>is 30</w:t>
      </w:r>
      <w:r w:rsidR="00831188" w:rsidRPr="003803BF">
        <w:rPr>
          <w:iCs/>
          <w:color w:val="auto"/>
        </w:rPr>
        <w:t>. No decision will be made regarding dosing until all eligible participants are assessed for DLT. </w:t>
      </w:r>
    </w:p>
    <w:p w14:paraId="66DC3B04" w14:textId="63832803" w:rsidR="009E246E" w:rsidRPr="003803BF" w:rsidRDefault="00831188" w:rsidP="009E246E">
      <w:pPr>
        <w:rPr>
          <w:iCs/>
          <w:color w:val="auto"/>
          <w:highlight w:val="yellow"/>
        </w:rPr>
      </w:pPr>
      <w:r w:rsidRPr="003803BF">
        <w:rPr>
          <w:iCs/>
          <w:color w:val="auto"/>
        </w:rPr>
        <w:t> </w:t>
      </w:r>
    </w:p>
    <w:tbl>
      <w:tblPr>
        <w:tblStyle w:val="TableGrid"/>
        <w:tblW w:w="4772" w:type="pct"/>
        <w:jc w:val="center"/>
        <w:tblLook w:val="04A0" w:firstRow="1" w:lastRow="0" w:firstColumn="1" w:lastColumn="0" w:noHBand="0" w:noVBand="1"/>
      </w:tblPr>
      <w:tblGrid>
        <w:gridCol w:w="4898"/>
        <w:gridCol w:w="577"/>
        <w:gridCol w:w="577"/>
        <w:gridCol w:w="576"/>
        <w:gridCol w:w="576"/>
        <w:gridCol w:w="576"/>
        <w:gridCol w:w="576"/>
        <w:gridCol w:w="568"/>
      </w:tblGrid>
      <w:tr w:rsidR="003803BF" w:rsidRPr="00457300" w14:paraId="4D67FBF2" w14:textId="77777777" w:rsidTr="00457300">
        <w:trPr>
          <w:trHeight w:val="432"/>
          <w:jc w:val="center"/>
        </w:trPr>
        <w:tc>
          <w:tcPr>
            <w:tcW w:w="2744" w:type="pct"/>
            <w:shd w:val="clear" w:color="auto" w:fill="auto"/>
            <w:vAlign w:val="center"/>
          </w:tcPr>
          <w:p w14:paraId="6690F6F8" w14:textId="5110CFFA" w:rsidR="003803BF" w:rsidRPr="00457300" w:rsidRDefault="003803BF" w:rsidP="001B6034">
            <w:pPr>
              <w:rPr>
                <w:b/>
                <w:bCs/>
                <w:color w:val="auto"/>
                <w:sz w:val="22"/>
                <w:szCs w:val="22"/>
                <w:highlight w:val="yellow"/>
              </w:rPr>
            </w:pPr>
            <w:r w:rsidRPr="00457300">
              <w:rPr>
                <w:b/>
                <w:bCs/>
                <w:sz w:val="22"/>
                <w:szCs w:val="22"/>
              </w:rPr>
              <w:t>Number of patients treated at current dose level</w:t>
            </w:r>
          </w:p>
        </w:tc>
        <w:tc>
          <w:tcPr>
            <w:tcW w:w="323" w:type="pct"/>
            <w:shd w:val="clear" w:color="auto" w:fill="auto"/>
            <w:vAlign w:val="center"/>
          </w:tcPr>
          <w:p w14:paraId="625F8419" w14:textId="163F3D52" w:rsidR="003803BF" w:rsidRPr="00457300" w:rsidRDefault="003803BF" w:rsidP="003803BF">
            <w:pPr>
              <w:jc w:val="center"/>
              <w:rPr>
                <w:b/>
                <w:bCs/>
                <w:color w:val="auto"/>
                <w:sz w:val="22"/>
                <w:szCs w:val="22"/>
                <w:highlight w:val="yellow"/>
              </w:rPr>
            </w:pPr>
            <w:r w:rsidRPr="00457300">
              <w:rPr>
                <w:b/>
                <w:bCs/>
                <w:sz w:val="22"/>
                <w:szCs w:val="22"/>
              </w:rPr>
              <w:t>3</w:t>
            </w:r>
          </w:p>
        </w:tc>
        <w:tc>
          <w:tcPr>
            <w:tcW w:w="323" w:type="pct"/>
            <w:shd w:val="clear" w:color="auto" w:fill="auto"/>
            <w:vAlign w:val="center"/>
          </w:tcPr>
          <w:p w14:paraId="055BA487" w14:textId="13203029" w:rsidR="003803BF" w:rsidRPr="00457300" w:rsidRDefault="003803BF" w:rsidP="003803BF">
            <w:pPr>
              <w:jc w:val="center"/>
              <w:rPr>
                <w:b/>
                <w:bCs/>
                <w:color w:val="auto"/>
                <w:sz w:val="22"/>
                <w:szCs w:val="22"/>
                <w:highlight w:val="yellow"/>
              </w:rPr>
            </w:pPr>
            <w:r w:rsidRPr="00457300">
              <w:rPr>
                <w:b/>
                <w:bCs/>
                <w:sz w:val="22"/>
                <w:szCs w:val="22"/>
              </w:rPr>
              <w:t>4</w:t>
            </w:r>
          </w:p>
        </w:tc>
        <w:tc>
          <w:tcPr>
            <w:tcW w:w="323" w:type="pct"/>
            <w:shd w:val="clear" w:color="auto" w:fill="auto"/>
            <w:vAlign w:val="center"/>
          </w:tcPr>
          <w:p w14:paraId="27C382AC" w14:textId="54E43F4E" w:rsidR="003803BF" w:rsidRPr="00457300" w:rsidRDefault="003803BF" w:rsidP="003803BF">
            <w:pPr>
              <w:jc w:val="center"/>
              <w:rPr>
                <w:b/>
                <w:bCs/>
                <w:color w:val="auto"/>
                <w:sz w:val="22"/>
                <w:szCs w:val="22"/>
                <w:highlight w:val="yellow"/>
              </w:rPr>
            </w:pPr>
            <w:r w:rsidRPr="00457300">
              <w:rPr>
                <w:b/>
                <w:bCs/>
                <w:sz w:val="22"/>
                <w:szCs w:val="22"/>
              </w:rPr>
              <w:t>5</w:t>
            </w:r>
          </w:p>
        </w:tc>
        <w:tc>
          <w:tcPr>
            <w:tcW w:w="323" w:type="pct"/>
            <w:shd w:val="clear" w:color="auto" w:fill="auto"/>
            <w:vAlign w:val="center"/>
          </w:tcPr>
          <w:p w14:paraId="1278B9BC" w14:textId="535D65D5" w:rsidR="003803BF" w:rsidRPr="00457300" w:rsidRDefault="003803BF" w:rsidP="003803BF">
            <w:pPr>
              <w:jc w:val="center"/>
              <w:rPr>
                <w:b/>
                <w:bCs/>
                <w:color w:val="auto"/>
                <w:sz w:val="22"/>
                <w:szCs w:val="22"/>
                <w:highlight w:val="yellow"/>
              </w:rPr>
            </w:pPr>
            <w:r w:rsidRPr="00457300">
              <w:rPr>
                <w:b/>
                <w:bCs/>
                <w:sz w:val="22"/>
                <w:szCs w:val="22"/>
              </w:rPr>
              <w:t>6</w:t>
            </w:r>
          </w:p>
        </w:tc>
        <w:tc>
          <w:tcPr>
            <w:tcW w:w="323" w:type="pct"/>
            <w:shd w:val="clear" w:color="auto" w:fill="auto"/>
            <w:vAlign w:val="center"/>
          </w:tcPr>
          <w:p w14:paraId="3C7A0C15" w14:textId="411875B2" w:rsidR="003803BF" w:rsidRPr="00457300" w:rsidRDefault="003803BF" w:rsidP="003803BF">
            <w:pPr>
              <w:jc w:val="center"/>
              <w:rPr>
                <w:b/>
                <w:bCs/>
                <w:color w:val="auto"/>
                <w:sz w:val="22"/>
                <w:szCs w:val="22"/>
                <w:highlight w:val="yellow"/>
              </w:rPr>
            </w:pPr>
            <w:r w:rsidRPr="00457300">
              <w:rPr>
                <w:b/>
                <w:bCs/>
                <w:sz w:val="22"/>
                <w:szCs w:val="22"/>
              </w:rPr>
              <w:t>7</w:t>
            </w:r>
          </w:p>
        </w:tc>
        <w:tc>
          <w:tcPr>
            <w:tcW w:w="323" w:type="pct"/>
            <w:shd w:val="clear" w:color="auto" w:fill="auto"/>
            <w:vAlign w:val="center"/>
          </w:tcPr>
          <w:p w14:paraId="312E509B" w14:textId="6267F4EB" w:rsidR="003803BF" w:rsidRPr="00457300" w:rsidRDefault="003803BF" w:rsidP="003803BF">
            <w:pPr>
              <w:jc w:val="center"/>
              <w:rPr>
                <w:b/>
                <w:bCs/>
                <w:color w:val="auto"/>
                <w:sz w:val="22"/>
                <w:szCs w:val="22"/>
                <w:highlight w:val="yellow"/>
              </w:rPr>
            </w:pPr>
            <w:r w:rsidRPr="00457300">
              <w:rPr>
                <w:b/>
                <w:bCs/>
                <w:sz w:val="22"/>
                <w:szCs w:val="22"/>
              </w:rPr>
              <w:t>8</w:t>
            </w:r>
          </w:p>
        </w:tc>
        <w:tc>
          <w:tcPr>
            <w:tcW w:w="319" w:type="pct"/>
            <w:shd w:val="clear" w:color="auto" w:fill="auto"/>
            <w:vAlign w:val="center"/>
          </w:tcPr>
          <w:p w14:paraId="58D70F04" w14:textId="492BD19C" w:rsidR="003803BF" w:rsidRPr="00457300" w:rsidRDefault="003803BF" w:rsidP="003803BF">
            <w:pPr>
              <w:jc w:val="center"/>
              <w:rPr>
                <w:b/>
                <w:bCs/>
                <w:color w:val="auto"/>
                <w:sz w:val="22"/>
                <w:szCs w:val="22"/>
                <w:highlight w:val="yellow"/>
              </w:rPr>
            </w:pPr>
            <w:r w:rsidRPr="00457300">
              <w:rPr>
                <w:b/>
                <w:bCs/>
                <w:sz w:val="22"/>
                <w:szCs w:val="22"/>
              </w:rPr>
              <w:t>9</w:t>
            </w:r>
          </w:p>
        </w:tc>
      </w:tr>
      <w:tr w:rsidR="003803BF" w:rsidRPr="003803BF" w14:paraId="76313030" w14:textId="77777777" w:rsidTr="001B6034">
        <w:trPr>
          <w:trHeight w:val="360"/>
          <w:jc w:val="center"/>
        </w:trPr>
        <w:tc>
          <w:tcPr>
            <w:tcW w:w="2744" w:type="pct"/>
            <w:vAlign w:val="center"/>
          </w:tcPr>
          <w:p w14:paraId="2939578B" w14:textId="116CF834" w:rsidR="003803BF" w:rsidRPr="003803BF" w:rsidRDefault="003803BF" w:rsidP="003803BF">
            <w:pPr>
              <w:rPr>
                <w:color w:val="auto"/>
                <w:sz w:val="22"/>
                <w:szCs w:val="22"/>
                <w:highlight w:val="yellow"/>
              </w:rPr>
            </w:pPr>
            <w:r w:rsidRPr="003803BF">
              <w:rPr>
                <w:sz w:val="22"/>
                <w:szCs w:val="22"/>
              </w:rPr>
              <w:t xml:space="preserve">Escalate if # of DLT </w:t>
            </w:r>
            <w:r>
              <w:rPr>
                <w:sz w:val="22"/>
                <w:szCs w:val="22"/>
              </w:rPr>
              <w:t>≤</w:t>
            </w:r>
          </w:p>
        </w:tc>
        <w:tc>
          <w:tcPr>
            <w:tcW w:w="323" w:type="pct"/>
            <w:vAlign w:val="center"/>
          </w:tcPr>
          <w:p w14:paraId="17E0472A" w14:textId="117776D6" w:rsidR="003803BF" w:rsidRPr="003803BF" w:rsidRDefault="003803BF" w:rsidP="003803BF">
            <w:pPr>
              <w:jc w:val="center"/>
              <w:rPr>
                <w:color w:val="auto"/>
                <w:sz w:val="22"/>
                <w:szCs w:val="22"/>
                <w:highlight w:val="yellow"/>
              </w:rPr>
            </w:pPr>
            <w:r w:rsidRPr="003803BF">
              <w:rPr>
                <w:sz w:val="22"/>
                <w:szCs w:val="22"/>
              </w:rPr>
              <w:t>0</w:t>
            </w:r>
          </w:p>
        </w:tc>
        <w:tc>
          <w:tcPr>
            <w:tcW w:w="323" w:type="pct"/>
            <w:vAlign w:val="center"/>
          </w:tcPr>
          <w:p w14:paraId="1216DDAB" w14:textId="2F16B281" w:rsidR="003803BF" w:rsidRPr="003803BF" w:rsidRDefault="003803BF" w:rsidP="003803BF">
            <w:pPr>
              <w:jc w:val="center"/>
              <w:rPr>
                <w:color w:val="auto"/>
                <w:sz w:val="22"/>
                <w:szCs w:val="22"/>
                <w:highlight w:val="yellow"/>
              </w:rPr>
            </w:pPr>
            <w:r w:rsidRPr="003803BF">
              <w:rPr>
                <w:sz w:val="22"/>
                <w:szCs w:val="22"/>
              </w:rPr>
              <w:t>1</w:t>
            </w:r>
          </w:p>
        </w:tc>
        <w:tc>
          <w:tcPr>
            <w:tcW w:w="323" w:type="pct"/>
            <w:vAlign w:val="center"/>
          </w:tcPr>
          <w:p w14:paraId="1242A092" w14:textId="14CAD2A3" w:rsidR="003803BF" w:rsidRPr="003803BF" w:rsidRDefault="003803BF" w:rsidP="003803BF">
            <w:pPr>
              <w:jc w:val="center"/>
              <w:rPr>
                <w:color w:val="auto"/>
                <w:sz w:val="22"/>
                <w:szCs w:val="22"/>
                <w:highlight w:val="yellow"/>
              </w:rPr>
            </w:pPr>
            <w:r w:rsidRPr="003803BF">
              <w:rPr>
                <w:sz w:val="22"/>
                <w:szCs w:val="22"/>
              </w:rPr>
              <w:t>1</w:t>
            </w:r>
          </w:p>
        </w:tc>
        <w:tc>
          <w:tcPr>
            <w:tcW w:w="323" w:type="pct"/>
            <w:vAlign w:val="center"/>
          </w:tcPr>
          <w:p w14:paraId="2116C467" w14:textId="43FF6D8A" w:rsidR="003803BF" w:rsidRPr="003803BF" w:rsidRDefault="003803BF" w:rsidP="003803BF">
            <w:pPr>
              <w:jc w:val="center"/>
              <w:rPr>
                <w:color w:val="auto"/>
                <w:sz w:val="22"/>
                <w:szCs w:val="22"/>
                <w:highlight w:val="yellow"/>
              </w:rPr>
            </w:pPr>
            <w:r w:rsidRPr="003803BF">
              <w:rPr>
                <w:sz w:val="22"/>
                <w:szCs w:val="22"/>
              </w:rPr>
              <w:t>1</w:t>
            </w:r>
          </w:p>
        </w:tc>
        <w:tc>
          <w:tcPr>
            <w:tcW w:w="323" w:type="pct"/>
            <w:vAlign w:val="center"/>
          </w:tcPr>
          <w:p w14:paraId="01796236" w14:textId="391A150F" w:rsidR="003803BF" w:rsidRPr="003803BF" w:rsidRDefault="003803BF" w:rsidP="003803BF">
            <w:pPr>
              <w:jc w:val="center"/>
              <w:rPr>
                <w:color w:val="auto"/>
                <w:sz w:val="22"/>
                <w:szCs w:val="22"/>
                <w:highlight w:val="yellow"/>
              </w:rPr>
            </w:pPr>
            <w:r w:rsidRPr="003803BF">
              <w:rPr>
                <w:sz w:val="22"/>
                <w:szCs w:val="22"/>
              </w:rPr>
              <w:t>1</w:t>
            </w:r>
          </w:p>
        </w:tc>
        <w:tc>
          <w:tcPr>
            <w:tcW w:w="323" w:type="pct"/>
            <w:vAlign w:val="center"/>
          </w:tcPr>
          <w:p w14:paraId="28B96D56" w14:textId="38A6B6B1" w:rsidR="003803BF" w:rsidRPr="003803BF" w:rsidRDefault="003803BF" w:rsidP="003803BF">
            <w:pPr>
              <w:jc w:val="center"/>
              <w:rPr>
                <w:color w:val="auto"/>
                <w:sz w:val="22"/>
                <w:szCs w:val="22"/>
                <w:highlight w:val="yellow"/>
              </w:rPr>
            </w:pPr>
            <w:r w:rsidRPr="003803BF">
              <w:rPr>
                <w:sz w:val="22"/>
                <w:szCs w:val="22"/>
              </w:rPr>
              <w:t>2</w:t>
            </w:r>
          </w:p>
        </w:tc>
        <w:tc>
          <w:tcPr>
            <w:tcW w:w="319" w:type="pct"/>
            <w:vAlign w:val="center"/>
          </w:tcPr>
          <w:p w14:paraId="6CA44D2A" w14:textId="6EBB80C3" w:rsidR="003803BF" w:rsidRPr="003803BF" w:rsidRDefault="003803BF" w:rsidP="003803BF">
            <w:pPr>
              <w:jc w:val="center"/>
              <w:rPr>
                <w:color w:val="auto"/>
                <w:sz w:val="22"/>
                <w:szCs w:val="22"/>
                <w:highlight w:val="yellow"/>
              </w:rPr>
            </w:pPr>
            <w:r w:rsidRPr="003803BF">
              <w:rPr>
                <w:sz w:val="22"/>
                <w:szCs w:val="22"/>
              </w:rPr>
              <w:t>2</w:t>
            </w:r>
          </w:p>
        </w:tc>
      </w:tr>
      <w:tr w:rsidR="003803BF" w:rsidRPr="003803BF" w14:paraId="7F9B00D5" w14:textId="77777777" w:rsidTr="001B6034">
        <w:trPr>
          <w:trHeight w:val="360"/>
          <w:jc w:val="center"/>
        </w:trPr>
        <w:tc>
          <w:tcPr>
            <w:tcW w:w="2744" w:type="pct"/>
            <w:vAlign w:val="center"/>
          </w:tcPr>
          <w:p w14:paraId="5812A7A2" w14:textId="2A47983A" w:rsidR="003803BF" w:rsidRPr="003803BF" w:rsidRDefault="003803BF" w:rsidP="003803BF">
            <w:pPr>
              <w:rPr>
                <w:color w:val="auto"/>
                <w:sz w:val="22"/>
                <w:szCs w:val="22"/>
                <w:highlight w:val="yellow"/>
              </w:rPr>
            </w:pPr>
            <w:r w:rsidRPr="003803BF">
              <w:rPr>
                <w:sz w:val="22"/>
                <w:szCs w:val="22"/>
              </w:rPr>
              <w:t xml:space="preserve">Stay if # of DLT = </w:t>
            </w:r>
          </w:p>
        </w:tc>
        <w:tc>
          <w:tcPr>
            <w:tcW w:w="323" w:type="pct"/>
            <w:vAlign w:val="center"/>
          </w:tcPr>
          <w:p w14:paraId="5EB5D7FA" w14:textId="17A7A564" w:rsidR="003803BF" w:rsidRPr="003803BF" w:rsidRDefault="003803BF" w:rsidP="003803BF">
            <w:pPr>
              <w:jc w:val="center"/>
              <w:rPr>
                <w:color w:val="auto"/>
                <w:sz w:val="22"/>
                <w:szCs w:val="22"/>
                <w:highlight w:val="yellow"/>
              </w:rPr>
            </w:pPr>
            <w:r w:rsidRPr="003803BF">
              <w:rPr>
                <w:sz w:val="22"/>
                <w:szCs w:val="22"/>
              </w:rPr>
              <w:t>1</w:t>
            </w:r>
          </w:p>
        </w:tc>
        <w:tc>
          <w:tcPr>
            <w:tcW w:w="323" w:type="pct"/>
            <w:vAlign w:val="center"/>
          </w:tcPr>
          <w:p w14:paraId="012B81C4" w14:textId="0DC01495" w:rsidR="003803BF" w:rsidRPr="003803BF" w:rsidRDefault="00DE6A31" w:rsidP="003803BF">
            <w:pPr>
              <w:jc w:val="center"/>
              <w:rPr>
                <w:color w:val="auto"/>
                <w:sz w:val="22"/>
                <w:szCs w:val="22"/>
                <w:highlight w:val="yellow"/>
              </w:rPr>
            </w:pPr>
            <w:r>
              <w:rPr>
                <w:sz w:val="22"/>
                <w:szCs w:val="22"/>
              </w:rPr>
              <w:t>NA</w:t>
            </w:r>
          </w:p>
        </w:tc>
        <w:tc>
          <w:tcPr>
            <w:tcW w:w="323" w:type="pct"/>
            <w:vAlign w:val="center"/>
          </w:tcPr>
          <w:p w14:paraId="7D1DFDE9" w14:textId="08054DB8" w:rsidR="003803BF" w:rsidRPr="003803BF" w:rsidRDefault="00DE6A31" w:rsidP="003803BF">
            <w:pPr>
              <w:jc w:val="center"/>
              <w:rPr>
                <w:color w:val="auto"/>
                <w:sz w:val="22"/>
                <w:szCs w:val="22"/>
                <w:highlight w:val="yellow"/>
              </w:rPr>
            </w:pPr>
            <w:r>
              <w:rPr>
                <w:sz w:val="22"/>
                <w:szCs w:val="22"/>
              </w:rPr>
              <w:t>NA</w:t>
            </w:r>
          </w:p>
        </w:tc>
        <w:tc>
          <w:tcPr>
            <w:tcW w:w="323" w:type="pct"/>
            <w:vAlign w:val="center"/>
          </w:tcPr>
          <w:p w14:paraId="02A2DF51" w14:textId="5B51A242" w:rsidR="003803BF" w:rsidRPr="003803BF" w:rsidRDefault="003803BF" w:rsidP="003803BF">
            <w:pPr>
              <w:jc w:val="center"/>
              <w:rPr>
                <w:color w:val="auto"/>
                <w:sz w:val="22"/>
                <w:szCs w:val="22"/>
                <w:highlight w:val="yellow"/>
              </w:rPr>
            </w:pPr>
            <w:r w:rsidRPr="003803BF">
              <w:rPr>
                <w:sz w:val="22"/>
                <w:szCs w:val="22"/>
              </w:rPr>
              <w:t>2</w:t>
            </w:r>
          </w:p>
        </w:tc>
        <w:tc>
          <w:tcPr>
            <w:tcW w:w="323" w:type="pct"/>
            <w:vAlign w:val="center"/>
          </w:tcPr>
          <w:p w14:paraId="3D5DD542" w14:textId="65CAB689" w:rsidR="003803BF" w:rsidRPr="003803BF" w:rsidRDefault="003803BF" w:rsidP="003803BF">
            <w:pPr>
              <w:jc w:val="center"/>
              <w:rPr>
                <w:color w:val="auto"/>
                <w:sz w:val="22"/>
                <w:szCs w:val="22"/>
                <w:highlight w:val="yellow"/>
              </w:rPr>
            </w:pPr>
            <w:r w:rsidRPr="003803BF">
              <w:rPr>
                <w:sz w:val="22"/>
                <w:szCs w:val="22"/>
              </w:rPr>
              <w:t>2</w:t>
            </w:r>
          </w:p>
        </w:tc>
        <w:tc>
          <w:tcPr>
            <w:tcW w:w="323" w:type="pct"/>
            <w:vAlign w:val="center"/>
          </w:tcPr>
          <w:p w14:paraId="53CB0C9C" w14:textId="2CC98993" w:rsidR="003803BF" w:rsidRPr="003803BF" w:rsidRDefault="003803BF" w:rsidP="003803BF">
            <w:pPr>
              <w:jc w:val="center"/>
              <w:rPr>
                <w:color w:val="auto"/>
                <w:sz w:val="22"/>
                <w:szCs w:val="22"/>
                <w:highlight w:val="yellow"/>
              </w:rPr>
            </w:pPr>
            <w:r w:rsidRPr="003803BF">
              <w:rPr>
                <w:sz w:val="22"/>
                <w:szCs w:val="22"/>
              </w:rPr>
              <w:t>3</w:t>
            </w:r>
          </w:p>
        </w:tc>
        <w:tc>
          <w:tcPr>
            <w:tcW w:w="319" w:type="pct"/>
            <w:vAlign w:val="center"/>
          </w:tcPr>
          <w:p w14:paraId="2FAFA007" w14:textId="4AAFA425" w:rsidR="003803BF" w:rsidRPr="003803BF" w:rsidRDefault="003803BF" w:rsidP="003803BF">
            <w:pPr>
              <w:jc w:val="center"/>
              <w:rPr>
                <w:color w:val="auto"/>
                <w:sz w:val="22"/>
                <w:szCs w:val="22"/>
                <w:highlight w:val="yellow"/>
              </w:rPr>
            </w:pPr>
            <w:r w:rsidRPr="003803BF">
              <w:rPr>
                <w:sz w:val="22"/>
                <w:szCs w:val="22"/>
              </w:rPr>
              <w:t>3</w:t>
            </w:r>
          </w:p>
        </w:tc>
      </w:tr>
      <w:tr w:rsidR="003803BF" w:rsidRPr="003803BF" w14:paraId="0B2897B5" w14:textId="77777777" w:rsidTr="001B6034">
        <w:trPr>
          <w:trHeight w:val="360"/>
          <w:jc w:val="center"/>
        </w:trPr>
        <w:tc>
          <w:tcPr>
            <w:tcW w:w="2744" w:type="pct"/>
            <w:vAlign w:val="center"/>
          </w:tcPr>
          <w:p w14:paraId="787BF8D7" w14:textId="6ABFB756" w:rsidR="003803BF" w:rsidRPr="003803BF" w:rsidRDefault="003803BF" w:rsidP="003803BF">
            <w:pPr>
              <w:rPr>
                <w:color w:val="auto"/>
                <w:sz w:val="22"/>
                <w:szCs w:val="22"/>
                <w:highlight w:val="yellow"/>
              </w:rPr>
            </w:pPr>
            <w:r w:rsidRPr="003803BF">
              <w:rPr>
                <w:sz w:val="22"/>
                <w:szCs w:val="22"/>
              </w:rPr>
              <w:t xml:space="preserve">De-escalate if # of DLT </w:t>
            </w:r>
            <w:r>
              <w:rPr>
                <w:sz w:val="22"/>
                <w:szCs w:val="22"/>
              </w:rPr>
              <w:t>≥</w:t>
            </w:r>
          </w:p>
        </w:tc>
        <w:tc>
          <w:tcPr>
            <w:tcW w:w="323" w:type="pct"/>
            <w:vAlign w:val="center"/>
          </w:tcPr>
          <w:p w14:paraId="47064DE9" w14:textId="5608449D" w:rsidR="003803BF" w:rsidRPr="003803BF" w:rsidRDefault="003803BF" w:rsidP="003803BF">
            <w:pPr>
              <w:jc w:val="center"/>
              <w:rPr>
                <w:color w:val="auto"/>
                <w:sz w:val="22"/>
                <w:szCs w:val="22"/>
                <w:highlight w:val="yellow"/>
              </w:rPr>
            </w:pPr>
            <w:r w:rsidRPr="003803BF">
              <w:rPr>
                <w:sz w:val="22"/>
                <w:szCs w:val="22"/>
              </w:rPr>
              <w:t>2</w:t>
            </w:r>
          </w:p>
        </w:tc>
        <w:tc>
          <w:tcPr>
            <w:tcW w:w="323" w:type="pct"/>
            <w:vAlign w:val="center"/>
          </w:tcPr>
          <w:p w14:paraId="57E7BC95" w14:textId="163D2523" w:rsidR="003803BF" w:rsidRPr="003803BF" w:rsidRDefault="003803BF" w:rsidP="003803BF">
            <w:pPr>
              <w:jc w:val="center"/>
              <w:rPr>
                <w:color w:val="auto"/>
                <w:sz w:val="22"/>
                <w:szCs w:val="22"/>
                <w:highlight w:val="yellow"/>
              </w:rPr>
            </w:pPr>
            <w:r w:rsidRPr="003803BF">
              <w:rPr>
                <w:sz w:val="22"/>
                <w:szCs w:val="22"/>
              </w:rPr>
              <w:t>2</w:t>
            </w:r>
          </w:p>
        </w:tc>
        <w:tc>
          <w:tcPr>
            <w:tcW w:w="323" w:type="pct"/>
            <w:vAlign w:val="center"/>
          </w:tcPr>
          <w:p w14:paraId="703A9145" w14:textId="42C66AFC" w:rsidR="003803BF" w:rsidRPr="003803BF" w:rsidRDefault="003803BF" w:rsidP="003803BF">
            <w:pPr>
              <w:jc w:val="center"/>
              <w:rPr>
                <w:color w:val="auto"/>
                <w:sz w:val="22"/>
                <w:szCs w:val="22"/>
                <w:highlight w:val="yellow"/>
              </w:rPr>
            </w:pPr>
            <w:r w:rsidRPr="003803BF">
              <w:rPr>
                <w:sz w:val="22"/>
                <w:szCs w:val="22"/>
              </w:rPr>
              <w:t>2</w:t>
            </w:r>
          </w:p>
        </w:tc>
        <w:tc>
          <w:tcPr>
            <w:tcW w:w="323" w:type="pct"/>
            <w:vAlign w:val="center"/>
          </w:tcPr>
          <w:p w14:paraId="11E3E88C" w14:textId="51031306" w:rsidR="003803BF" w:rsidRPr="003803BF" w:rsidRDefault="003803BF" w:rsidP="003803BF">
            <w:pPr>
              <w:jc w:val="center"/>
              <w:rPr>
                <w:color w:val="auto"/>
                <w:sz w:val="22"/>
                <w:szCs w:val="22"/>
                <w:highlight w:val="yellow"/>
              </w:rPr>
            </w:pPr>
            <w:r w:rsidRPr="003803BF">
              <w:rPr>
                <w:sz w:val="22"/>
                <w:szCs w:val="22"/>
              </w:rPr>
              <w:t>3</w:t>
            </w:r>
          </w:p>
        </w:tc>
        <w:tc>
          <w:tcPr>
            <w:tcW w:w="323" w:type="pct"/>
            <w:vAlign w:val="center"/>
          </w:tcPr>
          <w:p w14:paraId="6F5D0CA9" w14:textId="7DFD9FF9" w:rsidR="003803BF" w:rsidRPr="003803BF" w:rsidRDefault="003803BF" w:rsidP="003803BF">
            <w:pPr>
              <w:jc w:val="center"/>
              <w:rPr>
                <w:color w:val="auto"/>
                <w:sz w:val="22"/>
                <w:szCs w:val="22"/>
                <w:highlight w:val="yellow"/>
              </w:rPr>
            </w:pPr>
            <w:r w:rsidRPr="003803BF">
              <w:rPr>
                <w:sz w:val="22"/>
                <w:szCs w:val="22"/>
              </w:rPr>
              <w:t>3</w:t>
            </w:r>
          </w:p>
        </w:tc>
        <w:tc>
          <w:tcPr>
            <w:tcW w:w="323" w:type="pct"/>
            <w:vAlign w:val="center"/>
          </w:tcPr>
          <w:p w14:paraId="5FBBAC60" w14:textId="05EF08A6" w:rsidR="003803BF" w:rsidRPr="003803BF" w:rsidRDefault="003803BF" w:rsidP="003803BF">
            <w:pPr>
              <w:jc w:val="center"/>
              <w:rPr>
                <w:color w:val="auto"/>
                <w:sz w:val="22"/>
                <w:szCs w:val="22"/>
                <w:highlight w:val="yellow"/>
              </w:rPr>
            </w:pPr>
            <w:r w:rsidRPr="003803BF">
              <w:rPr>
                <w:sz w:val="22"/>
                <w:szCs w:val="22"/>
              </w:rPr>
              <w:t>4</w:t>
            </w:r>
          </w:p>
        </w:tc>
        <w:tc>
          <w:tcPr>
            <w:tcW w:w="319" w:type="pct"/>
            <w:vAlign w:val="center"/>
          </w:tcPr>
          <w:p w14:paraId="3DD0B7D1" w14:textId="3E2B7F14" w:rsidR="003803BF" w:rsidRPr="003803BF" w:rsidRDefault="003803BF" w:rsidP="003803BF">
            <w:pPr>
              <w:jc w:val="center"/>
              <w:rPr>
                <w:color w:val="auto"/>
                <w:sz w:val="22"/>
                <w:szCs w:val="22"/>
                <w:highlight w:val="yellow"/>
              </w:rPr>
            </w:pPr>
            <w:r w:rsidRPr="003803BF">
              <w:rPr>
                <w:sz w:val="22"/>
                <w:szCs w:val="22"/>
              </w:rPr>
              <w:t>4</w:t>
            </w:r>
          </w:p>
        </w:tc>
      </w:tr>
      <w:tr w:rsidR="003803BF" w:rsidRPr="003803BF" w14:paraId="0120E707" w14:textId="77777777" w:rsidTr="001B6034">
        <w:trPr>
          <w:trHeight w:val="360"/>
          <w:jc w:val="center"/>
        </w:trPr>
        <w:tc>
          <w:tcPr>
            <w:tcW w:w="2744" w:type="pct"/>
            <w:vAlign w:val="center"/>
          </w:tcPr>
          <w:p w14:paraId="2F50B8DF" w14:textId="299BA1C3" w:rsidR="003803BF" w:rsidRPr="003803BF" w:rsidRDefault="003803BF" w:rsidP="003803BF">
            <w:pPr>
              <w:rPr>
                <w:color w:val="auto"/>
                <w:sz w:val="22"/>
                <w:szCs w:val="22"/>
                <w:highlight w:val="yellow"/>
              </w:rPr>
            </w:pPr>
            <w:r w:rsidRPr="003803BF">
              <w:rPr>
                <w:sz w:val="22"/>
                <w:szCs w:val="22"/>
              </w:rPr>
              <w:t xml:space="preserve">Eliminate if # of DLT </w:t>
            </w:r>
            <w:r>
              <w:rPr>
                <w:sz w:val="22"/>
                <w:szCs w:val="22"/>
              </w:rPr>
              <w:t>≥</w:t>
            </w:r>
          </w:p>
        </w:tc>
        <w:tc>
          <w:tcPr>
            <w:tcW w:w="323" w:type="pct"/>
            <w:vAlign w:val="center"/>
          </w:tcPr>
          <w:p w14:paraId="46D10CBE" w14:textId="76AD9817" w:rsidR="003803BF" w:rsidRPr="003803BF" w:rsidRDefault="003803BF" w:rsidP="003803BF">
            <w:pPr>
              <w:jc w:val="center"/>
              <w:rPr>
                <w:color w:val="auto"/>
                <w:sz w:val="22"/>
                <w:szCs w:val="22"/>
                <w:highlight w:val="yellow"/>
              </w:rPr>
            </w:pPr>
            <w:r w:rsidRPr="003803BF">
              <w:rPr>
                <w:sz w:val="22"/>
                <w:szCs w:val="22"/>
              </w:rPr>
              <w:t>2</w:t>
            </w:r>
          </w:p>
        </w:tc>
        <w:tc>
          <w:tcPr>
            <w:tcW w:w="323" w:type="pct"/>
            <w:vAlign w:val="center"/>
          </w:tcPr>
          <w:p w14:paraId="5CE2A4AC" w14:textId="7CB0AF6D" w:rsidR="003803BF" w:rsidRPr="003803BF" w:rsidRDefault="003803BF" w:rsidP="003803BF">
            <w:pPr>
              <w:jc w:val="center"/>
              <w:rPr>
                <w:color w:val="auto"/>
                <w:sz w:val="22"/>
                <w:szCs w:val="22"/>
                <w:highlight w:val="yellow"/>
              </w:rPr>
            </w:pPr>
            <w:r w:rsidRPr="003803BF">
              <w:rPr>
                <w:sz w:val="22"/>
                <w:szCs w:val="22"/>
              </w:rPr>
              <w:t>3</w:t>
            </w:r>
          </w:p>
        </w:tc>
        <w:tc>
          <w:tcPr>
            <w:tcW w:w="323" w:type="pct"/>
            <w:vAlign w:val="center"/>
          </w:tcPr>
          <w:p w14:paraId="7DD4378B" w14:textId="2146D938" w:rsidR="003803BF" w:rsidRPr="003803BF" w:rsidRDefault="003803BF" w:rsidP="003803BF">
            <w:pPr>
              <w:jc w:val="center"/>
              <w:rPr>
                <w:color w:val="auto"/>
                <w:sz w:val="22"/>
                <w:szCs w:val="22"/>
                <w:highlight w:val="yellow"/>
              </w:rPr>
            </w:pPr>
            <w:r w:rsidRPr="003803BF">
              <w:rPr>
                <w:sz w:val="22"/>
                <w:szCs w:val="22"/>
              </w:rPr>
              <w:t>3</w:t>
            </w:r>
          </w:p>
        </w:tc>
        <w:tc>
          <w:tcPr>
            <w:tcW w:w="323" w:type="pct"/>
            <w:vAlign w:val="center"/>
          </w:tcPr>
          <w:p w14:paraId="5163C043" w14:textId="3607ED1F" w:rsidR="003803BF" w:rsidRPr="003803BF" w:rsidRDefault="003803BF" w:rsidP="003803BF">
            <w:pPr>
              <w:jc w:val="center"/>
              <w:rPr>
                <w:color w:val="auto"/>
                <w:sz w:val="22"/>
                <w:szCs w:val="22"/>
                <w:highlight w:val="yellow"/>
              </w:rPr>
            </w:pPr>
            <w:r w:rsidRPr="003803BF">
              <w:rPr>
                <w:sz w:val="22"/>
                <w:szCs w:val="22"/>
              </w:rPr>
              <w:t>3</w:t>
            </w:r>
          </w:p>
        </w:tc>
        <w:tc>
          <w:tcPr>
            <w:tcW w:w="323" w:type="pct"/>
            <w:vAlign w:val="center"/>
          </w:tcPr>
          <w:p w14:paraId="7AD3B269" w14:textId="69208571" w:rsidR="003803BF" w:rsidRPr="003803BF" w:rsidRDefault="003803BF" w:rsidP="003803BF">
            <w:pPr>
              <w:jc w:val="center"/>
              <w:rPr>
                <w:color w:val="auto"/>
                <w:sz w:val="22"/>
                <w:szCs w:val="22"/>
                <w:highlight w:val="yellow"/>
              </w:rPr>
            </w:pPr>
            <w:r w:rsidRPr="003803BF">
              <w:rPr>
                <w:sz w:val="22"/>
                <w:szCs w:val="22"/>
              </w:rPr>
              <w:t>4</w:t>
            </w:r>
          </w:p>
        </w:tc>
        <w:tc>
          <w:tcPr>
            <w:tcW w:w="323" w:type="pct"/>
            <w:vAlign w:val="center"/>
          </w:tcPr>
          <w:p w14:paraId="267071D0" w14:textId="1FAC2F52" w:rsidR="003803BF" w:rsidRPr="003803BF" w:rsidRDefault="003803BF" w:rsidP="003803BF">
            <w:pPr>
              <w:jc w:val="center"/>
              <w:rPr>
                <w:color w:val="auto"/>
                <w:sz w:val="22"/>
                <w:szCs w:val="22"/>
                <w:highlight w:val="yellow"/>
              </w:rPr>
            </w:pPr>
            <w:r w:rsidRPr="003803BF">
              <w:rPr>
                <w:sz w:val="22"/>
                <w:szCs w:val="22"/>
              </w:rPr>
              <w:t>4</w:t>
            </w:r>
          </w:p>
        </w:tc>
        <w:tc>
          <w:tcPr>
            <w:tcW w:w="319" w:type="pct"/>
            <w:vAlign w:val="center"/>
          </w:tcPr>
          <w:p w14:paraId="42CB0238" w14:textId="2BA02C84" w:rsidR="003803BF" w:rsidRPr="003803BF" w:rsidRDefault="003803BF" w:rsidP="003803BF">
            <w:pPr>
              <w:jc w:val="center"/>
              <w:rPr>
                <w:color w:val="auto"/>
                <w:sz w:val="22"/>
                <w:szCs w:val="22"/>
                <w:highlight w:val="yellow"/>
              </w:rPr>
            </w:pPr>
            <w:r w:rsidRPr="003803BF">
              <w:rPr>
                <w:sz w:val="22"/>
                <w:szCs w:val="22"/>
              </w:rPr>
              <w:t>5</w:t>
            </w:r>
          </w:p>
        </w:tc>
      </w:tr>
    </w:tbl>
    <w:p w14:paraId="5BD9F8B2" w14:textId="77777777" w:rsidR="009E246E" w:rsidRDefault="009E246E" w:rsidP="009E246E">
      <w:pPr>
        <w:suppressAutoHyphens/>
      </w:pPr>
    </w:p>
    <w:p w14:paraId="5B54DB5B" w14:textId="5F66B3DA" w:rsidR="00E465F5" w:rsidRPr="008E3315" w:rsidRDefault="00DE506B" w:rsidP="00C94562">
      <w:pPr>
        <w:pStyle w:val="Heading2"/>
      </w:pPr>
      <w:bookmarkStart w:id="144" w:name="_Toc175217239"/>
      <w:bookmarkStart w:id="145" w:name="_Toc195875136"/>
      <w:bookmarkStart w:id="146" w:name="_Toc318813012"/>
      <w:r w:rsidRPr="008E3315">
        <w:t xml:space="preserve">Dose </w:t>
      </w:r>
      <w:r w:rsidR="00E465F5" w:rsidRPr="008E3315">
        <w:t>Expansion</w:t>
      </w:r>
      <w:r w:rsidRPr="008E3315">
        <w:t xml:space="preserve"> </w:t>
      </w:r>
      <w:r w:rsidR="00DC5563" w:rsidRPr="008E3315">
        <w:t>C</w:t>
      </w:r>
      <w:r w:rsidRPr="008E3315">
        <w:t>ohorts</w:t>
      </w:r>
      <w:bookmarkEnd w:id="144"/>
      <w:bookmarkEnd w:id="145"/>
    </w:p>
    <w:p w14:paraId="61700C0C" w14:textId="77777777" w:rsidR="00E465F5" w:rsidRPr="008E3315" w:rsidRDefault="00E465F5" w:rsidP="00FA6C21"/>
    <w:p w14:paraId="03EE7058" w14:textId="5496788E" w:rsidR="00785FC0" w:rsidRPr="008E3315" w:rsidRDefault="00785FC0" w:rsidP="00785FC0">
      <w:r w:rsidRPr="008E3315">
        <w:t xml:space="preserve">The study PI will consult with CTEP at the end of the dose escalation phase to review all available safety, pharmacokinetic and pharmacodynamic data prior to opening the dose expansion phase. The recommended phase 2 dose (RP2D) to be used in the expansion cohort(s) will be determined based on the totality of safety, tolerability, clinical activity, and pharmacokinetic (PK) data as appropriate. The tolerability of doses administered in cycles after the dose limiting toxicity (DLT) observation window should be </w:t>
      </w:r>
      <w:proofErr w:type="gramStart"/>
      <w:r w:rsidRPr="008E3315">
        <w:t>taken into account</w:t>
      </w:r>
      <w:proofErr w:type="gramEnd"/>
      <w:r w:rsidRPr="008E3315">
        <w:t xml:space="preserve"> in determination of the RP2D. For example, if 2 dose levels have equivalent PKs and the lower dose has a better safety profile, this dose may be chosen as the RP2D. The RP2D may be determined to be the highest dose level, the maximum tolerated dose (MTD), or it may be a lower dose based on the consensus of the investigators, CTEP and pharmaceutical company collaborators.</w:t>
      </w:r>
    </w:p>
    <w:p w14:paraId="6D5895FD" w14:textId="77777777" w:rsidR="00785FC0" w:rsidRPr="008E3315" w:rsidRDefault="00785FC0" w:rsidP="00785FC0"/>
    <w:p w14:paraId="7A7F09B0" w14:textId="217AACF5" w:rsidR="00785FC0" w:rsidRPr="008E3315" w:rsidRDefault="00785FC0" w:rsidP="00785FC0">
      <w:r w:rsidRPr="008E3315">
        <w:t>The PI will write a summary of the RP2D discussion with CTEP and submit the summary to the CTEP lead reviewer for confirmation. The PI will submit an amendment to the study summarizing the experience of the dose escalation phase and specifying the RP2D.</w:t>
      </w:r>
    </w:p>
    <w:p w14:paraId="7A49E966" w14:textId="77777777" w:rsidR="00B91573" w:rsidRPr="008E3315" w:rsidRDefault="00B91573" w:rsidP="00785FC0"/>
    <w:p w14:paraId="2FF70EC6" w14:textId="5ABDAF93" w:rsidR="00B91573" w:rsidRPr="007F031F" w:rsidRDefault="007F031F" w:rsidP="00B91573">
      <w:r w:rsidRPr="008E3315">
        <w:t xml:space="preserve">Once </w:t>
      </w:r>
      <w:r w:rsidR="00F35087" w:rsidRPr="008E3315">
        <w:t xml:space="preserve">the </w:t>
      </w:r>
      <w:r w:rsidRPr="008E3315">
        <w:t>RP2D is reached, an additional</w:t>
      </w:r>
      <w:r w:rsidR="00F92914">
        <w:t xml:space="preserve"> </w:t>
      </w:r>
      <w:r w:rsidR="00A452B6">
        <w:t>12</w:t>
      </w:r>
      <w:r w:rsidR="007777B1">
        <w:t xml:space="preserve"> patients w</w:t>
      </w:r>
      <w:r w:rsidRPr="008E3315">
        <w:t xml:space="preserve">ill be treated at this dose.  For the expansion cohort, patients will continue to be monitored for occurrence of DLT.  If 2 of the first 5 patients or if </w:t>
      </w:r>
      <w:r w:rsidR="0008273A" w:rsidRPr="008E3315">
        <w:t>≥</w:t>
      </w:r>
      <w:r w:rsidRPr="008E3315">
        <w:t xml:space="preserve">2 of 6 patients experience DLT, the Principal Investigator will discuss with all study investigators and with CTEP whether further addition of patients is needed to re-assess the RP2D.  </w:t>
      </w:r>
      <w:proofErr w:type="gramStart"/>
      <w:r w:rsidRPr="008E3315">
        <w:t>Monitoring of</w:t>
      </w:r>
      <w:proofErr w:type="gramEnd"/>
      <w:r w:rsidRPr="008E3315">
        <w:t xml:space="preserve"> all safety and toxicity data is done by the Principal Investigator and the Corresponding Organization on a real</w:t>
      </w:r>
      <w:r w:rsidR="00721DD3" w:rsidRPr="008E3315">
        <w:t>-</w:t>
      </w:r>
      <w:r w:rsidRPr="008E3315">
        <w:t>time bas</w:t>
      </w:r>
      <w:r w:rsidR="0008273A" w:rsidRPr="008E3315">
        <w:t>i</w:t>
      </w:r>
      <w:r w:rsidRPr="008E3315">
        <w:t>s as data are entered into Medidata Rave using the Web Reporting Module.  All participating sites are expected to notify the Principal Investigator when a DLT has occurred.</w:t>
      </w:r>
    </w:p>
    <w:p w14:paraId="2650FB52" w14:textId="77777777" w:rsidR="00785FC0" w:rsidRPr="00A22FAA" w:rsidRDefault="00785FC0" w:rsidP="00785FC0">
      <w:pPr>
        <w:rPr>
          <w:highlight w:val="green"/>
        </w:rPr>
      </w:pPr>
    </w:p>
    <w:p w14:paraId="63D3C77F" w14:textId="7AF5E58A" w:rsidR="009E246E" w:rsidRPr="007300F3" w:rsidRDefault="009E246E" w:rsidP="00C94562">
      <w:pPr>
        <w:pStyle w:val="Heading2"/>
      </w:pPr>
      <w:bookmarkStart w:id="147" w:name="_Ref1546469"/>
      <w:bookmarkStart w:id="148" w:name="_Toc156385203"/>
      <w:bookmarkStart w:id="149" w:name="_Toc175217240"/>
      <w:bookmarkStart w:id="150" w:name="_Toc195875137"/>
      <w:r w:rsidRPr="007300F3">
        <w:t>General Concomitant Medication and Supportive Care Guidelines</w:t>
      </w:r>
      <w:bookmarkEnd w:id="146"/>
      <w:bookmarkEnd w:id="147"/>
      <w:bookmarkEnd w:id="148"/>
      <w:bookmarkEnd w:id="149"/>
      <w:bookmarkEnd w:id="150"/>
    </w:p>
    <w:p w14:paraId="4E993E35" w14:textId="77777777" w:rsidR="009E246E" w:rsidRPr="007300F3" w:rsidRDefault="009E246E" w:rsidP="009E246E">
      <w:pPr>
        <w:suppressAutoHyphens/>
      </w:pPr>
    </w:p>
    <w:p w14:paraId="01CB8170" w14:textId="54CD89BC" w:rsidR="00EF33F9" w:rsidRDefault="00EF33F9" w:rsidP="00F6477A">
      <w:r>
        <w:t>Because there is a potential for interaction of</w:t>
      </w:r>
      <w:r w:rsidR="00AF3708">
        <w:t xml:space="preserve"> </w:t>
      </w:r>
      <w:proofErr w:type="spellStart"/>
      <w:r w:rsidR="00AF3708">
        <w:t>camonsertib</w:t>
      </w:r>
      <w:proofErr w:type="spellEnd"/>
      <w:r>
        <w:t xml:space="preserve"> with other concomitantly administered drugs, the case report form must capture the concurrent use of all other drugs, over-the-counter medications, or alternative therapies.  The Principal Investigator should be alerted if the patient is taking any agent known to affect or with the potential for drug interactions.  The study team should check a frequently updated medical reference for a list of drugs to avoid or minimize use of.  </w:t>
      </w:r>
      <w:hyperlink w:anchor="appendix_D" w:history="1">
        <w:r w:rsidRPr="002D1FD0">
          <w:rPr>
            <w:rStyle w:val="Hyperlink"/>
          </w:rPr>
          <w:t>Appendix D</w:t>
        </w:r>
      </w:hyperlink>
      <w:r>
        <w:t xml:space="preserve"> (Patient Drug Interactions Handout and Wallet Card) should be provided to patients if available.</w:t>
      </w:r>
    </w:p>
    <w:p w14:paraId="6D3C1BAA" w14:textId="77777777" w:rsidR="00F6477A" w:rsidRDefault="00F6477A" w:rsidP="00F6477A"/>
    <w:p w14:paraId="67C23718" w14:textId="087EDCC1" w:rsidR="005033AD" w:rsidRDefault="005033AD" w:rsidP="0022558D">
      <w:pPr>
        <w:widowControl/>
      </w:pPr>
      <w:r>
        <w:t xml:space="preserve">FDA-approved biosimilar growth factors </w:t>
      </w:r>
      <w:r w:rsidRPr="0086065B">
        <w:t>wil</w:t>
      </w:r>
      <w:r>
        <w:t>l be acceptable according to institutional policies.</w:t>
      </w:r>
    </w:p>
    <w:p w14:paraId="49331E2A" w14:textId="77777777" w:rsidR="005033AD" w:rsidRDefault="005033AD" w:rsidP="00F6477A"/>
    <w:p w14:paraId="35FE4CEF" w14:textId="77777777" w:rsidR="009E246E" w:rsidRPr="007300F3" w:rsidRDefault="009E246E" w:rsidP="00C94562">
      <w:pPr>
        <w:pStyle w:val="Heading2"/>
      </w:pPr>
      <w:bookmarkStart w:id="151" w:name="_Toc318813013"/>
      <w:bookmarkStart w:id="152" w:name="_Toc175217241"/>
      <w:bookmarkStart w:id="153" w:name="_Toc195875138"/>
      <w:r w:rsidRPr="007300F3">
        <w:t>Duration of Therapy</w:t>
      </w:r>
      <w:bookmarkEnd w:id="151"/>
      <w:bookmarkEnd w:id="152"/>
      <w:bookmarkEnd w:id="153"/>
    </w:p>
    <w:p w14:paraId="77DA302F" w14:textId="77777777" w:rsidR="009E246E" w:rsidRPr="007300F3" w:rsidRDefault="009E246E" w:rsidP="009E246E">
      <w:pPr>
        <w:suppressAutoHyphens/>
      </w:pPr>
    </w:p>
    <w:p w14:paraId="0877603B" w14:textId="77345012" w:rsidR="009E246E" w:rsidRPr="007300F3" w:rsidRDefault="009E246E" w:rsidP="009E246E">
      <w:pPr>
        <w:suppressAutoHyphens/>
      </w:pPr>
      <w:bookmarkStart w:id="154" w:name="_Hlk502773833"/>
      <w:r w:rsidRPr="007300F3">
        <w:t>In the absence of treatment delays due to adverse event</w:t>
      </w:r>
      <w:r>
        <w:t>(</w:t>
      </w:r>
      <w:r w:rsidRPr="007300F3">
        <w:t>s</w:t>
      </w:r>
      <w:r>
        <w:t>)</w:t>
      </w:r>
      <w:r w:rsidRPr="007300F3">
        <w:t xml:space="preserve">, treatment may continue </w:t>
      </w:r>
      <w:r w:rsidRPr="008C2D51">
        <w:rPr>
          <w:color w:val="auto"/>
        </w:rPr>
        <w:t>for</w:t>
      </w:r>
      <w:r w:rsidR="00763546" w:rsidRPr="008C2D51">
        <w:rPr>
          <w:color w:val="auto"/>
        </w:rPr>
        <w:t xml:space="preserve"> one </w:t>
      </w:r>
      <w:r w:rsidR="00763546">
        <w:t xml:space="preserve">cycle </w:t>
      </w:r>
      <w:r w:rsidRPr="007300F3">
        <w:t>or until one of the following criteria applies:</w:t>
      </w:r>
    </w:p>
    <w:p w14:paraId="66B3734D" w14:textId="77777777" w:rsidR="009E246E" w:rsidRPr="007300F3" w:rsidRDefault="009E246E" w:rsidP="009E246E">
      <w:pPr>
        <w:suppressAutoHyphens/>
      </w:pPr>
    </w:p>
    <w:p w14:paraId="0D5B2FD6" w14:textId="77777777" w:rsidR="009E246E" w:rsidRPr="007300F3" w:rsidRDefault="009E246E" w:rsidP="003F4E8E">
      <w:pPr>
        <w:numPr>
          <w:ilvl w:val="0"/>
          <w:numId w:val="3"/>
        </w:numPr>
        <w:tabs>
          <w:tab w:val="clear" w:pos="360"/>
        </w:tabs>
        <w:suppressAutoHyphens/>
        <w:ind w:left="720"/>
      </w:pPr>
      <w:r w:rsidRPr="007300F3">
        <w:t>Disease progression</w:t>
      </w:r>
    </w:p>
    <w:p w14:paraId="7E46D691" w14:textId="77777777" w:rsidR="009E246E" w:rsidRPr="007300F3" w:rsidRDefault="009E246E" w:rsidP="00724DD8">
      <w:pPr>
        <w:suppressAutoHyphens/>
        <w:ind w:left="720"/>
      </w:pPr>
    </w:p>
    <w:p w14:paraId="7EA270DB" w14:textId="77777777" w:rsidR="009E246E" w:rsidRPr="007300F3" w:rsidRDefault="009E246E" w:rsidP="003F4E8E">
      <w:pPr>
        <w:numPr>
          <w:ilvl w:val="0"/>
          <w:numId w:val="3"/>
        </w:numPr>
        <w:tabs>
          <w:tab w:val="clear" w:pos="360"/>
        </w:tabs>
        <w:suppressAutoHyphens/>
        <w:ind w:left="720"/>
      </w:pPr>
      <w:r w:rsidRPr="007300F3">
        <w:t>Intercurrent illness that prevents further administration of treatment</w:t>
      </w:r>
    </w:p>
    <w:p w14:paraId="38D08F40" w14:textId="77777777" w:rsidR="009E246E" w:rsidRPr="007300F3" w:rsidRDefault="009E246E" w:rsidP="00724DD8">
      <w:pPr>
        <w:suppressAutoHyphens/>
        <w:ind w:left="720" w:hanging="360"/>
      </w:pPr>
    </w:p>
    <w:p w14:paraId="3414504F" w14:textId="77777777" w:rsidR="009E246E" w:rsidRPr="007300F3" w:rsidRDefault="009E246E" w:rsidP="003F4E8E">
      <w:pPr>
        <w:numPr>
          <w:ilvl w:val="0"/>
          <w:numId w:val="3"/>
        </w:numPr>
        <w:tabs>
          <w:tab w:val="clear" w:pos="360"/>
        </w:tabs>
        <w:suppressAutoHyphens/>
        <w:ind w:left="720"/>
      </w:pPr>
      <w:r w:rsidRPr="007300F3">
        <w:t>Unacceptable adverse event(s)</w:t>
      </w:r>
    </w:p>
    <w:p w14:paraId="0A59BA2C" w14:textId="77777777" w:rsidR="009E246E" w:rsidRPr="007300F3" w:rsidRDefault="009E246E" w:rsidP="00724DD8">
      <w:pPr>
        <w:suppressAutoHyphens/>
        <w:ind w:left="720" w:hanging="360"/>
      </w:pPr>
    </w:p>
    <w:p w14:paraId="2F47EACC" w14:textId="77777777" w:rsidR="009E246E" w:rsidRPr="007300F3" w:rsidRDefault="009E246E" w:rsidP="003F4E8E">
      <w:pPr>
        <w:numPr>
          <w:ilvl w:val="0"/>
          <w:numId w:val="3"/>
        </w:numPr>
        <w:tabs>
          <w:tab w:val="clear" w:pos="360"/>
        </w:tabs>
        <w:suppressAutoHyphens/>
        <w:ind w:left="720"/>
      </w:pPr>
      <w:r w:rsidRPr="007300F3">
        <w:t>Patient decides to withdraw from the study</w:t>
      </w:r>
    </w:p>
    <w:p w14:paraId="75077284" w14:textId="77777777" w:rsidR="009E246E" w:rsidRPr="007300F3" w:rsidRDefault="009E246E" w:rsidP="00724DD8">
      <w:pPr>
        <w:suppressAutoHyphens/>
        <w:ind w:left="720" w:hanging="360"/>
      </w:pPr>
    </w:p>
    <w:p w14:paraId="39C12D10" w14:textId="77777777" w:rsidR="009E246E" w:rsidRDefault="009E246E" w:rsidP="003F4E8E">
      <w:pPr>
        <w:numPr>
          <w:ilvl w:val="0"/>
          <w:numId w:val="3"/>
        </w:numPr>
        <w:tabs>
          <w:tab w:val="clear" w:pos="360"/>
        </w:tabs>
        <w:suppressAutoHyphens/>
        <w:ind w:left="720"/>
      </w:pPr>
      <w:r w:rsidRPr="007300F3">
        <w:t>General or specific changes in the patient's condition render the patient unacceptable for further treatment in the judgment of the investigator</w:t>
      </w:r>
    </w:p>
    <w:p w14:paraId="42EA8313" w14:textId="77777777" w:rsidR="004F49B7" w:rsidRDefault="004F49B7" w:rsidP="00724DD8">
      <w:pPr>
        <w:pStyle w:val="ListParagraph"/>
      </w:pPr>
    </w:p>
    <w:p w14:paraId="39B33596" w14:textId="77777777" w:rsidR="004F49B7" w:rsidRPr="00762903" w:rsidRDefault="004F49B7" w:rsidP="003F4E8E">
      <w:pPr>
        <w:numPr>
          <w:ilvl w:val="0"/>
          <w:numId w:val="3"/>
        </w:numPr>
        <w:tabs>
          <w:tab w:val="clear" w:pos="360"/>
        </w:tabs>
        <w:suppressAutoHyphens/>
        <w:ind w:left="720"/>
      </w:pPr>
      <w:r w:rsidRPr="00762903">
        <w:t>Clinical progression</w:t>
      </w:r>
    </w:p>
    <w:p w14:paraId="2B1B927C" w14:textId="77777777" w:rsidR="004F49B7" w:rsidRPr="00762903" w:rsidRDefault="004F49B7" w:rsidP="00724DD8">
      <w:pPr>
        <w:pStyle w:val="ListParagraph"/>
      </w:pPr>
    </w:p>
    <w:p w14:paraId="5BCF7477" w14:textId="77777777" w:rsidR="004F49B7" w:rsidRPr="00762903" w:rsidRDefault="004F49B7" w:rsidP="003F4E8E">
      <w:pPr>
        <w:numPr>
          <w:ilvl w:val="0"/>
          <w:numId w:val="3"/>
        </w:numPr>
        <w:tabs>
          <w:tab w:val="clear" w:pos="360"/>
        </w:tabs>
        <w:suppressAutoHyphens/>
        <w:ind w:left="720"/>
      </w:pPr>
      <w:r w:rsidRPr="00762903">
        <w:t>Patient non-compliance</w:t>
      </w:r>
    </w:p>
    <w:p w14:paraId="40B3D5C4" w14:textId="77777777" w:rsidR="004F49B7" w:rsidRPr="00762903" w:rsidRDefault="004F49B7" w:rsidP="00724DD8">
      <w:pPr>
        <w:pStyle w:val="ListParagraph"/>
      </w:pPr>
    </w:p>
    <w:p w14:paraId="4E1CA68E" w14:textId="77777777" w:rsidR="004F49B7" w:rsidRPr="00762903" w:rsidRDefault="004F49B7" w:rsidP="003F4E8E">
      <w:pPr>
        <w:numPr>
          <w:ilvl w:val="0"/>
          <w:numId w:val="3"/>
        </w:numPr>
        <w:tabs>
          <w:tab w:val="clear" w:pos="360"/>
        </w:tabs>
        <w:suppressAutoHyphens/>
        <w:ind w:left="720"/>
      </w:pPr>
      <w:r w:rsidRPr="00762903">
        <w:t>Pregnancy</w:t>
      </w:r>
    </w:p>
    <w:p w14:paraId="3C2E7412" w14:textId="77777777" w:rsidR="004F49B7" w:rsidRPr="00762903" w:rsidRDefault="004F49B7" w:rsidP="00FA6C21">
      <w:pPr>
        <w:pStyle w:val="ListParagraph"/>
      </w:pPr>
    </w:p>
    <w:p w14:paraId="5D27B240" w14:textId="77777777" w:rsidR="004F49B7" w:rsidRPr="00762903" w:rsidRDefault="004F49B7" w:rsidP="00FC228C">
      <w:pPr>
        <w:numPr>
          <w:ilvl w:val="0"/>
          <w:numId w:val="26"/>
        </w:numPr>
        <w:suppressAutoHyphens/>
        <w:ind w:left="1080"/>
      </w:pPr>
      <w:r w:rsidRPr="00762903">
        <w:t xml:space="preserve">All women of </w:t>
      </w:r>
      <w:proofErr w:type="gramStart"/>
      <w:r w:rsidRPr="00762903">
        <w:t>child bearing</w:t>
      </w:r>
      <w:proofErr w:type="gramEnd"/>
      <w:r w:rsidRPr="00762903">
        <w:t xml:space="preserve"> potential should be instructed to contact the investigator immediately if they suspect they might be pregnant (</w:t>
      </w:r>
      <w:r w:rsidRPr="00475C16">
        <w:rPr>
          <w:iCs/>
        </w:rPr>
        <w:t>e.g.</w:t>
      </w:r>
      <w:r w:rsidRPr="00762903">
        <w:t xml:space="preserve">, missed or late menstrual </w:t>
      </w:r>
      <w:r w:rsidRPr="00762903">
        <w:lastRenderedPageBreak/>
        <w:t>period) at any time during study participation.</w:t>
      </w:r>
    </w:p>
    <w:p w14:paraId="56EE27AD" w14:textId="77777777" w:rsidR="004F49B7" w:rsidRPr="00762903" w:rsidRDefault="004F49B7" w:rsidP="00724DD8">
      <w:pPr>
        <w:pStyle w:val="ListParagraph"/>
        <w:ind w:left="1080"/>
      </w:pPr>
    </w:p>
    <w:p w14:paraId="0974FD4E" w14:textId="77777777" w:rsidR="004F49B7" w:rsidRPr="00762903" w:rsidRDefault="004F49B7" w:rsidP="00FC228C">
      <w:pPr>
        <w:numPr>
          <w:ilvl w:val="0"/>
          <w:numId w:val="26"/>
        </w:numPr>
        <w:suppressAutoHyphens/>
        <w:ind w:left="1080"/>
      </w:pPr>
      <w:r w:rsidRPr="00762903">
        <w:t>The investigator must immediately notify CTEP in the event of a confirmed pregnancy in a patient participating in the study.</w:t>
      </w:r>
    </w:p>
    <w:p w14:paraId="68264A90" w14:textId="77777777" w:rsidR="004F49B7" w:rsidRPr="00762903" w:rsidRDefault="004F49B7" w:rsidP="00724DD8">
      <w:pPr>
        <w:pStyle w:val="ListParagraph"/>
        <w:ind w:left="360"/>
      </w:pPr>
    </w:p>
    <w:p w14:paraId="20075D1E" w14:textId="77777777" w:rsidR="004F49B7" w:rsidRPr="00762903" w:rsidRDefault="004F49B7" w:rsidP="003F4E8E">
      <w:pPr>
        <w:numPr>
          <w:ilvl w:val="0"/>
          <w:numId w:val="3"/>
        </w:numPr>
        <w:tabs>
          <w:tab w:val="clear" w:pos="360"/>
        </w:tabs>
        <w:suppressAutoHyphens/>
        <w:ind w:left="720"/>
      </w:pPr>
      <w:r w:rsidRPr="00762903">
        <w:t>Termination of the study by sponsor</w:t>
      </w:r>
    </w:p>
    <w:p w14:paraId="558C0377" w14:textId="77777777" w:rsidR="004F49B7" w:rsidRPr="00762903" w:rsidRDefault="004F49B7" w:rsidP="00057D6A">
      <w:pPr>
        <w:pStyle w:val="ListParagraph"/>
      </w:pPr>
    </w:p>
    <w:p w14:paraId="776DD594" w14:textId="77777777" w:rsidR="004F49B7" w:rsidRPr="00762903" w:rsidRDefault="004F49B7" w:rsidP="003F4E8E">
      <w:pPr>
        <w:numPr>
          <w:ilvl w:val="0"/>
          <w:numId w:val="3"/>
        </w:numPr>
        <w:tabs>
          <w:tab w:val="clear" w:pos="360"/>
        </w:tabs>
        <w:suppressAutoHyphens/>
        <w:ind w:left="720"/>
      </w:pPr>
      <w:r w:rsidRPr="00762903">
        <w:t>The drug manufacturer can no longer provide the study agent</w:t>
      </w:r>
    </w:p>
    <w:p w14:paraId="4BA77771" w14:textId="77777777" w:rsidR="009E246E" w:rsidRDefault="009E246E" w:rsidP="009E246E"/>
    <w:p w14:paraId="729DFA72" w14:textId="412C793E" w:rsidR="00994CA6" w:rsidRDefault="00994CA6" w:rsidP="009E246E">
      <w:r>
        <w:t>The reason(s) for protocol therapy discontinuation</w:t>
      </w:r>
      <w:r w:rsidR="000A0F21">
        <w:t>,</w:t>
      </w:r>
      <w:r>
        <w:t xml:space="preserve"> </w:t>
      </w:r>
      <w:r w:rsidR="000A0F21">
        <w:t>the reason(s) for</w:t>
      </w:r>
      <w:r>
        <w:t xml:space="preserve"> study removal</w:t>
      </w:r>
      <w:r w:rsidR="000A0F21">
        <w:t>,</w:t>
      </w:r>
      <w:r>
        <w:t xml:space="preserve"> and the corresponding dates must be documented in the Case Report Form (CRF).</w:t>
      </w:r>
      <w:bookmarkEnd w:id="154"/>
    </w:p>
    <w:p w14:paraId="319DE3CC" w14:textId="77777777" w:rsidR="00994CA6" w:rsidRPr="007300F3" w:rsidRDefault="00994CA6" w:rsidP="009E246E"/>
    <w:p w14:paraId="1138D0AB" w14:textId="61959F4D" w:rsidR="009E246E" w:rsidRPr="007300F3" w:rsidRDefault="009E246E" w:rsidP="00C94562">
      <w:pPr>
        <w:pStyle w:val="Heading2"/>
      </w:pPr>
      <w:bookmarkStart w:id="155" w:name="_Toc318813014"/>
      <w:bookmarkStart w:id="156" w:name="_Toc156385205"/>
      <w:bookmarkStart w:id="157" w:name="_Toc175217242"/>
      <w:bookmarkStart w:id="158" w:name="_Toc195875139"/>
      <w:r w:rsidRPr="007300F3">
        <w:t>Duration of Follow</w:t>
      </w:r>
      <w:r w:rsidR="003D7AF0">
        <w:t>-</w:t>
      </w:r>
      <w:r w:rsidRPr="007300F3">
        <w:t>Up</w:t>
      </w:r>
      <w:bookmarkEnd w:id="155"/>
      <w:bookmarkEnd w:id="156"/>
      <w:bookmarkEnd w:id="157"/>
      <w:bookmarkEnd w:id="158"/>
    </w:p>
    <w:p w14:paraId="4BA9F581" w14:textId="77777777" w:rsidR="009E246E" w:rsidRPr="007300F3" w:rsidRDefault="009E246E" w:rsidP="009E246E"/>
    <w:p w14:paraId="523C3758" w14:textId="38A6604B" w:rsidR="009E246E" w:rsidRDefault="009E246E" w:rsidP="009E246E">
      <w:r w:rsidRPr="007300F3">
        <w:t xml:space="preserve">Patients will be followed </w:t>
      </w:r>
      <w:r w:rsidRPr="008C2D51">
        <w:rPr>
          <w:color w:val="auto"/>
        </w:rPr>
        <w:t xml:space="preserve">for </w:t>
      </w:r>
      <w:r w:rsidR="00EA6A97" w:rsidRPr="008C2D51">
        <w:rPr>
          <w:iCs/>
          <w:color w:val="auto"/>
        </w:rPr>
        <w:t>2 years</w:t>
      </w:r>
      <w:r w:rsidRPr="008C2D51">
        <w:rPr>
          <w:color w:val="auto"/>
        </w:rPr>
        <w:t xml:space="preserve"> </w:t>
      </w:r>
      <w:r w:rsidRPr="007300F3">
        <w:t>after removal from study or until death, whichever occurs first.  Patients removed from study for unacceptable adverse event</w:t>
      </w:r>
      <w:r>
        <w:t>(</w:t>
      </w:r>
      <w:r w:rsidRPr="007300F3">
        <w:t>s</w:t>
      </w:r>
      <w:r>
        <w:t>)</w:t>
      </w:r>
      <w:r w:rsidRPr="007300F3">
        <w:t xml:space="preserve"> will be followed until resolution or stabilization of the adverse event.</w:t>
      </w:r>
    </w:p>
    <w:p w14:paraId="6B2410DE" w14:textId="77777777" w:rsidR="009E246E" w:rsidRPr="007300F3" w:rsidRDefault="009E246E" w:rsidP="009E246E">
      <w:pPr>
        <w:suppressAutoHyphens/>
      </w:pPr>
    </w:p>
    <w:p w14:paraId="61A8160C" w14:textId="77777777" w:rsidR="009E246E" w:rsidRPr="007300F3" w:rsidRDefault="009E246E" w:rsidP="009E246E">
      <w:pPr>
        <w:suppressAutoHyphens/>
      </w:pPr>
    </w:p>
    <w:p w14:paraId="0862BEE0" w14:textId="4865C1EC" w:rsidR="009E246E" w:rsidRPr="00500F6B" w:rsidRDefault="009E246E" w:rsidP="00C94562">
      <w:pPr>
        <w:pStyle w:val="Heading1"/>
      </w:pPr>
      <w:bookmarkStart w:id="159" w:name="_Toc318813016"/>
      <w:bookmarkStart w:id="160" w:name="_Toc156385206"/>
      <w:bookmarkStart w:id="161" w:name="_Toc175217243"/>
      <w:bookmarkStart w:id="162" w:name="_Toc195875140"/>
      <w:r w:rsidRPr="00500F6B">
        <w:t>DOSING DELAYS/DOSE MODIFICATIONS</w:t>
      </w:r>
      <w:bookmarkEnd w:id="159"/>
      <w:bookmarkEnd w:id="160"/>
      <w:bookmarkEnd w:id="161"/>
      <w:bookmarkEnd w:id="162"/>
    </w:p>
    <w:p w14:paraId="4F415C29" w14:textId="77777777" w:rsidR="009E246E" w:rsidRPr="007300F3" w:rsidRDefault="009E246E" w:rsidP="009E246E"/>
    <w:tbl>
      <w:tblPr>
        <w:tblW w:w="93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2681"/>
        <w:gridCol w:w="4151"/>
      </w:tblGrid>
      <w:tr w:rsidR="008C2D51" w:rsidRPr="004D1FB0" w14:paraId="16240E60" w14:textId="77777777">
        <w:trPr>
          <w:trHeight w:val="300"/>
          <w:jc w:val="center"/>
        </w:trPr>
        <w:tc>
          <w:tcPr>
            <w:tcW w:w="9397" w:type="dxa"/>
            <w:gridSpan w:val="3"/>
            <w:tcBorders>
              <w:top w:val="single" w:sz="6" w:space="0" w:color="000000"/>
              <w:left w:val="single" w:sz="6" w:space="0" w:color="000000"/>
              <w:bottom w:val="single" w:sz="6" w:space="0" w:color="auto"/>
              <w:right w:val="single" w:sz="6" w:space="0" w:color="000000"/>
            </w:tcBorders>
            <w:shd w:val="clear" w:color="auto" w:fill="auto"/>
            <w:vAlign w:val="center"/>
            <w:hideMark/>
          </w:tcPr>
          <w:p w14:paraId="40519DEB" w14:textId="77777777" w:rsidR="008C2D51" w:rsidRPr="004D1FB0" w:rsidRDefault="008C2D51">
            <w:pPr>
              <w:widowControl/>
              <w:jc w:val="center"/>
              <w:textAlignment w:val="baseline"/>
              <w:rPr>
                <w:rFonts w:ascii="Segoe UI" w:hAnsi="Segoe UI" w:cs="Segoe UI"/>
                <w:snapToGrid/>
                <w:color w:val="auto"/>
              </w:rPr>
            </w:pPr>
            <w:r w:rsidRPr="004D1FB0">
              <w:rPr>
                <w:b/>
                <w:bCs/>
                <w:snapToGrid/>
                <w:color w:val="auto"/>
              </w:rPr>
              <w:t>Dose Escalation Schedule</w:t>
            </w:r>
          </w:p>
        </w:tc>
      </w:tr>
      <w:tr w:rsidR="008C2D51" w:rsidRPr="004D1FB0" w14:paraId="12C46E9F" w14:textId="77777777">
        <w:trPr>
          <w:trHeight w:val="300"/>
          <w:jc w:val="center"/>
        </w:trPr>
        <w:tc>
          <w:tcPr>
            <w:tcW w:w="2565" w:type="dxa"/>
            <w:vMerge w:val="restart"/>
            <w:tcBorders>
              <w:top w:val="single" w:sz="6" w:space="0" w:color="auto"/>
              <w:left w:val="single" w:sz="6" w:space="0" w:color="000000"/>
              <w:bottom w:val="single" w:sz="6" w:space="0" w:color="auto"/>
              <w:right w:val="single" w:sz="6" w:space="0" w:color="auto"/>
            </w:tcBorders>
            <w:shd w:val="clear" w:color="auto" w:fill="auto"/>
            <w:vAlign w:val="center"/>
            <w:hideMark/>
          </w:tcPr>
          <w:p w14:paraId="00482FBA" w14:textId="77777777" w:rsidR="008C2D51" w:rsidRPr="004D1FB0" w:rsidRDefault="008C2D51">
            <w:pPr>
              <w:widowControl/>
              <w:jc w:val="center"/>
              <w:textAlignment w:val="baseline"/>
              <w:rPr>
                <w:rFonts w:ascii="Segoe UI" w:hAnsi="Segoe UI" w:cs="Segoe UI"/>
                <w:snapToGrid/>
                <w:color w:val="auto"/>
              </w:rPr>
            </w:pPr>
            <w:r w:rsidRPr="004D1FB0">
              <w:rPr>
                <w:b/>
                <w:bCs/>
                <w:snapToGrid/>
                <w:color w:val="auto"/>
              </w:rPr>
              <w:t>Dose Level</w:t>
            </w:r>
          </w:p>
        </w:tc>
        <w:tc>
          <w:tcPr>
            <w:tcW w:w="6832"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6C5BA48C" w14:textId="77777777" w:rsidR="008C2D51" w:rsidRPr="004D1FB0" w:rsidRDefault="008C2D51">
            <w:pPr>
              <w:widowControl/>
              <w:jc w:val="center"/>
              <w:textAlignment w:val="baseline"/>
              <w:rPr>
                <w:rFonts w:ascii="Segoe UI" w:hAnsi="Segoe UI" w:cs="Segoe UI"/>
                <w:snapToGrid/>
                <w:color w:val="auto"/>
              </w:rPr>
            </w:pPr>
            <w:r w:rsidRPr="004D1FB0">
              <w:rPr>
                <w:b/>
                <w:bCs/>
                <w:snapToGrid/>
                <w:color w:val="auto"/>
              </w:rPr>
              <w:t>Dose*</w:t>
            </w:r>
          </w:p>
        </w:tc>
      </w:tr>
      <w:tr w:rsidR="008C2D51" w:rsidRPr="004D1FB0" w14:paraId="66EE832C" w14:textId="77777777">
        <w:trPr>
          <w:trHeight w:val="300"/>
          <w:jc w:val="center"/>
        </w:trPr>
        <w:tc>
          <w:tcPr>
            <w:tcW w:w="0" w:type="auto"/>
            <w:vMerge/>
            <w:tcBorders>
              <w:top w:val="single" w:sz="6" w:space="0" w:color="auto"/>
              <w:left w:val="single" w:sz="6" w:space="0" w:color="000000"/>
              <w:bottom w:val="single" w:sz="6" w:space="0" w:color="auto"/>
              <w:right w:val="single" w:sz="6" w:space="0" w:color="auto"/>
            </w:tcBorders>
            <w:shd w:val="clear" w:color="auto" w:fill="auto"/>
            <w:vAlign w:val="center"/>
            <w:hideMark/>
          </w:tcPr>
          <w:p w14:paraId="14D490DF" w14:textId="77777777" w:rsidR="008C2D51" w:rsidRPr="004D1FB0" w:rsidRDefault="008C2D51">
            <w:pPr>
              <w:widowControl/>
              <w:rPr>
                <w:rFonts w:ascii="Segoe UI" w:hAnsi="Segoe UI" w:cs="Segoe UI"/>
                <w:snapToGrid/>
                <w:color w:val="auto"/>
              </w:rPr>
            </w:pP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C67CF3" w14:textId="77777777" w:rsidR="008C2D51" w:rsidRPr="004D1FB0" w:rsidRDefault="008C2D51">
            <w:pPr>
              <w:widowControl/>
              <w:jc w:val="center"/>
              <w:textAlignment w:val="baseline"/>
              <w:rPr>
                <w:rFonts w:ascii="Segoe UI" w:hAnsi="Segoe UI" w:cs="Segoe UI"/>
                <w:snapToGrid/>
                <w:color w:val="auto"/>
              </w:rPr>
            </w:pPr>
            <w:proofErr w:type="spellStart"/>
            <w:r w:rsidRPr="004D1FB0">
              <w:rPr>
                <w:b/>
                <w:bCs/>
                <w:snapToGrid/>
                <w:color w:val="auto"/>
              </w:rPr>
              <w:t>Camonsertib</w:t>
            </w:r>
            <w:proofErr w:type="spellEnd"/>
          </w:p>
          <w:p w14:paraId="0EB44A20" w14:textId="77777777" w:rsidR="008C2D51" w:rsidRPr="004D1FB0" w:rsidRDefault="008C2D51">
            <w:pPr>
              <w:widowControl/>
              <w:jc w:val="center"/>
              <w:textAlignment w:val="baseline"/>
              <w:rPr>
                <w:rFonts w:ascii="Segoe UI" w:hAnsi="Segoe UI" w:cs="Segoe UI"/>
                <w:snapToGrid/>
                <w:color w:val="auto"/>
              </w:rPr>
            </w:pPr>
            <w:r w:rsidRPr="004D1FB0">
              <w:rPr>
                <w:b/>
                <w:bCs/>
                <w:snapToGrid/>
                <w:color w:val="auto"/>
              </w:rPr>
              <w:t>(mg)</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58C6AEB" w14:textId="77777777" w:rsidR="008C2D51" w:rsidRPr="004D1FB0" w:rsidRDefault="008C2D51">
            <w:pPr>
              <w:widowControl/>
              <w:jc w:val="center"/>
              <w:textAlignment w:val="baseline"/>
              <w:rPr>
                <w:rFonts w:ascii="Segoe UI" w:hAnsi="Segoe UI" w:cs="Segoe UI"/>
                <w:snapToGrid/>
                <w:color w:val="auto"/>
              </w:rPr>
            </w:pPr>
            <w:r w:rsidRPr="004D1FB0">
              <w:rPr>
                <w:b/>
                <w:bCs/>
                <w:snapToGrid/>
                <w:color w:val="auto"/>
              </w:rPr>
              <w:t>Stereotactic Body Radiation Therapy</w:t>
            </w:r>
          </w:p>
        </w:tc>
      </w:tr>
      <w:tr w:rsidR="008C2D51" w:rsidRPr="004D1FB0" w14:paraId="2DA12EF8" w14:textId="77777777">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672B2BF6"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Level -1**</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427BAB"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100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578F4043"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7 Gy in 4 fractions</w:t>
            </w:r>
          </w:p>
        </w:tc>
      </w:tr>
      <w:tr w:rsidR="008C2D51" w:rsidRPr="004D1FB0" w14:paraId="5DAA7F63" w14:textId="77777777">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1B93B7C3"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Level 1 (Starting Dose)</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FD7B40"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100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36DFDB2"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8 Gy in 4 fractions</w:t>
            </w:r>
          </w:p>
        </w:tc>
      </w:tr>
      <w:tr w:rsidR="008C2D51" w:rsidRPr="004D1FB0" w14:paraId="747AA82F" w14:textId="77777777">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70E5DE31"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Level 2</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9E6DA"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100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6E6A0625"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8 Gy in 5 fractions</w:t>
            </w:r>
          </w:p>
        </w:tc>
      </w:tr>
      <w:tr w:rsidR="008C2D51" w:rsidRPr="004D1FB0" w14:paraId="04D246BB" w14:textId="77777777">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2092FEE6"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Level 3</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497FB7"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120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8B5783C"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8 Gy in 5 fractions</w:t>
            </w:r>
          </w:p>
        </w:tc>
      </w:tr>
      <w:tr w:rsidR="008C2D51" w:rsidRPr="004D1FB0" w14:paraId="25E0B04D" w14:textId="77777777">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11F01880"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Level 4</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8B28D"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160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416B312"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8 Gy in 5 fractions</w:t>
            </w:r>
          </w:p>
        </w:tc>
      </w:tr>
      <w:tr w:rsidR="008C2D51" w:rsidRPr="004D1FB0" w14:paraId="1E69B487" w14:textId="77777777">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7D85011"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Level 1B**</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846AB4"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120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2FE3CA6"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7 Gy in 4 fractions</w:t>
            </w:r>
          </w:p>
        </w:tc>
      </w:tr>
      <w:tr w:rsidR="008C2D51" w:rsidRPr="004D1FB0" w14:paraId="3B64B68A" w14:textId="77777777">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583F6699"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Level 2B**</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FE755"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160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B6A62FE" w14:textId="77777777" w:rsidR="008C2D51" w:rsidRPr="004D1FB0" w:rsidRDefault="008C2D51">
            <w:pPr>
              <w:widowControl/>
              <w:jc w:val="center"/>
              <w:textAlignment w:val="baseline"/>
              <w:rPr>
                <w:rFonts w:ascii="Segoe UI" w:hAnsi="Segoe UI" w:cs="Segoe UI"/>
                <w:snapToGrid/>
                <w:color w:val="auto"/>
              </w:rPr>
            </w:pPr>
            <w:r w:rsidRPr="004D1FB0">
              <w:rPr>
                <w:snapToGrid/>
                <w:color w:val="auto"/>
              </w:rPr>
              <w:t>7 Gy in 4 fractions</w:t>
            </w:r>
          </w:p>
        </w:tc>
      </w:tr>
      <w:tr w:rsidR="008C2D51" w:rsidRPr="004D1FB0" w14:paraId="71E050A0" w14:textId="77777777">
        <w:trPr>
          <w:trHeight w:val="300"/>
          <w:jc w:val="center"/>
        </w:trPr>
        <w:tc>
          <w:tcPr>
            <w:tcW w:w="9397" w:type="dxa"/>
            <w:gridSpan w:val="3"/>
            <w:tcBorders>
              <w:top w:val="single" w:sz="6" w:space="0" w:color="auto"/>
              <w:left w:val="single" w:sz="6" w:space="0" w:color="000000"/>
              <w:bottom w:val="single" w:sz="6" w:space="0" w:color="000000"/>
              <w:right w:val="single" w:sz="6" w:space="0" w:color="000000"/>
            </w:tcBorders>
            <w:shd w:val="clear" w:color="auto" w:fill="auto"/>
            <w:hideMark/>
          </w:tcPr>
          <w:p w14:paraId="21BBA72C" w14:textId="77777777" w:rsidR="008C2D51" w:rsidRPr="00E46576" w:rsidRDefault="008C2D51">
            <w:pPr>
              <w:widowControl/>
              <w:textAlignment w:val="baseline"/>
              <w:rPr>
                <w:rFonts w:ascii="Segoe UI" w:hAnsi="Segoe UI" w:cs="Segoe UI"/>
                <w:snapToGrid/>
                <w:color w:val="auto"/>
              </w:rPr>
            </w:pPr>
            <w:r w:rsidRPr="008C2D51">
              <w:rPr>
                <w:snapToGrid/>
                <w:color w:val="auto"/>
              </w:rPr>
              <w:t>*</w:t>
            </w:r>
            <w:r>
              <w:rPr>
                <w:snapToGrid/>
                <w:color w:val="auto"/>
              </w:rPr>
              <w:t xml:space="preserve"> </w:t>
            </w:r>
            <w:r w:rsidRPr="008C2D51">
              <w:rPr>
                <w:snapToGrid/>
                <w:color w:val="auto"/>
              </w:rPr>
              <w:t>Doses are stated as exact dose in units (e.g., mg/m</w:t>
            </w:r>
            <w:r w:rsidRPr="008C2D51">
              <w:rPr>
                <w:snapToGrid/>
                <w:color w:val="auto"/>
                <w:vertAlign w:val="superscript"/>
              </w:rPr>
              <w:t>2</w:t>
            </w:r>
            <w:r w:rsidRPr="008C2D51">
              <w:rPr>
                <w:snapToGrid/>
                <w:color w:val="auto"/>
              </w:rPr>
              <w:t xml:space="preserve">, mcg/kg, </w:t>
            </w:r>
            <w:r w:rsidRPr="00E46576">
              <w:rPr>
                <w:snapToGrid/>
                <w:color w:val="auto"/>
              </w:rPr>
              <w:t>etc.</w:t>
            </w:r>
            <w:r w:rsidRPr="008C2D51">
              <w:rPr>
                <w:snapToGrid/>
                <w:color w:val="auto"/>
              </w:rPr>
              <w:t>) rather than as a percentage.</w:t>
            </w:r>
          </w:p>
          <w:p w14:paraId="3709110F" w14:textId="77777777" w:rsidR="008C2D51" w:rsidRPr="004D1FB0" w:rsidRDefault="008C2D51">
            <w:pPr>
              <w:widowControl/>
              <w:textAlignment w:val="baseline"/>
              <w:rPr>
                <w:rFonts w:ascii="Segoe UI" w:hAnsi="Segoe UI" w:cs="Segoe UI"/>
                <w:snapToGrid/>
                <w:color w:val="auto"/>
              </w:rPr>
            </w:pPr>
            <w:r w:rsidRPr="008C2D51">
              <w:rPr>
                <w:snapToGrid/>
                <w:color w:val="auto"/>
              </w:rPr>
              <w:t>** De</w:t>
            </w:r>
            <w:r>
              <w:rPr>
                <w:snapToGrid/>
                <w:color w:val="auto"/>
              </w:rPr>
              <w:t>e</w:t>
            </w:r>
            <w:r w:rsidRPr="008C2D51">
              <w:rPr>
                <w:snapToGrid/>
                <w:color w:val="auto"/>
              </w:rPr>
              <w:t>scalated dose levels</w:t>
            </w:r>
          </w:p>
        </w:tc>
      </w:tr>
    </w:tbl>
    <w:p w14:paraId="7FAC2006" w14:textId="77777777" w:rsidR="009E246E" w:rsidRDefault="009E246E" w:rsidP="009E246E">
      <w:pPr>
        <w:suppressAutoHyphens/>
      </w:pPr>
    </w:p>
    <w:p w14:paraId="6DC1C998" w14:textId="673ABE13" w:rsidR="000B203B" w:rsidRDefault="000B203B" w:rsidP="000B203B">
      <w:pPr>
        <w:pStyle w:val="Heading2"/>
        <w:suppressAutoHyphens/>
      </w:pPr>
      <w:bookmarkStart w:id="163" w:name="_Toc170912467"/>
      <w:bookmarkStart w:id="164" w:name="_Toc195875141"/>
      <w:r>
        <w:t xml:space="preserve">Recommended Dose Modifications for </w:t>
      </w:r>
      <w:bookmarkEnd w:id="163"/>
      <w:proofErr w:type="spellStart"/>
      <w:r w:rsidR="00254233">
        <w:t>Camonsertib</w:t>
      </w:r>
      <w:bookmarkEnd w:id="164"/>
      <w:proofErr w:type="spellEnd"/>
    </w:p>
    <w:p w14:paraId="31700B02" w14:textId="77777777" w:rsidR="009E246E" w:rsidRDefault="009E246E" w:rsidP="009E246E">
      <w:pPr>
        <w:suppressAutoHyphens/>
      </w:pPr>
    </w:p>
    <w:p w14:paraId="770841F4" w14:textId="75BB3D8A" w:rsidR="00DD1BBE" w:rsidRDefault="00DD1BBE" w:rsidP="009E246E">
      <w:pPr>
        <w:suppressAutoHyphens/>
      </w:pPr>
      <w:r>
        <w:t xml:space="preserve">If </w:t>
      </w:r>
      <w:proofErr w:type="spellStart"/>
      <w:r>
        <w:t>camonsertib</w:t>
      </w:r>
      <w:proofErr w:type="spellEnd"/>
      <w:r>
        <w:t xml:space="preserve"> is held due to toxicity, SBRT will continue as scheduled without concurrent </w:t>
      </w:r>
      <w:proofErr w:type="spellStart"/>
      <w:r>
        <w:t>camonsertib</w:t>
      </w:r>
      <w:proofErr w:type="spellEnd"/>
      <w:r>
        <w:t xml:space="preserve">. </w:t>
      </w:r>
      <w:proofErr w:type="spellStart"/>
      <w:r w:rsidR="00E007F2">
        <w:t>Camonsertib</w:t>
      </w:r>
      <w:proofErr w:type="spellEnd"/>
      <w:r w:rsidR="00E007F2">
        <w:t xml:space="preserve"> will be resumed when/if the adverse event improves as indicated in the tables below.</w:t>
      </w:r>
    </w:p>
    <w:p w14:paraId="5F643B35" w14:textId="77777777" w:rsidR="00DD1BBE" w:rsidRDefault="00DD1BBE" w:rsidP="009E246E">
      <w:pPr>
        <w:suppressAutoHyphens/>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181"/>
        <w:gridCol w:w="6179"/>
      </w:tblGrid>
      <w:tr w:rsidR="00A52278" w:rsidRPr="00A8380F" w14:paraId="5E03F5A4" w14:textId="77777777" w:rsidTr="008F2777">
        <w:trPr>
          <w:tblHeader/>
        </w:trPr>
        <w:tc>
          <w:tcPr>
            <w:tcW w:w="3181" w:type="dxa"/>
            <w:shd w:val="clear" w:color="auto" w:fill="auto"/>
            <w:vAlign w:val="center"/>
          </w:tcPr>
          <w:p w14:paraId="32631036" w14:textId="77777777" w:rsidR="00A52278" w:rsidRPr="00A8380F" w:rsidRDefault="00A52278"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u w:val="single"/>
              </w:rPr>
            </w:pPr>
            <w:r w:rsidRPr="00A8380F">
              <w:rPr>
                <w:b/>
                <w:color w:val="auto"/>
                <w:u w:val="single"/>
              </w:rPr>
              <w:t>Nausea</w:t>
            </w:r>
          </w:p>
        </w:tc>
        <w:tc>
          <w:tcPr>
            <w:tcW w:w="6179" w:type="dxa"/>
            <w:shd w:val="clear" w:color="auto" w:fill="auto"/>
            <w:vAlign w:val="center"/>
          </w:tcPr>
          <w:p w14:paraId="13D08F24" w14:textId="77777777" w:rsidR="00A52278" w:rsidRPr="00A8380F" w:rsidRDefault="00A52278"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rPr>
            </w:pPr>
            <w:r w:rsidRPr="00A8380F">
              <w:rPr>
                <w:b/>
                <w:color w:val="auto"/>
              </w:rPr>
              <w:t xml:space="preserve">Management/Next Dose for </w:t>
            </w:r>
            <w:proofErr w:type="spellStart"/>
            <w:r w:rsidRPr="00A8380F">
              <w:rPr>
                <w:b/>
                <w:color w:val="auto"/>
              </w:rPr>
              <w:t>Camonsertib</w:t>
            </w:r>
            <w:proofErr w:type="spellEnd"/>
          </w:p>
          <w:p w14:paraId="303435E2" w14:textId="3AEF2CE4" w:rsidR="00A52278" w:rsidRPr="00DF32B2" w:rsidRDefault="00A52278"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rPr>
            </w:pPr>
          </w:p>
        </w:tc>
      </w:tr>
      <w:tr w:rsidR="00A52278" w:rsidRPr="00A8380F" w14:paraId="05B67E38" w14:textId="77777777" w:rsidTr="008F2777">
        <w:tc>
          <w:tcPr>
            <w:tcW w:w="3181" w:type="dxa"/>
            <w:shd w:val="clear" w:color="auto" w:fill="auto"/>
            <w:vAlign w:val="center"/>
          </w:tcPr>
          <w:p w14:paraId="58F38CE9" w14:textId="77777777" w:rsidR="00A52278" w:rsidRPr="00A8380F" w:rsidRDefault="00A52278"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 Grade 1</w:t>
            </w:r>
          </w:p>
        </w:tc>
        <w:tc>
          <w:tcPr>
            <w:tcW w:w="6179" w:type="dxa"/>
            <w:shd w:val="clear" w:color="auto" w:fill="auto"/>
          </w:tcPr>
          <w:p w14:paraId="330497CD" w14:textId="77777777" w:rsidR="00A52278" w:rsidRPr="00A8380F" w:rsidRDefault="00A52278"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No change in dose</w:t>
            </w:r>
          </w:p>
          <w:p w14:paraId="30429763" w14:textId="5B23EF26" w:rsidR="00A52278" w:rsidRPr="00DF32B2" w:rsidRDefault="00A52278"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p>
        </w:tc>
      </w:tr>
      <w:tr w:rsidR="00907C9A" w:rsidRPr="00A8380F" w14:paraId="73672CE2" w14:textId="77777777">
        <w:tc>
          <w:tcPr>
            <w:tcW w:w="3181" w:type="dxa"/>
            <w:shd w:val="clear" w:color="auto" w:fill="auto"/>
            <w:vAlign w:val="center"/>
          </w:tcPr>
          <w:p w14:paraId="4514E83C" w14:textId="77777777" w:rsidR="00907C9A" w:rsidRPr="00A8380F" w:rsidRDefault="00907C9A"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lastRenderedPageBreak/>
              <w:t>Grade 2</w:t>
            </w:r>
          </w:p>
        </w:tc>
        <w:tc>
          <w:tcPr>
            <w:tcW w:w="6179" w:type="dxa"/>
            <w:shd w:val="clear" w:color="auto" w:fill="auto"/>
          </w:tcPr>
          <w:p w14:paraId="6B629726" w14:textId="77777777" w:rsidR="00907C9A" w:rsidRPr="00A8380F" w:rsidRDefault="00907C9A"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 xml:space="preserve">Hold until ≤ Grade 1.  Resume at </w:t>
            </w:r>
            <w:proofErr w:type="gramStart"/>
            <w:r w:rsidRPr="00A8380F">
              <w:rPr>
                <w:color w:val="auto"/>
              </w:rPr>
              <w:t>same dose</w:t>
            </w:r>
            <w:proofErr w:type="gramEnd"/>
            <w:r w:rsidRPr="00A8380F">
              <w:rPr>
                <w:color w:val="auto"/>
              </w:rPr>
              <w:t xml:space="preserve"> level.</w:t>
            </w:r>
          </w:p>
          <w:p w14:paraId="74E43F8E" w14:textId="4EDC50A2" w:rsidR="00907C9A" w:rsidRPr="00DF32B2" w:rsidRDefault="00907C9A"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p>
        </w:tc>
      </w:tr>
      <w:tr w:rsidR="00907C9A" w:rsidRPr="00A8380F" w14:paraId="332FCC0A" w14:textId="77777777">
        <w:tc>
          <w:tcPr>
            <w:tcW w:w="3181" w:type="dxa"/>
            <w:shd w:val="clear" w:color="auto" w:fill="auto"/>
            <w:vAlign w:val="center"/>
          </w:tcPr>
          <w:p w14:paraId="5831D582" w14:textId="77777777" w:rsidR="00907C9A" w:rsidRPr="00A8380F" w:rsidRDefault="00907C9A"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Grade 3</w:t>
            </w:r>
          </w:p>
        </w:tc>
        <w:tc>
          <w:tcPr>
            <w:tcW w:w="6179" w:type="dxa"/>
            <w:shd w:val="clear" w:color="auto" w:fill="auto"/>
          </w:tcPr>
          <w:p w14:paraId="6895E727" w14:textId="77777777" w:rsidR="00907C9A" w:rsidRPr="00A8380F" w:rsidRDefault="00907C9A"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Hold</w:t>
            </w:r>
            <w:r w:rsidRPr="00A8380F">
              <w:rPr>
                <w:color w:val="auto"/>
                <w:vertAlign w:val="superscript"/>
              </w:rPr>
              <w:t>*</w:t>
            </w:r>
            <w:r w:rsidRPr="00A8380F">
              <w:rPr>
                <w:color w:val="auto"/>
              </w:rPr>
              <w:t xml:space="preserve"> until &lt; Grade 2.  Resume at one dose level lower, if indicated.</w:t>
            </w:r>
            <w:r w:rsidRPr="00A8380F">
              <w:rPr>
                <w:color w:val="auto"/>
                <w:vertAlign w:val="superscript"/>
              </w:rPr>
              <w:t>**</w:t>
            </w:r>
          </w:p>
          <w:p w14:paraId="37BEF0FC" w14:textId="15EEA0A0" w:rsidR="00907C9A" w:rsidRPr="00DF32B2" w:rsidRDefault="00907C9A"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p>
        </w:tc>
      </w:tr>
      <w:tr w:rsidR="00907C9A" w:rsidRPr="00A8380F" w14:paraId="548EACE1" w14:textId="77777777">
        <w:tc>
          <w:tcPr>
            <w:tcW w:w="3181" w:type="dxa"/>
            <w:shd w:val="clear" w:color="auto" w:fill="auto"/>
            <w:vAlign w:val="center"/>
          </w:tcPr>
          <w:p w14:paraId="4BB362F7" w14:textId="77777777" w:rsidR="00907C9A" w:rsidRPr="00A8380F" w:rsidRDefault="00907C9A"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Grade 4</w:t>
            </w:r>
          </w:p>
        </w:tc>
        <w:tc>
          <w:tcPr>
            <w:tcW w:w="6179" w:type="dxa"/>
            <w:shd w:val="clear" w:color="auto" w:fill="auto"/>
          </w:tcPr>
          <w:p w14:paraId="66845C10" w14:textId="77777777" w:rsidR="00907C9A" w:rsidRPr="00A8380F" w:rsidRDefault="00907C9A"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Off protocol therapy</w:t>
            </w:r>
          </w:p>
          <w:p w14:paraId="5FCCF2E2" w14:textId="1D523F59" w:rsidR="00907C9A" w:rsidRPr="00DF32B2" w:rsidRDefault="00907C9A"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p>
        </w:tc>
      </w:tr>
      <w:tr w:rsidR="00A8380F" w:rsidRPr="00A8380F" w14:paraId="12A36AEA" w14:textId="77777777" w:rsidTr="0067469D">
        <w:tc>
          <w:tcPr>
            <w:tcW w:w="9360" w:type="dxa"/>
            <w:gridSpan w:val="2"/>
            <w:shd w:val="clear" w:color="auto" w:fill="auto"/>
          </w:tcPr>
          <w:p w14:paraId="008B1958" w14:textId="77777777" w:rsidR="009E246E" w:rsidRPr="00A8380F" w:rsidRDefault="009E246E"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vertAlign w:val="superscript"/>
              </w:rPr>
              <w:t>*</w:t>
            </w:r>
            <w:r w:rsidRPr="00A8380F">
              <w:rPr>
                <w:color w:val="auto"/>
              </w:rPr>
              <w:t>Patients requiring a delay of &gt;2 weeks should go off protocol therapy.</w:t>
            </w:r>
          </w:p>
          <w:p w14:paraId="73580421" w14:textId="77777777" w:rsidR="009E246E" w:rsidRPr="00A8380F" w:rsidRDefault="009E246E"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vertAlign w:val="superscript"/>
              </w:rPr>
              <w:t>**</w:t>
            </w:r>
            <w:r w:rsidRPr="00A8380F">
              <w:rPr>
                <w:color w:val="auto"/>
              </w:rPr>
              <w:t>Patients requiring &gt; two dose reductions should go off protocol therapy.</w:t>
            </w:r>
          </w:p>
        </w:tc>
      </w:tr>
      <w:tr w:rsidR="009E246E" w:rsidRPr="00A8380F" w14:paraId="732FB18A" w14:textId="77777777" w:rsidTr="0067469D">
        <w:tc>
          <w:tcPr>
            <w:tcW w:w="9360" w:type="dxa"/>
            <w:gridSpan w:val="2"/>
            <w:shd w:val="clear" w:color="auto" w:fill="auto"/>
          </w:tcPr>
          <w:p w14:paraId="22495ADE" w14:textId="77777777" w:rsidR="009E246E" w:rsidRPr="00A8380F" w:rsidRDefault="009E246E"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Recommended management:  antiemetics.</w:t>
            </w:r>
          </w:p>
        </w:tc>
      </w:tr>
    </w:tbl>
    <w:p w14:paraId="07BAF27F" w14:textId="312CC865" w:rsidR="009E246E" w:rsidRPr="00A8380F" w:rsidRDefault="009E246E" w:rsidP="009E246E">
      <w:pPr>
        <w:suppressAutoHyphens/>
        <w:rPr>
          <w:color w:val="auto"/>
        </w:rPr>
      </w:pPr>
    </w:p>
    <w:p w14:paraId="29F5B340" w14:textId="77777777" w:rsidR="009E246E" w:rsidRPr="00A8380F" w:rsidRDefault="009E246E" w:rsidP="009E246E">
      <w:pPr>
        <w:suppressAutoHyphens/>
        <w:rPr>
          <w:b/>
          <w:color w:val="auto"/>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181"/>
        <w:gridCol w:w="6179"/>
      </w:tblGrid>
      <w:tr w:rsidR="00907C9A" w:rsidRPr="00A8380F" w14:paraId="27FBCC08" w14:textId="77777777" w:rsidTr="008F2777">
        <w:trPr>
          <w:tblHeader/>
        </w:trPr>
        <w:tc>
          <w:tcPr>
            <w:tcW w:w="3181" w:type="dxa"/>
            <w:shd w:val="clear" w:color="auto" w:fill="auto"/>
            <w:vAlign w:val="center"/>
          </w:tcPr>
          <w:p w14:paraId="51EA722B" w14:textId="77777777" w:rsidR="00907C9A" w:rsidRPr="00A8380F" w:rsidRDefault="00907C9A"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u w:val="single"/>
              </w:rPr>
            </w:pPr>
            <w:r w:rsidRPr="00A8380F">
              <w:rPr>
                <w:b/>
                <w:color w:val="auto"/>
                <w:u w:val="single"/>
              </w:rPr>
              <w:t>Vomiting</w:t>
            </w:r>
          </w:p>
        </w:tc>
        <w:tc>
          <w:tcPr>
            <w:tcW w:w="6179" w:type="dxa"/>
            <w:shd w:val="clear" w:color="auto" w:fill="auto"/>
            <w:vAlign w:val="center"/>
          </w:tcPr>
          <w:p w14:paraId="138AD99C" w14:textId="77777777" w:rsidR="00907C9A" w:rsidRPr="00A8380F" w:rsidRDefault="00907C9A"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rPr>
            </w:pPr>
            <w:r w:rsidRPr="00A8380F">
              <w:rPr>
                <w:b/>
                <w:color w:val="auto"/>
              </w:rPr>
              <w:t xml:space="preserve">Management/Next Dose for </w:t>
            </w:r>
            <w:proofErr w:type="spellStart"/>
            <w:r w:rsidRPr="00A8380F">
              <w:rPr>
                <w:b/>
                <w:color w:val="auto"/>
              </w:rPr>
              <w:t>Camonsertib</w:t>
            </w:r>
            <w:proofErr w:type="spellEnd"/>
          </w:p>
          <w:p w14:paraId="46042492" w14:textId="43A6766A" w:rsidR="00907C9A" w:rsidRPr="00DF32B2" w:rsidRDefault="00907C9A"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rPr>
            </w:pPr>
          </w:p>
        </w:tc>
      </w:tr>
      <w:tr w:rsidR="00907C9A" w:rsidRPr="00A8380F" w14:paraId="7DE4DA5D" w14:textId="77777777">
        <w:tc>
          <w:tcPr>
            <w:tcW w:w="3181" w:type="dxa"/>
            <w:shd w:val="clear" w:color="auto" w:fill="auto"/>
            <w:vAlign w:val="center"/>
          </w:tcPr>
          <w:p w14:paraId="01CF2454" w14:textId="77777777" w:rsidR="00907C9A" w:rsidRPr="00A8380F" w:rsidRDefault="00907C9A"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 Grade 1</w:t>
            </w:r>
          </w:p>
        </w:tc>
        <w:tc>
          <w:tcPr>
            <w:tcW w:w="6179" w:type="dxa"/>
            <w:shd w:val="clear" w:color="auto" w:fill="auto"/>
          </w:tcPr>
          <w:p w14:paraId="05B71A5E" w14:textId="77777777" w:rsidR="00907C9A" w:rsidRPr="00A8380F" w:rsidRDefault="00907C9A"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No change in dose</w:t>
            </w:r>
          </w:p>
          <w:p w14:paraId="69D7264A" w14:textId="5A05A371" w:rsidR="00907C9A" w:rsidRPr="00DF32B2" w:rsidRDefault="00907C9A"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p>
        </w:tc>
      </w:tr>
      <w:tr w:rsidR="00907C9A" w:rsidRPr="00A8380F" w14:paraId="0F84EF4A" w14:textId="77777777">
        <w:tc>
          <w:tcPr>
            <w:tcW w:w="3181" w:type="dxa"/>
            <w:shd w:val="clear" w:color="auto" w:fill="auto"/>
            <w:vAlign w:val="center"/>
          </w:tcPr>
          <w:p w14:paraId="4F9A1327" w14:textId="77777777" w:rsidR="00907C9A" w:rsidRPr="00A8380F" w:rsidRDefault="00907C9A"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Grade 2</w:t>
            </w:r>
          </w:p>
        </w:tc>
        <w:tc>
          <w:tcPr>
            <w:tcW w:w="6179" w:type="dxa"/>
            <w:shd w:val="clear" w:color="auto" w:fill="auto"/>
          </w:tcPr>
          <w:p w14:paraId="7861F220" w14:textId="77777777" w:rsidR="00907C9A" w:rsidRPr="00A8380F" w:rsidRDefault="00907C9A"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 xml:space="preserve">Hold until ≤ Grade 1.  Resume at </w:t>
            </w:r>
            <w:proofErr w:type="gramStart"/>
            <w:r w:rsidRPr="00A8380F">
              <w:rPr>
                <w:color w:val="auto"/>
              </w:rPr>
              <w:t>same dose</w:t>
            </w:r>
            <w:proofErr w:type="gramEnd"/>
            <w:r w:rsidRPr="00A8380F">
              <w:rPr>
                <w:color w:val="auto"/>
              </w:rPr>
              <w:t xml:space="preserve"> level.</w:t>
            </w:r>
          </w:p>
          <w:p w14:paraId="2340FF0A" w14:textId="7EDF5D8D" w:rsidR="00907C9A" w:rsidRPr="00DF32B2" w:rsidRDefault="00907C9A"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p>
        </w:tc>
      </w:tr>
      <w:tr w:rsidR="00907C9A" w:rsidRPr="00A8380F" w14:paraId="6289EB69" w14:textId="77777777">
        <w:tc>
          <w:tcPr>
            <w:tcW w:w="3181" w:type="dxa"/>
            <w:shd w:val="clear" w:color="auto" w:fill="auto"/>
            <w:vAlign w:val="center"/>
          </w:tcPr>
          <w:p w14:paraId="79DC9663" w14:textId="77777777" w:rsidR="00907C9A" w:rsidRPr="00A8380F" w:rsidRDefault="00907C9A"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Grade 3</w:t>
            </w:r>
          </w:p>
        </w:tc>
        <w:tc>
          <w:tcPr>
            <w:tcW w:w="6179" w:type="dxa"/>
            <w:shd w:val="clear" w:color="auto" w:fill="auto"/>
          </w:tcPr>
          <w:p w14:paraId="1417C29B" w14:textId="77777777" w:rsidR="00907C9A" w:rsidRPr="00A8380F" w:rsidRDefault="00907C9A"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Hold</w:t>
            </w:r>
            <w:r w:rsidRPr="00A8380F">
              <w:rPr>
                <w:color w:val="auto"/>
                <w:vertAlign w:val="superscript"/>
              </w:rPr>
              <w:t>*</w:t>
            </w:r>
            <w:r w:rsidRPr="00A8380F">
              <w:rPr>
                <w:color w:val="auto"/>
              </w:rPr>
              <w:t xml:space="preserve"> until &lt; Grade 2.  Resume at one dose level lower, if indicated.</w:t>
            </w:r>
            <w:r w:rsidRPr="00A8380F">
              <w:rPr>
                <w:color w:val="auto"/>
                <w:vertAlign w:val="superscript"/>
              </w:rPr>
              <w:t>**</w:t>
            </w:r>
          </w:p>
          <w:p w14:paraId="08488E5B" w14:textId="63B83B00" w:rsidR="00907C9A" w:rsidRPr="00DF32B2" w:rsidRDefault="00907C9A"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p>
        </w:tc>
      </w:tr>
      <w:tr w:rsidR="00907C9A" w:rsidRPr="00A8380F" w14:paraId="5B4CEB02" w14:textId="77777777">
        <w:tc>
          <w:tcPr>
            <w:tcW w:w="3181" w:type="dxa"/>
            <w:shd w:val="clear" w:color="auto" w:fill="auto"/>
            <w:vAlign w:val="center"/>
          </w:tcPr>
          <w:p w14:paraId="6018F761" w14:textId="77777777" w:rsidR="00907C9A" w:rsidRPr="00A8380F" w:rsidRDefault="00907C9A"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Grade 4</w:t>
            </w:r>
          </w:p>
        </w:tc>
        <w:tc>
          <w:tcPr>
            <w:tcW w:w="6179" w:type="dxa"/>
            <w:shd w:val="clear" w:color="auto" w:fill="auto"/>
          </w:tcPr>
          <w:p w14:paraId="1810BB25" w14:textId="77777777" w:rsidR="00907C9A" w:rsidRPr="00A8380F" w:rsidRDefault="00907C9A"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Off protocol therapy</w:t>
            </w:r>
          </w:p>
          <w:p w14:paraId="331C2F3C" w14:textId="6999BB13" w:rsidR="00907C9A" w:rsidRPr="00DF32B2" w:rsidRDefault="00907C9A"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p>
        </w:tc>
      </w:tr>
      <w:tr w:rsidR="00A8380F" w:rsidRPr="00A8380F" w14:paraId="4ED3B9CC" w14:textId="77777777" w:rsidTr="0067469D">
        <w:tc>
          <w:tcPr>
            <w:tcW w:w="9360" w:type="dxa"/>
            <w:gridSpan w:val="2"/>
            <w:shd w:val="clear" w:color="auto" w:fill="auto"/>
          </w:tcPr>
          <w:p w14:paraId="30E0A03E" w14:textId="77777777" w:rsidR="009E246E" w:rsidRPr="00A8380F" w:rsidRDefault="009E246E"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vertAlign w:val="superscript"/>
              </w:rPr>
              <w:t>*</w:t>
            </w:r>
            <w:r w:rsidRPr="00A8380F">
              <w:rPr>
                <w:color w:val="auto"/>
              </w:rPr>
              <w:t>Patients requiring a delay of &gt;2 weeks should go off protocol therapy.</w:t>
            </w:r>
          </w:p>
          <w:p w14:paraId="34702F4F" w14:textId="77777777" w:rsidR="009E246E" w:rsidRPr="00A8380F" w:rsidRDefault="009E246E"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vertAlign w:val="superscript"/>
              </w:rPr>
              <w:t>**</w:t>
            </w:r>
            <w:r w:rsidRPr="00A8380F">
              <w:rPr>
                <w:color w:val="auto"/>
              </w:rPr>
              <w:t>Patients requiring &gt; two dose reductions should go off protocol therapy.</w:t>
            </w:r>
          </w:p>
        </w:tc>
      </w:tr>
      <w:tr w:rsidR="009E246E" w:rsidRPr="00A8380F" w14:paraId="27AA3071" w14:textId="77777777" w:rsidTr="0067469D">
        <w:tc>
          <w:tcPr>
            <w:tcW w:w="9360" w:type="dxa"/>
            <w:gridSpan w:val="2"/>
            <w:shd w:val="clear" w:color="auto" w:fill="auto"/>
          </w:tcPr>
          <w:p w14:paraId="2B8BA79E" w14:textId="77777777" w:rsidR="009E246E" w:rsidRPr="00A8380F" w:rsidRDefault="009E246E"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Recommended management:  antiemetics.</w:t>
            </w:r>
          </w:p>
        </w:tc>
      </w:tr>
    </w:tbl>
    <w:p w14:paraId="471122F0" w14:textId="03BE6111" w:rsidR="009E246E" w:rsidRPr="00A8380F" w:rsidRDefault="009E246E" w:rsidP="009E246E">
      <w:pPr>
        <w:suppressAutoHyphens/>
        <w:rPr>
          <w:color w:val="auto"/>
        </w:rPr>
      </w:pPr>
    </w:p>
    <w:p w14:paraId="77761A64" w14:textId="77777777" w:rsidR="009E246E" w:rsidRPr="00A8380F" w:rsidRDefault="009E246E" w:rsidP="009E246E">
      <w:pPr>
        <w:suppressAutoHyphens/>
        <w:rPr>
          <w:color w:val="auto"/>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181"/>
        <w:gridCol w:w="6179"/>
      </w:tblGrid>
      <w:tr w:rsidR="000E3305" w:rsidRPr="00A8380F" w14:paraId="00027CA6" w14:textId="77777777" w:rsidTr="008F2777">
        <w:trPr>
          <w:tblHeader/>
        </w:trPr>
        <w:tc>
          <w:tcPr>
            <w:tcW w:w="3181" w:type="dxa"/>
            <w:shd w:val="clear" w:color="auto" w:fill="auto"/>
            <w:vAlign w:val="center"/>
          </w:tcPr>
          <w:p w14:paraId="08DF59EE"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u w:val="single"/>
              </w:rPr>
            </w:pPr>
            <w:r w:rsidRPr="00A8380F">
              <w:rPr>
                <w:b/>
                <w:color w:val="auto"/>
                <w:u w:val="single"/>
              </w:rPr>
              <w:t>Diarrhea</w:t>
            </w:r>
          </w:p>
        </w:tc>
        <w:tc>
          <w:tcPr>
            <w:tcW w:w="6179" w:type="dxa"/>
            <w:shd w:val="clear" w:color="auto" w:fill="auto"/>
            <w:vAlign w:val="center"/>
          </w:tcPr>
          <w:p w14:paraId="7B89ACA4" w14:textId="08024DE9"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rPr>
            </w:pPr>
            <w:r w:rsidRPr="00A8380F">
              <w:rPr>
                <w:b/>
                <w:color w:val="auto"/>
              </w:rPr>
              <w:t xml:space="preserve">Management/Next Dose for </w:t>
            </w:r>
            <w:proofErr w:type="spellStart"/>
            <w:r w:rsidRPr="00A8380F">
              <w:rPr>
                <w:b/>
                <w:color w:val="auto"/>
              </w:rPr>
              <w:t>Camonsertib</w:t>
            </w:r>
            <w:proofErr w:type="spellEnd"/>
          </w:p>
        </w:tc>
      </w:tr>
      <w:tr w:rsidR="000E3305" w:rsidRPr="00A8380F" w14:paraId="042E1B99" w14:textId="77777777" w:rsidTr="008F2777">
        <w:tc>
          <w:tcPr>
            <w:tcW w:w="3181" w:type="dxa"/>
            <w:shd w:val="clear" w:color="auto" w:fill="auto"/>
            <w:vAlign w:val="center"/>
          </w:tcPr>
          <w:p w14:paraId="7A74A911"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 Grade 1</w:t>
            </w:r>
          </w:p>
        </w:tc>
        <w:tc>
          <w:tcPr>
            <w:tcW w:w="6179" w:type="dxa"/>
            <w:shd w:val="clear" w:color="auto" w:fill="auto"/>
          </w:tcPr>
          <w:p w14:paraId="6886FD4A"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No change in dose</w:t>
            </w:r>
          </w:p>
        </w:tc>
      </w:tr>
      <w:tr w:rsidR="000E3305" w:rsidRPr="00A8380F" w14:paraId="44B45FE0" w14:textId="77777777" w:rsidTr="008F2777">
        <w:tc>
          <w:tcPr>
            <w:tcW w:w="3181" w:type="dxa"/>
            <w:shd w:val="clear" w:color="auto" w:fill="auto"/>
            <w:vAlign w:val="center"/>
          </w:tcPr>
          <w:p w14:paraId="77E57A65"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Grade 2</w:t>
            </w:r>
          </w:p>
        </w:tc>
        <w:tc>
          <w:tcPr>
            <w:tcW w:w="6179" w:type="dxa"/>
            <w:shd w:val="clear" w:color="auto" w:fill="auto"/>
          </w:tcPr>
          <w:p w14:paraId="39956F46"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 xml:space="preserve">Hold until ≤ Grade 1.  Resume at </w:t>
            </w:r>
            <w:proofErr w:type="gramStart"/>
            <w:r w:rsidRPr="00A8380F">
              <w:rPr>
                <w:color w:val="auto"/>
              </w:rPr>
              <w:t>same dose</w:t>
            </w:r>
            <w:proofErr w:type="gramEnd"/>
            <w:r w:rsidRPr="00A8380F">
              <w:rPr>
                <w:color w:val="auto"/>
              </w:rPr>
              <w:t xml:space="preserve"> level.</w:t>
            </w:r>
          </w:p>
        </w:tc>
      </w:tr>
      <w:tr w:rsidR="000E3305" w:rsidRPr="00A8380F" w14:paraId="624A3706" w14:textId="77777777" w:rsidTr="008F2777">
        <w:tc>
          <w:tcPr>
            <w:tcW w:w="3181" w:type="dxa"/>
            <w:shd w:val="clear" w:color="auto" w:fill="auto"/>
            <w:vAlign w:val="center"/>
          </w:tcPr>
          <w:p w14:paraId="56CEECDD"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Grade 3</w:t>
            </w:r>
          </w:p>
        </w:tc>
        <w:tc>
          <w:tcPr>
            <w:tcW w:w="6179" w:type="dxa"/>
            <w:shd w:val="clear" w:color="auto" w:fill="auto"/>
          </w:tcPr>
          <w:p w14:paraId="5B61C7FB"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Hold</w:t>
            </w:r>
            <w:r w:rsidRPr="00A8380F">
              <w:rPr>
                <w:color w:val="auto"/>
                <w:vertAlign w:val="superscript"/>
              </w:rPr>
              <w:t>*</w:t>
            </w:r>
            <w:r w:rsidRPr="00A8380F">
              <w:rPr>
                <w:color w:val="auto"/>
              </w:rPr>
              <w:t xml:space="preserve"> until &lt; Grade 2.  Resume at one dose level lower, if indicated.</w:t>
            </w:r>
            <w:r w:rsidRPr="00A8380F">
              <w:rPr>
                <w:color w:val="auto"/>
                <w:vertAlign w:val="superscript"/>
              </w:rPr>
              <w:t>**</w:t>
            </w:r>
          </w:p>
        </w:tc>
      </w:tr>
      <w:tr w:rsidR="000E3305" w:rsidRPr="00A8380F" w14:paraId="77D28860" w14:textId="77777777" w:rsidTr="008F2777">
        <w:tc>
          <w:tcPr>
            <w:tcW w:w="3181" w:type="dxa"/>
            <w:shd w:val="clear" w:color="auto" w:fill="auto"/>
            <w:vAlign w:val="center"/>
          </w:tcPr>
          <w:p w14:paraId="542DC5F5"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Grade 4</w:t>
            </w:r>
          </w:p>
        </w:tc>
        <w:tc>
          <w:tcPr>
            <w:tcW w:w="6179" w:type="dxa"/>
            <w:shd w:val="clear" w:color="auto" w:fill="auto"/>
          </w:tcPr>
          <w:p w14:paraId="7B102D9A"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Off protocol therapy</w:t>
            </w:r>
          </w:p>
        </w:tc>
      </w:tr>
      <w:tr w:rsidR="00A8380F" w:rsidRPr="00A8380F" w14:paraId="66FF023A" w14:textId="77777777" w:rsidTr="0067469D">
        <w:tc>
          <w:tcPr>
            <w:tcW w:w="9360" w:type="dxa"/>
            <w:gridSpan w:val="2"/>
            <w:shd w:val="clear" w:color="auto" w:fill="auto"/>
          </w:tcPr>
          <w:p w14:paraId="62C6B486" w14:textId="77777777" w:rsidR="009E246E" w:rsidRPr="004A0E0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4A0E0E">
              <w:rPr>
                <w:color w:val="auto"/>
                <w:vertAlign w:val="superscript"/>
              </w:rPr>
              <w:t>*</w:t>
            </w:r>
            <w:r w:rsidRPr="004A0E0E">
              <w:rPr>
                <w:color w:val="auto"/>
              </w:rPr>
              <w:t>Patients requiring a delay of &gt;2 weeks should go off protocol therapy.</w:t>
            </w:r>
          </w:p>
          <w:p w14:paraId="7C085703" w14:textId="77777777" w:rsidR="009E246E" w:rsidRPr="004A0E0E" w:rsidRDefault="009E246E"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4A0E0E">
              <w:rPr>
                <w:color w:val="auto"/>
                <w:vertAlign w:val="superscript"/>
              </w:rPr>
              <w:t>**</w:t>
            </w:r>
            <w:r w:rsidRPr="004A0E0E">
              <w:rPr>
                <w:color w:val="auto"/>
              </w:rPr>
              <w:t>Patients requiring &gt; two dose reductions should go off protocol therapy.</w:t>
            </w:r>
          </w:p>
        </w:tc>
      </w:tr>
      <w:tr w:rsidR="009E246E" w:rsidRPr="00A8380F" w14:paraId="27A054ED" w14:textId="77777777" w:rsidTr="0067469D">
        <w:tc>
          <w:tcPr>
            <w:tcW w:w="9360" w:type="dxa"/>
            <w:gridSpan w:val="2"/>
            <w:shd w:val="clear" w:color="auto" w:fill="auto"/>
          </w:tcPr>
          <w:p w14:paraId="600559E3" w14:textId="77777777" w:rsidR="009E246E" w:rsidRPr="00A8380F" w:rsidRDefault="009E246E"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Recommended management:  Loperamide antidiarrheal therapy</w:t>
            </w:r>
          </w:p>
          <w:p w14:paraId="48564C1B" w14:textId="77777777" w:rsidR="009E246E" w:rsidRPr="00A8380F" w:rsidRDefault="009E246E"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Dosage schedule:  4 mg at first onset, followed by 2 mg with each loose motion until diarrhea-free for 12 hours (maximum dosage:  16 mg/24 hours)</w:t>
            </w:r>
          </w:p>
          <w:p w14:paraId="31B27E34" w14:textId="77777777" w:rsidR="009E246E" w:rsidRPr="00A8380F" w:rsidRDefault="009E246E"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Adjunct anti-diarrheal therapy is permitted and should be recorded when used.</w:t>
            </w:r>
          </w:p>
        </w:tc>
      </w:tr>
    </w:tbl>
    <w:p w14:paraId="4CE6DF3D" w14:textId="0FACE3BF" w:rsidR="009E246E" w:rsidRPr="00A8380F" w:rsidRDefault="009E246E" w:rsidP="009E246E">
      <w:pPr>
        <w:suppressAutoHyphens/>
        <w:rPr>
          <w:color w:val="auto"/>
        </w:rPr>
      </w:pPr>
    </w:p>
    <w:p w14:paraId="500F0A84" w14:textId="77777777" w:rsidR="009E246E" w:rsidRPr="00A8380F" w:rsidRDefault="009E246E" w:rsidP="009E246E">
      <w:pPr>
        <w:suppressAutoHyphens/>
        <w:rPr>
          <w:b/>
          <w:color w:val="auto"/>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181"/>
        <w:gridCol w:w="6179"/>
      </w:tblGrid>
      <w:tr w:rsidR="000E3305" w:rsidRPr="00A8380F" w14:paraId="6FC5F78F" w14:textId="77777777" w:rsidTr="008F2777">
        <w:trPr>
          <w:tblHeader/>
        </w:trPr>
        <w:tc>
          <w:tcPr>
            <w:tcW w:w="3181" w:type="dxa"/>
            <w:shd w:val="clear" w:color="auto" w:fill="auto"/>
            <w:vAlign w:val="center"/>
          </w:tcPr>
          <w:p w14:paraId="6C133E3F"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u w:val="single"/>
              </w:rPr>
            </w:pPr>
            <w:r w:rsidRPr="00A8380F">
              <w:rPr>
                <w:b/>
                <w:color w:val="auto"/>
                <w:u w:val="single"/>
              </w:rPr>
              <w:lastRenderedPageBreak/>
              <w:t>Neutropenia</w:t>
            </w:r>
          </w:p>
        </w:tc>
        <w:tc>
          <w:tcPr>
            <w:tcW w:w="6179" w:type="dxa"/>
            <w:shd w:val="clear" w:color="auto" w:fill="auto"/>
            <w:vAlign w:val="center"/>
          </w:tcPr>
          <w:p w14:paraId="3947DDFD" w14:textId="7A2C2370"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rPr>
            </w:pPr>
            <w:r w:rsidRPr="00A8380F">
              <w:rPr>
                <w:b/>
                <w:color w:val="auto"/>
              </w:rPr>
              <w:t xml:space="preserve">Management/Next Dose for </w:t>
            </w:r>
            <w:proofErr w:type="spellStart"/>
            <w:r w:rsidRPr="00A8380F">
              <w:rPr>
                <w:b/>
                <w:color w:val="auto"/>
              </w:rPr>
              <w:t>Camonsertib</w:t>
            </w:r>
            <w:proofErr w:type="spellEnd"/>
          </w:p>
        </w:tc>
      </w:tr>
      <w:tr w:rsidR="000E3305" w:rsidRPr="00A8380F" w14:paraId="4DAECFA4" w14:textId="77777777" w:rsidTr="008F2777">
        <w:tc>
          <w:tcPr>
            <w:tcW w:w="3181" w:type="dxa"/>
            <w:shd w:val="clear" w:color="auto" w:fill="auto"/>
            <w:vAlign w:val="center"/>
          </w:tcPr>
          <w:p w14:paraId="18B71320"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 Grade 1</w:t>
            </w:r>
          </w:p>
        </w:tc>
        <w:tc>
          <w:tcPr>
            <w:tcW w:w="6179" w:type="dxa"/>
            <w:shd w:val="clear" w:color="auto" w:fill="auto"/>
          </w:tcPr>
          <w:p w14:paraId="426574F0"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No change in dose</w:t>
            </w:r>
          </w:p>
        </w:tc>
      </w:tr>
      <w:tr w:rsidR="000E3305" w:rsidRPr="00A8380F" w14:paraId="003DBF60" w14:textId="77777777" w:rsidTr="008F2777">
        <w:tc>
          <w:tcPr>
            <w:tcW w:w="3181" w:type="dxa"/>
            <w:shd w:val="clear" w:color="auto" w:fill="auto"/>
            <w:vAlign w:val="center"/>
          </w:tcPr>
          <w:p w14:paraId="46609241"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Grade 2</w:t>
            </w:r>
          </w:p>
        </w:tc>
        <w:tc>
          <w:tcPr>
            <w:tcW w:w="6179" w:type="dxa"/>
            <w:shd w:val="clear" w:color="auto" w:fill="auto"/>
          </w:tcPr>
          <w:p w14:paraId="01D7B2FD"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 xml:space="preserve">Hold until ≤ Grade 1.  Resume at </w:t>
            </w:r>
            <w:proofErr w:type="gramStart"/>
            <w:r w:rsidRPr="00A8380F">
              <w:rPr>
                <w:color w:val="auto"/>
              </w:rPr>
              <w:t>same dose</w:t>
            </w:r>
            <w:proofErr w:type="gramEnd"/>
            <w:r w:rsidRPr="00A8380F">
              <w:rPr>
                <w:color w:val="auto"/>
              </w:rPr>
              <w:t xml:space="preserve"> level.</w:t>
            </w:r>
          </w:p>
        </w:tc>
      </w:tr>
      <w:tr w:rsidR="000E3305" w:rsidRPr="00A8380F" w14:paraId="55F7C622" w14:textId="77777777" w:rsidTr="008F2777">
        <w:tc>
          <w:tcPr>
            <w:tcW w:w="3181" w:type="dxa"/>
            <w:shd w:val="clear" w:color="auto" w:fill="auto"/>
            <w:vAlign w:val="center"/>
          </w:tcPr>
          <w:p w14:paraId="5BE36951"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Grade 3</w:t>
            </w:r>
          </w:p>
        </w:tc>
        <w:tc>
          <w:tcPr>
            <w:tcW w:w="6179" w:type="dxa"/>
            <w:shd w:val="clear" w:color="auto" w:fill="auto"/>
          </w:tcPr>
          <w:p w14:paraId="3E4C1F0B"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Hold</w:t>
            </w:r>
            <w:r w:rsidRPr="00A8380F">
              <w:rPr>
                <w:color w:val="auto"/>
                <w:vertAlign w:val="superscript"/>
              </w:rPr>
              <w:t>*</w:t>
            </w:r>
            <w:r w:rsidRPr="00A8380F">
              <w:rPr>
                <w:color w:val="auto"/>
              </w:rPr>
              <w:t xml:space="preserve"> until &lt; Grade 2.  Resume at one dose level lower, if indicated.</w:t>
            </w:r>
            <w:r w:rsidRPr="00A8380F">
              <w:rPr>
                <w:color w:val="auto"/>
                <w:vertAlign w:val="superscript"/>
              </w:rPr>
              <w:t>**</w:t>
            </w:r>
          </w:p>
        </w:tc>
      </w:tr>
      <w:tr w:rsidR="000E3305" w:rsidRPr="00A8380F" w14:paraId="3AA38848" w14:textId="77777777" w:rsidTr="008F2777">
        <w:tc>
          <w:tcPr>
            <w:tcW w:w="3181" w:type="dxa"/>
            <w:shd w:val="clear" w:color="auto" w:fill="auto"/>
            <w:vAlign w:val="center"/>
          </w:tcPr>
          <w:p w14:paraId="1D78F938"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Grade 4</w:t>
            </w:r>
          </w:p>
        </w:tc>
        <w:tc>
          <w:tcPr>
            <w:tcW w:w="6179" w:type="dxa"/>
            <w:shd w:val="clear" w:color="auto" w:fill="auto"/>
          </w:tcPr>
          <w:p w14:paraId="44FD9E47"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Off protocol therapy</w:t>
            </w:r>
          </w:p>
        </w:tc>
      </w:tr>
      <w:tr w:rsidR="00A8380F" w:rsidRPr="00A8380F" w14:paraId="5D50709E" w14:textId="77777777" w:rsidTr="0067469D">
        <w:tc>
          <w:tcPr>
            <w:tcW w:w="9360" w:type="dxa"/>
            <w:gridSpan w:val="2"/>
            <w:shd w:val="clear" w:color="auto" w:fill="auto"/>
          </w:tcPr>
          <w:p w14:paraId="2EB00AF3" w14:textId="77777777" w:rsidR="009E246E" w:rsidRPr="00A8380F" w:rsidRDefault="009E246E"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vertAlign w:val="superscript"/>
              </w:rPr>
              <w:t>*</w:t>
            </w:r>
            <w:r w:rsidRPr="00A8380F">
              <w:rPr>
                <w:color w:val="auto"/>
              </w:rPr>
              <w:t>Patients requiring a delay of &gt;2 weeks should go off protocol therapy.</w:t>
            </w:r>
          </w:p>
          <w:p w14:paraId="32A0C91F" w14:textId="77777777" w:rsidR="009E246E" w:rsidRPr="00A8380F" w:rsidRDefault="009E246E"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vertAlign w:val="superscript"/>
              </w:rPr>
              <w:t>**</w:t>
            </w:r>
            <w:r w:rsidRPr="00A8380F">
              <w:rPr>
                <w:color w:val="auto"/>
              </w:rPr>
              <w:t>Patients requiring &gt; two dose reductions should go off protocol therapy.</w:t>
            </w:r>
          </w:p>
        </w:tc>
      </w:tr>
    </w:tbl>
    <w:p w14:paraId="4FE0AB77" w14:textId="7A84D1BB" w:rsidR="009E246E" w:rsidRPr="00A8380F" w:rsidRDefault="009E246E" w:rsidP="009E246E">
      <w:pPr>
        <w:suppressAutoHyphens/>
        <w:rPr>
          <w:color w:val="auto"/>
        </w:rPr>
      </w:pPr>
    </w:p>
    <w:p w14:paraId="2BFFCF4B" w14:textId="77777777" w:rsidR="009E246E" w:rsidRPr="00A8380F" w:rsidRDefault="009E246E" w:rsidP="009E246E">
      <w:pPr>
        <w:suppressAutoHyphens/>
        <w:rPr>
          <w:b/>
          <w:color w:val="auto"/>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181"/>
        <w:gridCol w:w="6179"/>
      </w:tblGrid>
      <w:tr w:rsidR="000E3305" w:rsidRPr="00A8380F" w14:paraId="2AA1AA20" w14:textId="77777777" w:rsidTr="008F2777">
        <w:trPr>
          <w:tblHeader/>
        </w:trPr>
        <w:tc>
          <w:tcPr>
            <w:tcW w:w="3181" w:type="dxa"/>
            <w:shd w:val="clear" w:color="auto" w:fill="auto"/>
            <w:vAlign w:val="center"/>
          </w:tcPr>
          <w:p w14:paraId="0FC036E8"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u w:val="single"/>
              </w:rPr>
            </w:pPr>
            <w:r w:rsidRPr="00A8380F">
              <w:rPr>
                <w:b/>
                <w:color w:val="auto"/>
                <w:u w:val="single"/>
              </w:rPr>
              <w:t>Thrombocytopenia</w:t>
            </w:r>
          </w:p>
        </w:tc>
        <w:tc>
          <w:tcPr>
            <w:tcW w:w="6179" w:type="dxa"/>
            <w:shd w:val="clear" w:color="auto" w:fill="auto"/>
            <w:vAlign w:val="center"/>
          </w:tcPr>
          <w:p w14:paraId="5C0720C5" w14:textId="7C9748F5"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b/>
                <w:color w:val="auto"/>
              </w:rPr>
            </w:pPr>
            <w:r w:rsidRPr="00A8380F">
              <w:rPr>
                <w:b/>
                <w:color w:val="auto"/>
              </w:rPr>
              <w:t xml:space="preserve">Management/Next Dose for </w:t>
            </w:r>
            <w:proofErr w:type="spellStart"/>
            <w:r w:rsidRPr="00A8380F">
              <w:rPr>
                <w:b/>
                <w:color w:val="auto"/>
              </w:rPr>
              <w:t>Camonsertib</w:t>
            </w:r>
            <w:proofErr w:type="spellEnd"/>
          </w:p>
        </w:tc>
      </w:tr>
      <w:tr w:rsidR="000E3305" w:rsidRPr="00A8380F" w14:paraId="7CE61EE5" w14:textId="77777777" w:rsidTr="008F2777">
        <w:tc>
          <w:tcPr>
            <w:tcW w:w="3181" w:type="dxa"/>
            <w:shd w:val="clear" w:color="auto" w:fill="auto"/>
            <w:vAlign w:val="center"/>
          </w:tcPr>
          <w:p w14:paraId="17084633"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 Grade 1</w:t>
            </w:r>
          </w:p>
        </w:tc>
        <w:tc>
          <w:tcPr>
            <w:tcW w:w="6179" w:type="dxa"/>
            <w:shd w:val="clear" w:color="auto" w:fill="auto"/>
          </w:tcPr>
          <w:p w14:paraId="3379CB53"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No change in dose</w:t>
            </w:r>
          </w:p>
        </w:tc>
      </w:tr>
      <w:tr w:rsidR="000E3305" w:rsidRPr="00A8380F" w14:paraId="5F24E333" w14:textId="77777777" w:rsidTr="008F2777">
        <w:tc>
          <w:tcPr>
            <w:tcW w:w="3181" w:type="dxa"/>
            <w:shd w:val="clear" w:color="auto" w:fill="auto"/>
            <w:vAlign w:val="center"/>
          </w:tcPr>
          <w:p w14:paraId="233C2005"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Grade 2</w:t>
            </w:r>
          </w:p>
        </w:tc>
        <w:tc>
          <w:tcPr>
            <w:tcW w:w="6179" w:type="dxa"/>
            <w:shd w:val="clear" w:color="auto" w:fill="auto"/>
          </w:tcPr>
          <w:p w14:paraId="54A517C9"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 xml:space="preserve">Hold until ≤ Grade 1.  Resume at </w:t>
            </w:r>
            <w:proofErr w:type="gramStart"/>
            <w:r w:rsidRPr="00A8380F">
              <w:rPr>
                <w:color w:val="auto"/>
              </w:rPr>
              <w:t>same dose</w:t>
            </w:r>
            <w:proofErr w:type="gramEnd"/>
            <w:r w:rsidRPr="00A8380F">
              <w:rPr>
                <w:color w:val="auto"/>
              </w:rPr>
              <w:t xml:space="preserve"> level.</w:t>
            </w:r>
          </w:p>
        </w:tc>
      </w:tr>
      <w:tr w:rsidR="000E3305" w:rsidRPr="00A8380F" w14:paraId="3272E3D7" w14:textId="77777777" w:rsidTr="008F2777">
        <w:tc>
          <w:tcPr>
            <w:tcW w:w="3181" w:type="dxa"/>
            <w:shd w:val="clear" w:color="auto" w:fill="auto"/>
            <w:vAlign w:val="center"/>
          </w:tcPr>
          <w:p w14:paraId="252D003C"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Grade 3</w:t>
            </w:r>
          </w:p>
        </w:tc>
        <w:tc>
          <w:tcPr>
            <w:tcW w:w="6179" w:type="dxa"/>
            <w:shd w:val="clear" w:color="auto" w:fill="auto"/>
          </w:tcPr>
          <w:p w14:paraId="4A6EB611"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Hold</w:t>
            </w:r>
            <w:r w:rsidRPr="00A8380F">
              <w:rPr>
                <w:color w:val="auto"/>
                <w:vertAlign w:val="superscript"/>
              </w:rPr>
              <w:t>*</w:t>
            </w:r>
            <w:r w:rsidRPr="00A8380F">
              <w:rPr>
                <w:color w:val="auto"/>
              </w:rPr>
              <w:t xml:space="preserve"> until &lt; Grade 2.  Resume at one dose level lower, if indicated.</w:t>
            </w:r>
            <w:r w:rsidRPr="00A8380F">
              <w:rPr>
                <w:color w:val="auto"/>
                <w:vertAlign w:val="superscript"/>
              </w:rPr>
              <w:t>**</w:t>
            </w:r>
          </w:p>
        </w:tc>
      </w:tr>
      <w:tr w:rsidR="000E3305" w:rsidRPr="00A8380F" w14:paraId="073C21EB" w14:textId="77777777" w:rsidTr="008F2777">
        <w:tc>
          <w:tcPr>
            <w:tcW w:w="3181" w:type="dxa"/>
            <w:shd w:val="clear" w:color="auto" w:fill="auto"/>
            <w:vAlign w:val="center"/>
          </w:tcPr>
          <w:p w14:paraId="7C9B6EF1"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jc w:val="center"/>
              <w:rPr>
                <w:color w:val="auto"/>
              </w:rPr>
            </w:pPr>
            <w:r w:rsidRPr="00A8380F">
              <w:rPr>
                <w:color w:val="auto"/>
              </w:rPr>
              <w:t>Grade 4</w:t>
            </w:r>
          </w:p>
        </w:tc>
        <w:tc>
          <w:tcPr>
            <w:tcW w:w="6179" w:type="dxa"/>
            <w:shd w:val="clear" w:color="auto" w:fill="auto"/>
          </w:tcPr>
          <w:p w14:paraId="71FC0A76" w14:textId="77777777" w:rsidR="000E3305" w:rsidRPr="00A8380F" w:rsidRDefault="000E3305"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rPr>
              <w:t>Off protocol therapy</w:t>
            </w:r>
          </w:p>
        </w:tc>
      </w:tr>
      <w:tr w:rsidR="00A8380F" w:rsidRPr="00A8380F" w14:paraId="571523BE" w14:textId="77777777" w:rsidTr="0067469D">
        <w:tc>
          <w:tcPr>
            <w:tcW w:w="9360" w:type="dxa"/>
            <w:gridSpan w:val="2"/>
            <w:shd w:val="clear" w:color="auto" w:fill="auto"/>
          </w:tcPr>
          <w:p w14:paraId="28EDD711" w14:textId="77777777" w:rsidR="009E246E" w:rsidRPr="00A8380F" w:rsidRDefault="009E246E"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vertAlign w:val="superscript"/>
              </w:rPr>
              <w:t>*</w:t>
            </w:r>
            <w:r w:rsidRPr="00A8380F">
              <w:rPr>
                <w:color w:val="auto"/>
              </w:rPr>
              <w:t>Patients requiring a delay of &gt;2 weeks should go off protocol therapy.</w:t>
            </w:r>
          </w:p>
          <w:p w14:paraId="47605E79" w14:textId="77777777" w:rsidR="009E246E" w:rsidRPr="00A8380F" w:rsidRDefault="009E246E" w:rsidP="0067469D">
            <w:pPr>
              <w:tabs>
                <w:tab w:val="left" w:pos="0"/>
                <w:tab w:val="left" w:pos="360"/>
                <w:tab w:val="left" w:pos="720"/>
                <w:tab w:val="left" w:pos="1086"/>
                <w:tab w:val="left" w:pos="1440"/>
                <w:tab w:val="left" w:pos="1802"/>
                <w:tab w:val="left" w:pos="2160"/>
                <w:tab w:val="left" w:pos="2520"/>
                <w:tab w:val="left" w:pos="2880"/>
              </w:tabs>
              <w:suppressAutoHyphens/>
              <w:rPr>
                <w:color w:val="auto"/>
              </w:rPr>
            </w:pPr>
            <w:r w:rsidRPr="00A8380F">
              <w:rPr>
                <w:color w:val="auto"/>
                <w:vertAlign w:val="superscript"/>
              </w:rPr>
              <w:t>**</w:t>
            </w:r>
            <w:r w:rsidRPr="00A8380F">
              <w:rPr>
                <w:color w:val="auto"/>
              </w:rPr>
              <w:t>Patients requiring &gt; two dose reductions should go off protocol therapy.</w:t>
            </w:r>
          </w:p>
        </w:tc>
      </w:tr>
    </w:tbl>
    <w:p w14:paraId="4CE269DB" w14:textId="20FF5D8C" w:rsidR="009E246E" w:rsidRPr="00A8380F" w:rsidRDefault="009E246E" w:rsidP="009E246E">
      <w:pPr>
        <w:suppressAutoHyphens/>
        <w:rPr>
          <w:color w:val="auto"/>
        </w:rPr>
      </w:pPr>
    </w:p>
    <w:p w14:paraId="17B94D9A" w14:textId="77777777" w:rsidR="009E246E" w:rsidRDefault="009E246E" w:rsidP="009E246E">
      <w:pPr>
        <w:suppressAutoHyphens/>
      </w:pPr>
    </w:p>
    <w:p w14:paraId="3AE2CF7B" w14:textId="77777777" w:rsidR="00CB5EF4" w:rsidRPr="007300F3" w:rsidRDefault="00CB5EF4" w:rsidP="009E246E">
      <w:pPr>
        <w:suppressAutoHyphens/>
      </w:pPr>
    </w:p>
    <w:p w14:paraId="2A3E86EA" w14:textId="0F1A132D" w:rsidR="00C479A8" w:rsidRPr="007300F3" w:rsidRDefault="00C479A8" w:rsidP="00C94562">
      <w:pPr>
        <w:pStyle w:val="Heading1"/>
      </w:pPr>
      <w:bookmarkStart w:id="165" w:name="_Ref1546497"/>
      <w:bookmarkStart w:id="166" w:name="_Toc175217244"/>
      <w:bookmarkStart w:id="167" w:name="_Toc195875142"/>
      <w:r w:rsidRPr="007300F3">
        <w:t>PHARMACEUTICAL</w:t>
      </w:r>
      <w:r>
        <w:t xml:space="preserve"> </w:t>
      </w:r>
      <w:r w:rsidRPr="00C16882">
        <w:t>AGENT INFORMATION</w:t>
      </w:r>
      <w:bookmarkEnd w:id="165"/>
      <w:bookmarkEnd w:id="166"/>
      <w:bookmarkEnd w:id="167"/>
    </w:p>
    <w:p w14:paraId="3BCA81B2" w14:textId="77777777" w:rsidR="00C479A8" w:rsidRPr="007300F3" w:rsidRDefault="00C479A8" w:rsidP="00C479A8">
      <w:pPr>
        <w:suppressAutoHyphens/>
      </w:pPr>
    </w:p>
    <w:p w14:paraId="62DE5677" w14:textId="16486391" w:rsidR="00C479A8" w:rsidRDefault="00C479A8" w:rsidP="00C479A8">
      <w:pPr>
        <w:suppressAutoHyphens/>
      </w:pPr>
      <w:r w:rsidRPr="007300F3">
        <w:t xml:space="preserve">A list of the adverse events and potential risks associated with the investigational </w:t>
      </w:r>
      <w:r w:rsidR="00E84826">
        <w:t xml:space="preserve">agent </w:t>
      </w:r>
      <w:r w:rsidRPr="007300F3">
        <w:t>administered in this study can be found in S</w:t>
      </w:r>
      <w:r w:rsidR="000B32DE">
        <w:t>ection 10</w:t>
      </w:r>
      <w:r w:rsidRPr="007300F3">
        <w:t>.1.</w:t>
      </w:r>
    </w:p>
    <w:p w14:paraId="53B671D6" w14:textId="77777777" w:rsidR="00C479A8" w:rsidRPr="007300F3" w:rsidRDefault="00C479A8" w:rsidP="00C479A8">
      <w:pPr>
        <w:suppressAutoHyphens/>
      </w:pPr>
    </w:p>
    <w:p w14:paraId="193A0FF6" w14:textId="3A73746C" w:rsidR="00C479A8" w:rsidRPr="00177060" w:rsidRDefault="00C479A8" w:rsidP="00C94562">
      <w:pPr>
        <w:pStyle w:val="Heading2"/>
      </w:pPr>
      <w:bookmarkStart w:id="168" w:name="_Toc175217245"/>
      <w:bookmarkStart w:id="169" w:name="_Toc195875143"/>
      <w:r w:rsidRPr="00177060">
        <w:t>CTEP IND Agent</w:t>
      </w:r>
      <w:bookmarkEnd w:id="168"/>
      <w:bookmarkEnd w:id="169"/>
    </w:p>
    <w:p w14:paraId="02543DC7" w14:textId="77777777" w:rsidR="00C479A8" w:rsidRPr="007300F3" w:rsidRDefault="00C479A8" w:rsidP="00C479A8">
      <w:pPr>
        <w:suppressAutoHyphens/>
      </w:pPr>
    </w:p>
    <w:p w14:paraId="74D2AE77" w14:textId="16361072" w:rsidR="00C479A8" w:rsidRDefault="00EF5C85" w:rsidP="00C312CF">
      <w:pPr>
        <w:pStyle w:val="Level3Heading"/>
        <w:rPr>
          <w:u w:val="single"/>
        </w:rPr>
      </w:pPr>
      <w:proofErr w:type="spellStart"/>
      <w:r>
        <w:rPr>
          <w:u w:val="single"/>
        </w:rPr>
        <w:t>Camonserti</w:t>
      </w:r>
      <w:r w:rsidR="00884E6E">
        <w:rPr>
          <w:u w:val="single"/>
        </w:rPr>
        <w:t>b</w:t>
      </w:r>
      <w:proofErr w:type="spellEnd"/>
      <w:r w:rsidR="00C479A8" w:rsidRPr="00C312CF">
        <w:rPr>
          <w:u w:val="single"/>
        </w:rPr>
        <w:t xml:space="preserve"> </w:t>
      </w:r>
      <w:r w:rsidR="00A52AB5">
        <w:rPr>
          <w:u w:val="single"/>
        </w:rPr>
        <w:t xml:space="preserve">(RP-3500) </w:t>
      </w:r>
      <w:r w:rsidR="00C479A8" w:rsidRPr="00C312CF">
        <w:rPr>
          <w:u w:val="single"/>
        </w:rPr>
        <w:t xml:space="preserve">(NSC </w:t>
      </w:r>
      <w:r w:rsidR="00884E6E">
        <w:rPr>
          <w:u w:val="single"/>
        </w:rPr>
        <w:t>851929</w:t>
      </w:r>
      <w:r w:rsidR="00C479A8" w:rsidRPr="00C312CF">
        <w:rPr>
          <w:u w:val="single"/>
        </w:rPr>
        <w:t>)</w:t>
      </w:r>
    </w:p>
    <w:p w14:paraId="0039C3BC" w14:textId="77777777" w:rsidR="002548AE" w:rsidRDefault="002548AE" w:rsidP="002548AE"/>
    <w:p w14:paraId="60AC50A2" w14:textId="77777777" w:rsidR="002548AE" w:rsidRPr="002548AE" w:rsidRDefault="002548AE" w:rsidP="002548AE">
      <w:pPr>
        <w:widowControl/>
        <w:suppressAutoHyphens/>
        <w:rPr>
          <w:bCs/>
          <w:snapToGrid/>
          <w:color w:val="auto"/>
          <w:spacing w:val="-3"/>
          <w:szCs w:val="20"/>
        </w:rPr>
      </w:pPr>
      <w:r w:rsidRPr="002548AE">
        <w:rPr>
          <w:b/>
          <w:snapToGrid/>
          <w:color w:val="auto"/>
          <w:spacing w:val="-3"/>
          <w:szCs w:val="20"/>
        </w:rPr>
        <w:t xml:space="preserve">Chemical Name or Amino Acid Sequence: </w:t>
      </w:r>
      <w:r w:rsidRPr="002548AE">
        <w:rPr>
          <w:bCs/>
          <w:snapToGrid/>
          <w:color w:val="auto"/>
          <w:spacing w:val="-3"/>
          <w:szCs w:val="20"/>
        </w:rPr>
        <w:t>(3-</w:t>
      </w:r>
      <w:r w:rsidRPr="002548AE">
        <w:rPr>
          <w:bCs/>
          <w:i/>
          <w:iCs/>
          <w:snapToGrid/>
          <w:color w:val="auto"/>
          <w:spacing w:val="-3"/>
          <w:szCs w:val="20"/>
        </w:rPr>
        <w:t>Endo</w:t>
      </w:r>
      <w:r w:rsidRPr="002548AE">
        <w:rPr>
          <w:bCs/>
          <w:snapToGrid/>
          <w:color w:val="auto"/>
          <w:spacing w:val="-3"/>
          <w:szCs w:val="20"/>
        </w:rPr>
        <w:t>)-3-[6-[(3</w:t>
      </w:r>
      <w:r w:rsidRPr="002548AE">
        <w:rPr>
          <w:bCs/>
          <w:i/>
          <w:iCs/>
          <w:snapToGrid/>
          <w:color w:val="auto"/>
          <w:spacing w:val="-3"/>
          <w:szCs w:val="20"/>
        </w:rPr>
        <w:t>R</w:t>
      </w:r>
      <w:r w:rsidRPr="002548AE">
        <w:rPr>
          <w:bCs/>
          <w:snapToGrid/>
          <w:color w:val="auto"/>
          <w:spacing w:val="-3"/>
          <w:szCs w:val="20"/>
        </w:rPr>
        <w:t>)-3-methyl-4-morpholinyl]-1-(1</w:t>
      </w:r>
      <w:r w:rsidRPr="002548AE">
        <w:rPr>
          <w:bCs/>
          <w:i/>
          <w:iCs/>
          <w:snapToGrid/>
          <w:color w:val="auto"/>
          <w:spacing w:val="-3"/>
          <w:szCs w:val="20"/>
        </w:rPr>
        <w:t>H</w:t>
      </w:r>
      <w:r w:rsidRPr="002548AE">
        <w:rPr>
          <w:bCs/>
          <w:snapToGrid/>
          <w:color w:val="auto"/>
          <w:spacing w:val="-3"/>
          <w:szCs w:val="20"/>
        </w:rPr>
        <w:t>-pyrazol-3-yl)-1</w:t>
      </w:r>
      <w:r w:rsidRPr="002548AE">
        <w:rPr>
          <w:bCs/>
          <w:i/>
          <w:iCs/>
          <w:snapToGrid/>
          <w:color w:val="auto"/>
          <w:spacing w:val="-3"/>
          <w:szCs w:val="20"/>
        </w:rPr>
        <w:t>H</w:t>
      </w:r>
      <w:r w:rsidRPr="002548AE">
        <w:rPr>
          <w:bCs/>
          <w:snapToGrid/>
          <w:color w:val="auto"/>
          <w:spacing w:val="-3"/>
          <w:szCs w:val="20"/>
        </w:rPr>
        <w:t>-pyrazolo[3,4-</w:t>
      </w:r>
      <w:r w:rsidRPr="002548AE">
        <w:rPr>
          <w:bCs/>
          <w:i/>
          <w:iCs/>
          <w:snapToGrid/>
          <w:color w:val="auto"/>
          <w:spacing w:val="-3"/>
          <w:szCs w:val="20"/>
        </w:rPr>
        <w:t>b</w:t>
      </w:r>
      <w:r w:rsidRPr="002548AE">
        <w:rPr>
          <w:bCs/>
          <w:snapToGrid/>
          <w:color w:val="auto"/>
          <w:spacing w:val="-3"/>
          <w:szCs w:val="20"/>
        </w:rPr>
        <w:t>]pyridin-4-yl]-8-oxabicyclo[3.2.1]octan-3-ol hydrogen sulfate</w:t>
      </w:r>
    </w:p>
    <w:p w14:paraId="4D9E40E0" w14:textId="77777777" w:rsidR="002548AE" w:rsidRPr="002548AE" w:rsidRDefault="002548AE" w:rsidP="002548AE">
      <w:pPr>
        <w:widowControl/>
        <w:suppressAutoHyphens/>
        <w:rPr>
          <w:snapToGrid/>
          <w:color w:val="auto"/>
          <w:spacing w:val="-3"/>
          <w:szCs w:val="20"/>
        </w:rPr>
      </w:pPr>
    </w:p>
    <w:p w14:paraId="4B2BAC0A" w14:textId="77777777" w:rsidR="002548AE" w:rsidRPr="002548AE" w:rsidRDefault="002548AE" w:rsidP="002548AE">
      <w:pPr>
        <w:widowControl/>
        <w:suppressAutoHyphens/>
        <w:rPr>
          <w:snapToGrid/>
          <w:color w:val="auto"/>
          <w:spacing w:val="-3"/>
          <w:szCs w:val="20"/>
        </w:rPr>
      </w:pPr>
      <w:r w:rsidRPr="002548AE">
        <w:rPr>
          <w:b/>
          <w:bCs/>
          <w:snapToGrid/>
          <w:color w:val="auto"/>
          <w:spacing w:val="-3"/>
          <w:szCs w:val="20"/>
        </w:rPr>
        <w:t>Other Names</w:t>
      </w:r>
      <w:r w:rsidRPr="002548AE">
        <w:rPr>
          <w:snapToGrid/>
          <w:color w:val="auto"/>
          <w:spacing w:val="-3"/>
          <w:szCs w:val="20"/>
        </w:rPr>
        <w:t>: RP-3500 hydrogen sulfate</w:t>
      </w:r>
    </w:p>
    <w:p w14:paraId="6573CD3A" w14:textId="77777777" w:rsidR="002548AE" w:rsidRPr="002548AE" w:rsidRDefault="002548AE" w:rsidP="002548AE">
      <w:pPr>
        <w:widowControl/>
        <w:suppressAutoHyphens/>
        <w:rPr>
          <w:snapToGrid/>
          <w:color w:val="auto"/>
          <w:spacing w:val="-3"/>
          <w:szCs w:val="20"/>
        </w:rPr>
      </w:pPr>
    </w:p>
    <w:p w14:paraId="269522DB" w14:textId="77777777" w:rsidR="002548AE" w:rsidRPr="002548AE" w:rsidRDefault="002548AE" w:rsidP="002548AE">
      <w:pPr>
        <w:widowControl/>
        <w:suppressAutoHyphens/>
        <w:rPr>
          <w:snapToGrid/>
          <w:color w:val="auto"/>
          <w:spacing w:val="-3"/>
          <w:szCs w:val="20"/>
        </w:rPr>
      </w:pPr>
      <w:r w:rsidRPr="002548AE">
        <w:rPr>
          <w:b/>
          <w:bCs/>
          <w:snapToGrid/>
          <w:color w:val="auto"/>
          <w:spacing w:val="-3"/>
          <w:szCs w:val="20"/>
        </w:rPr>
        <w:t xml:space="preserve">Classification: </w:t>
      </w:r>
      <w:r w:rsidRPr="002548AE">
        <w:rPr>
          <w:snapToGrid/>
          <w:color w:val="auto"/>
          <w:spacing w:val="-3"/>
          <w:szCs w:val="20"/>
        </w:rPr>
        <w:t>ataxia telangiectasia-mutated and rad3-related kinase (ATR) inhibitor</w:t>
      </w:r>
    </w:p>
    <w:p w14:paraId="4266FDE8" w14:textId="77777777" w:rsidR="002548AE" w:rsidRPr="002548AE" w:rsidRDefault="002548AE" w:rsidP="002548AE">
      <w:pPr>
        <w:widowControl/>
        <w:suppressAutoHyphens/>
        <w:rPr>
          <w:snapToGrid/>
          <w:color w:val="auto"/>
          <w:spacing w:val="-3"/>
          <w:szCs w:val="20"/>
        </w:rPr>
      </w:pPr>
    </w:p>
    <w:p w14:paraId="042778AA" w14:textId="77777777" w:rsidR="002548AE" w:rsidRPr="002548AE" w:rsidRDefault="002548AE" w:rsidP="002548AE">
      <w:pPr>
        <w:widowControl/>
        <w:suppressAutoHyphens/>
        <w:rPr>
          <w:snapToGrid/>
          <w:color w:val="auto"/>
          <w:spacing w:val="-3"/>
          <w:szCs w:val="20"/>
        </w:rPr>
      </w:pPr>
      <w:r w:rsidRPr="002548AE">
        <w:rPr>
          <w:b/>
          <w:bCs/>
          <w:snapToGrid/>
          <w:color w:val="auto"/>
          <w:spacing w:val="-3"/>
          <w:szCs w:val="20"/>
        </w:rPr>
        <w:t>CAS Registry Number</w:t>
      </w:r>
      <w:r w:rsidRPr="002548AE">
        <w:rPr>
          <w:snapToGrid/>
          <w:color w:val="auto"/>
          <w:spacing w:val="-3"/>
          <w:szCs w:val="20"/>
        </w:rPr>
        <w:t>: 2417489-10-0 (free base)</w:t>
      </w:r>
    </w:p>
    <w:p w14:paraId="794CBAE4" w14:textId="77777777" w:rsidR="002548AE" w:rsidRPr="002548AE" w:rsidRDefault="002548AE" w:rsidP="002548AE">
      <w:pPr>
        <w:widowControl/>
        <w:suppressAutoHyphens/>
        <w:jc w:val="both"/>
        <w:rPr>
          <w:snapToGrid/>
          <w:color w:val="auto"/>
          <w:spacing w:val="-3"/>
          <w:szCs w:val="20"/>
        </w:rPr>
      </w:pPr>
    </w:p>
    <w:p w14:paraId="0FAAB252" w14:textId="77777777" w:rsidR="002548AE" w:rsidRPr="002548AE" w:rsidRDefault="002548AE" w:rsidP="002548AE">
      <w:pPr>
        <w:widowControl/>
        <w:suppressAutoHyphens/>
        <w:jc w:val="both"/>
        <w:rPr>
          <w:b/>
          <w:snapToGrid/>
          <w:color w:val="auto"/>
          <w:spacing w:val="-3"/>
          <w:szCs w:val="20"/>
        </w:rPr>
      </w:pPr>
      <w:r w:rsidRPr="002548AE">
        <w:rPr>
          <w:b/>
          <w:snapToGrid/>
          <w:color w:val="auto"/>
          <w:spacing w:val="-3"/>
          <w:szCs w:val="20"/>
        </w:rPr>
        <w:t>Molecular Formula:</w:t>
      </w:r>
      <w:r w:rsidRPr="002548AE">
        <w:rPr>
          <w:b/>
          <w:snapToGrid/>
          <w:color w:val="auto"/>
          <w:spacing w:val="-3"/>
          <w:szCs w:val="20"/>
        </w:rPr>
        <w:tab/>
        <w:t xml:space="preserve"> </w:t>
      </w:r>
      <w:r w:rsidRPr="002548AE">
        <w:rPr>
          <w:bCs/>
          <w:snapToGrid/>
          <w:color w:val="auto"/>
          <w:spacing w:val="-3"/>
          <w:szCs w:val="20"/>
        </w:rPr>
        <w:t>C</w:t>
      </w:r>
      <w:r w:rsidRPr="002548AE">
        <w:rPr>
          <w:bCs/>
          <w:snapToGrid/>
          <w:color w:val="auto"/>
          <w:spacing w:val="-3"/>
          <w:szCs w:val="20"/>
          <w:vertAlign w:val="subscript"/>
        </w:rPr>
        <w:t>21</w:t>
      </w:r>
      <w:r w:rsidRPr="002548AE">
        <w:rPr>
          <w:bCs/>
          <w:snapToGrid/>
          <w:color w:val="auto"/>
          <w:spacing w:val="-3"/>
          <w:szCs w:val="20"/>
        </w:rPr>
        <w:t>H</w:t>
      </w:r>
      <w:r w:rsidRPr="002548AE">
        <w:rPr>
          <w:bCs/>
          <w:snapToGrid/>
          <w:color w:val="auto"/>
          <w:spacing w:val="-3"/>
          <w:szCs w:val="20"/>
          <w:vertAlign w:val="subscript"/>
        </w:rPr>
        <w:t>26</w:t>
      </w:r>
      <w:r w:rsidRPr="002548AE">
        <w:rPr>
          <w:bCs/>
          <w:snapToGrid/>
          <w:color w:val="auto"/>
          <w:spacing w:val="-3"/>
          <w:szCs w:val="20"/>
        </w:rPr>
        <w:t>N</w:t>
      </w:r>
      <w:r w:rsidRPr="002548AE">
        <w:rPr>
          <w:bCs/>
          <w:snapToGrid/>
          <w:color w:val="auto"/>
          <w:spacing w:val="-3"/>
          <w:szCs w:val="20"/>
          <w:vertAlign w:val="subscript"/>
        </w:rPr>
        <w:t>6</w:t>
      </w:r>
      <w:r w:rsidRPr="002548AE">
        <w:rPr>
          <w:bCs/>
          <w:snapToGrid/>
          <w:color w:val="auto"/>
          <w:spacing w:val="-3"/>
          <w:szCs w:val="20"/>
        </w:rPr>
        <w:t>O</w:t>
      </w:r>
      <w:r w:rsidRPr="002548AE">
        <w:rPr>
          <w:bCs/>
          <w:snapToGrid/>
          <w:color w:val="auto"/>
          <w:spacing w:val="-3"/>
          <w:szCs w:val="20"/>
          <w:vertAlign w:val="subscript"/>
        </w:rPr>
        <w:t>3</w:t>
      </w:r>
      <w:r w:rsidRPr="002548AE">
        <w:rPr>
          <w:bCs/>
          <w:snapToGrid/>
          <w:color w:val="auto"/>
          <w:spacing w:val="-3"/>
          <w:szCs w:val="20"/>
        </w:rPr>
        <w:t>•H</w:t>
      </w:r>
      <w:r w:rsidRPr="002548AE">
        <w:rPr>
          <w:bCs/>
          <w:snapToGrid/>
          <w:color w:val="auto"/>
          <w:spacing w:val="-3"/>
          <w:szCs w:val="20"/>
          <w:vertAlign w:val="subscript"/>
        </w:rPr>
        <w:t>2</w:t>
      </w:r>
      <w:r w:rsidRPr="002548AE">
        <w:rPr>
          <w:bCs/>
          <w:snapToGrid/>
          <w:color w:val="auto"/>
          <w:spacing w:val="-3"/>
          <w:szCs w:val="20"/>
        </w:rPr>
        <w:t>SO</w:t>
      </w:r>
      <w:r w:rsidRPr="002548AE">
        <w:rPr>
          <w:bCs/>
          <w:snapToGrid/>
          <w:color w:val="auto"/>
          <w:spacing w:val="-3"/>
          <w:szCs w:val="20"/>
          <w:vertAlign w:val="subscript"/>
        </w:rPr>
        <w:t>4</w:t>
      </w:r>
      <w:r w:rsidRPr="002548AE">
        <w:rPr>
          <w:b/>
          <w:snapToGrid/>
          <w:color w:val="auto"/>
          <w:spacing w:val="-3"/>
          <w:szCs w:val="20"/>
          <w:vertAlign w:val="subscript"/>
        </w:rPr>
        <w:tab/>
      </w:r>
      <w:r w:rsidRPr="002548AE">
        <w:rPr>
          <w:b/>
          <w:snapToGrid/>
          <w:color w:val="auto"/>
          <w:spacing w:val="-3"/>
          <w:szCs w:val="20"/>
        </w:rPr>
        <w:tab/>
        <w:t xml:space="preserve">M.W.: </w:t>
      </w:r>
      <w:r w:rsidRPr="002548AE">
        <w:rPr>
          <w:bCs/>
          <w:snapToGrid/>
          <w:color w:val="auto"/>
          <w:spacing w:val="-3"/>
          <w:szCs w:val="20"/>
        </w:rPr>
        <w:t>508.55</w:t>
      </w:r>
    </w:p>
    <w:p w14:paraId="2287A013" w14:textId="77777777" w:rsidR="002548AE" w:rsidRPr="002548AE" w:rsidRDefault="002548AE" w:rsidP="002548AE">
      <w:pPr>
        <w:widowControl/>
        <w:suppressAutoHyphens/>
        <w:rPr>
          <w:snapToGrid/>
          <w:color w:val="auto"/>
          <w:spacing w:val="-3"/>
          <w:szCs w:val="20"/>
        </w:rPr>
      </w:pPr>
    </w:p>
    <w:p w14:paraId="4814B9CA" w14:textId="77777777" w:rsidR="002548AE" w:rsidRPr="002548AE" w:rsidRDefault="002548AE" w:rsidP="002548AE">
      <w:pPr>
        <w:widowControl/>
        <w:suppressAutoHyphens/>
        <w:rPr>
          <w:snapToGrid/>
          <w:color w:val="auto"/>
          <w:spacing w:val="-3"/>
          <w:szCs w:val="20"/>
        </w:rPr>
      </w:pPr>
      <w:r w:rsidRPr="002548AE">
        <w:rPr>
          <w:b/>
          <w:bCs/>
          <w:snapToGrid/>
          <w:color w:val="auto"/>
          <w:spacing w:val="-3"/>
          <w:szCs w:val="20"/>
        </w:rPr>
        <w:t>Approximate Solubility:</w:t>
      </w:r>
      <w:r w:rsidRPr="002548AE">
        <w:rPr>
          <w:snapToGrid/>
          <w:color w:val="auto"/>
          <w:spacing w:val="-3"/>
          <w:szCs w:val="20"/>
        </w:rPr>
        <w:t xml:space="preserve"> </w:t>
      </w:r>
      <w:proofErr w:type="spellStart"/>
      <w:r w:rsidRPr="002548AE">
        <w:rPr>
          <w:snapToGrid/>
          <w:color w:val="auto"/>
          <w:spacing w:val="-3"/>
          <w:szCs w:val="20"/>
        </w:rPr>
        <w:t>Camonsertib</w:t>
      </w:r>
      <w:proofErr w:type="spellEnd"/>
      <w:r w:rsidRPr="002548AE">
        <w:rPr>
          <w:snapToGrid/>
          <w:color w:val="auto"/>
          <w:spacing w:val="-3"/>
          <w:szCs w:val="20"/>
        </w:rPr>
        <w:t xml:space="preserve"> hydrogen sulfate disproportionate rapidly in water to the hydrated free-base form. The equilibrium solubility of this same free base form is 0.050 mg/mL in water.</w:t>
      </w:r>
    </w:p>
    <w:p w14:paraId="5E285FC2" w14:textId="77777777" w:rsidR="002548AE" w:rsidRPr="002548AE" w:rsidRDefault="002548AE" w:rsidP="002548AE">
      <w:pPr>
        <w:widowControl/>
        <w:suppressAutoHyphens/>
        <w:rPr>
          <w:i/>
          <w:snapToGrid/>
          <w:color w:val="auto"/>
          <w:spacing w:val="-3"/>
          <w:szCs w:val="20"/>
        </w:rPr>
      </w:pPr>
    </w:p>
    <w:p w14:paraId="4DEE8C76" w14:textId="77777777" w:rsidR="002548AE" w:rsidRPr="002548AE" w:rsidRDefault="002548AE" w:rsidP="002548AE">
      <w:pPr>
        <w:widowControl/>
        <w:suppressAutoHyphens/>
        <w:rPr>
          <w:iCs/>
          <w:snapToGrid/>
          <w:color w:val="auto"/>
          <w:spacing w:val="-3"/>
          <w:szCs w:val="20"/>
        </w:rPr>
      </w:pPr>
      <w:r w:rsidRPr="002548AE">
        <w:rPr>
          <w:b/>
          <w:bCs/>
          <w:iCs/>
          <w:snapToGrid/>
          <w:color w:val="auto"/>
          <w:spacing w:val="-3"/>
          <w:szCs w:val="20"/>
        </w:rPr>
        <w:lastRenderedPageBreak/>
        <w:t>Mode of Action:</w:t>
      </w:r>
      <w:r w:rsidRPr="002548AE">
        <w:rPr>
          <w:iCs/>
          <w:snapToGrid/>
          <w:color w:val="auto"/>
          <w:spacing w:val="-3"/>
          <w:szCs w:val="20"/>
        </w:rPr>
        <w:t xml:space="preserve"> </w:t>
      </w:r>
      <w:proofErr w:type="spellStart"/>
      <w:r w:rsidRPr="002548AE">
        <w:rPr>
          <w:iCs/>
          <w:snapToGrid/>
          <w:color w:val="auto"/>
          <w:spacing w:val="-3"/>
          <w:szCs w:val="20"/>
        </w:rPr>
        <w:t>Camonsertib</w:t>
      </w:r>
      <w:proofErr w:type="spellEnd"/>
      <w:r w:rsidRPr="002548AE">
        <w:rPr>
          <w:iCs/>
          <w:snapToGrid/>
          <w:color w:val="auto"/>
          <w:spacing w:val="-3"/>
          <w:szCs w:val="20"/>
        </w:rPr>
        <w:t xml:space="preserve"> is an ATR inhibitor, which is involved in DNA damage repair. ATR inhibitors elicit cell death in rapidly growing tumor cells by exacerbating endogenous replication stress and replication fork collapse, as well as by disabling cell cycle checkpoints.</w:t>
      </w:r>
    </w:p>
    <w:p w14:paraId="538F75CA" w14:textId="77777777" w:rsidR="002548AE" w:rsidRPr="002548AE" w:rsidRDefault="002548AE" w:rsidP="002548AE">
      <w:pPr>
        <w:widowControl/>
        <w:suppressAutoHyphens/>
        <w:rPr>
          <w:iCs/>
          <w:snapToGrid/>
          <w:color w:val="auto"/>
          <w:spacing w:val="-3"/>
          <w:szCs w:val="20"/>
        </w:rPr>
      </w:pPr>
    </w:p>
    <w:p w14:paraId="41A6A7F1" w14:textId="77777777" w:rsidR="002548AE" w:rsidRPr="002548AE" w:rsidRDefault="002548AE" w:rsidP="002548AE">
      <w:pPr>
        <w:widowControl/>
        <w:suppressAutoHyphens/>
        <w:rPr>
          <w:iCs/>
          <w:snapToGrid/>
          <w:color w:val="auto"/>
          <w:spacing w:val="-3"/>
          <w:szCs w:val="20"/>
        </w:rPr>
      </w:pPr>
      <w:r w:rsidRPr="002548AE">
        <w:rPr>
          <w:b/>
          <w:bCs/>
          <w:iCs/>
          <w:snapToGrid/>
          <w:color w:val="auto"/>
          <w:spacing w:val="-3"/>
          <w:szCs w:val="20"/>
        </w:rPr>
        <w:t>Description</w:t>
      </w:r>
      <w:r w:rsidRPr="002548AE">
        <w:rPr>
          <w:iCs/>
          <w:snapToGrid/>
          <w:color w:val="auto"/>
          <w:spacing w:val="-3"/>
          <w:szCs w:val="20"/>
        </w:rPr>
        <w:t>: The drug substance is an off-white powder.</w:t>
      </w:r>
    </w:p>
    <w:p w14:paraId="31858F0F" w14:textId="77777777" w:rsidR="002548AE" w:rsidRPr="002548AE" w:rsidRDefault="002548AE" w:rsidP="002548AE">
      <w:pPr>
        <w:widowControl/>
        <w:suppressAutoHyphens/>
        <w:rPr>
          <w:snapToGrid/>
          <w:color w:val="auto"/>
          <w:spacing w:val="-3"/>
          <w:szCs w:val="20"/>
        </w:rPr>
      </w:pPr>
    </w:p>
    <w:p w14:paraId="6BCE095D" w14:textId="77777777" w:rsidR="002548AE" w:rsidRPr="002548AE" w:rsidRDefault="002548AE" w:rsidP="002548AE">
      <w:pPr>
        <w:widowControl/>
        <w:suppressAutoHyphens/>
        <w:rPr>
          <w:b/>
          <w:snapToGrid/>
          <w:color w:val="auto"/>
          <w:spacing w:val="-3"/>
          <w:szCs w:val="20"/>
        </w:rPr>
      </w:pPr>
      <w:r w:rsidRPr="002548AE">
        <w:rPr>
          <w:b/>
          <w:snapToGrid/>
          <w:color w:val="auto"/>
          <w:spacing w:val="-3"/>
          <w:szCs w:val="20"/>
        </w:rPr>
        <w:t xml:space="preserve">How Supplied: </w:t>
      </w:r>
      <w:proofErr w:type="spellStart"/>
      <w:r w:rsidRPr="002548AE">
        <w:rPr>
          <w:bCs/>
          <w:snapToGrid/>
          <w:color w:val="auto"/>
          <w:spacing w:val="-3"/>
          <w:szCs w:val="20"/>
        </w:rPr>
        <w:t>Camonsertib</w:t>
      </w:r>
      <w:proofErr w:type="spellEnd"/>
      <w:r w:rsidRPr="002548AE">
        <w:rPr>
          <w:bCs/>
          <w:snapToGrid/>
          <w:color w:val="auto"/>
          <w:spacing w:val="-3"/>
          <w:szCs w:val="20"/>
        </w:rPr>
        <w:t xml:space="preserve"> (RP-3500) is</w:t>
      </w:r>
      <w:r w:rsidRPr="002548AE">
        <w:rPr>
          <w:b/>
          <w:snapToGrid/>
          <w:color w:val="auto"/>
          <w:spacing w:val="-3"/>
          <w:szCs w:val="20"/>
        </w:rPr>
        <w:t xml:space="preserve"> </w:t>
      </w:r>
      <w:r w:rsidRPr="002548AE">
        <w:rPr>
          <w:bCs/>
          <w:snapToGrid/>
          <w:color w:val="auto"/>
          <w:spacing w:val="-3"/>
          <w:szCs w:val="20"/>
        </w:rPr>
        <w:t xml:space="preserve">supplied by </w:t>
      </w:r>
      <w:proofErr w:type="spellStart"/>
      <w:r w:rsidRPr="002548AE">
        <w:rPr>
          <w:bCs/>
          <w:snapToGrid/>
          <w:color w:val="auto"/>
          <w:spacing w:val="-3"/>
          <w:szCs w:val="20"/>
        </w:rPr>
        <w:t>Repare</w:t>
      </w:r>
      <w:proofErr w:type="spellEnd"/>
      <w:r w:rsidRPr="002548AE">
        <w:rPr>
          <w:bCs/>
          <w:snapToGrid/>
          <w:color w:val="auto"/>
          <w:spacing w:val="-3"/>
          <w:szCs w:val="20"/>
        </w:rPr>
        <w:t xml:space="preserve"> Therapeutics and distributed by the Pharmaceutical Management Branch, CTEP, DCTD, NCI as hard-shell capsules, 5mg and 40 mg strengths expressed as free base equivalent of </w:t>
      </w:r>
      <w:proofErr w:type="spellStart"/>
      <w:r w:rsidRPr="002548AE">
        <w:rPr>
          <w:bCs/>
          <w:snapToGrid/>
          <w:color w:val="auto"/>
          <w:spacing w:val="-3"/>
          <w:szCs w:val="20"/>
        </w:rPr>
        <w:t>camonsertib</w:t>
      </w:r>
      <w:proofErr w:type="spellEnd"/>
      <w:r w:rsidRPr="002548AE">
        <w:rPr>
          <w:bCs/>
          <w:snapToGrid/>
          <w:color w:val="auto"/>
          <w:spacing w:val="-3"/>
          <w:szCs w:val="20"/>
        </w:rPr>
        <w:t xml:space="preserve"> hydrogen sulfate. Excipients include silicified microcrystalline cellulose (SMCC), dicalcium phosphate, anhydrous, croscarmellose sodium, and magnesium stearate.  The capsule shell is either hydroxypropyl methylcellulose (HPMC) or gelatin.  The bottle is high-density polyethylene (HDPE) with child-resistant caps.  Each 5 mg bottle contains 10 capsules and each 40 mg bottle contains 24 capsules.</w:t>
      </w:r>
    </w:p>
    <w:p w14:paraId="5A4A2999" w14:textId="77777777" w:rsidR="002548AE" w:rsidRPr="002548AE" w:rsidRDefault="002548AE" w:rsidP="002548AE">
      <w:pPr>
        <w:widowControl/>
        <w:suppressAutoHyphens/>
        <w:jc w:val="both"/>
        <w:rPr>
          <w:snapToGrid/>
          <w:color w:val="auto"/>
          <w:spacing w:val="-3"/>
          <w:szCs w:val="20"/>
        </w:rPr>
      </w:pPr>
    </w:p>
    <w:p w14:paraId="6A2AB350" w14:textId="77777777" w:rsidR="002548AE" w:rsidRPr="002548AE" w:rsidRDefault="002548AE" w:rsidP="002548AE">
      <w:pPr>
        <w:widowControl/>
        <w:suppressAutoHyphens/>
        <w:jc w:val="both"/>
        <w:rPr>
          <w:b/>
          <w:snapToGrid/>
          <w:color w:val="auto"/>
          <w:spacing w:val="-3"/>
          <w:szCs w:val="20"/>
        </w:rPr>
      </w:pPr>
      <w:r w:rsidRPr="002548AE">
        <w:rPr>
          <w:b/>
          <w:snapToGrid/>
          <w:color w:val="auto"/>
          <w:spacing w:val="-3"/>
          <w:szCs w:val="20"/>
        </w:rPr>
        <w:t xml:space="preserve">Storage: </w:t>
      </w:r>
      <w:r w:rsidRPr="002548AE">
        <w:rPr>
          <w:bCs/>
          <w:snapToGrid/>
          <w:color w:val="auto"/>
          <w:spacing w:val="-3"/>
          <w:szCs w:val="20"/>
        </w:rPr>
        <w:t>Store in original bottles in dry place at 15-25°C (59-77°F).  They should not be frozen.</w:t>
      </w:r>
    </w:p>
    <w:p w14:paraId="032DF103" w14:textId="77777777" w:rsidR="002548AE" w:rsidRPr="002548AE" w:rsidRDefault="002548AE" w:rsidP="002548AE">
      <w:pPr>
        <w:widowControl/>
        <w:suppressAutoHyphens/>
        <w:jc w:val="both"/>
        <w:rPr>
          <w:b/>
          <w:snapToGrid/>
          <w:color w:val="auto"/>
          <w:spacing w:val="-3"/>
          <w:szCs w:val="20"/>
        </w:rPr>
      </w:pPr>
    </w:p>
    <w:p w14:paraId="1483B79D" w14:textId="1A968D10" w:rsidR="002548AE" w:rsidRPr="002548AE" w:rsidRDefault="002548AE" w:rsidP="002548AE">
      <w:pPr>
        <w:widowControl/>
        <w:suppressAutoHyphens/>
        <w:ind w:left="720" w:right="1440"/>
        <w:jc w:val="both"/>
        <w:rPr>
          <w:iCs/>
          <w:snapToGrid/>
          <w:color w:val="auto"/>
          <w:spacing w:val="-3"/>
        </w:rPr>
      </w:pPr>
      <w:r w:rsidRPr="002548AE">
        <w:rPr>
          <w:rFonts w:eastAsia="Calibri"/>
          <w:iCs/>
          <w:snapToGrid/>
          <w:color w:val="auto"/>
          <w:spacing w:val="-3"/>
        </w:rPr>
        <w:t xml:space="preserve">If a storage temperature excursion is identified, promptly return </w:t>
      </w:r>
      <w:proofErr w:type="spellStart"/>
      <w:r w:rsidRPr="002548AE">
        <w:rPr>
          <w:rFonts w:eastAsia="Calibri"/>
          <w:iCs/>
          <w:snapToGrid/>
          <w:color w:val="auto"/>
          <w:spacing w:val="-3"/>
        </w:rPr>
        <w:t>camonsertib</w:t>
      </w:r>
      <w:proofErr w:type="spellEnd"/>
      <w:r w:rsidRPr="002548AE">
        <w:rPr>
          <w:rFonts w:eastAsia="Calibri"/>
          <w:iCs/>
          <w:snapToGrid/>
          <w:color w:val="auto"/>
          <w:spacing w:val="-3"/>
        </w:rPr>
        <w:t xml:space="preserve"> to </w:t>
      </w:r>
      <w:r w:rsidRPr="002548AE">
        <w:rPr>
          <w:bCs/>
          <w:iCs/>
          <w:snapToGrid/>
          <w:color w:val="auto"/>
          <w:spacing w:val="-3"/>
          <w:szCs w:val="20"/>
        </w:rPr>
        <w:t>15-25°C (59-77°F)</w:t>
      </w:r>
      <w:r w:rsidRPr="002548AE">
        <w:rPr>
          <w:rFonts w:eastAsia="Calibri"/>
          <w:iCs/>
          <w:snapToGrid/>
          <w:color w:val="auto"/>
          <w:spacing w:val="-3"/>
        </w:rPr>
        <w:t xml:space="preserve"> and quarantine the supplies.  Provide a detailed report of the excursion (including documentation of temperature monitoring and duration of the excursion) to </w:t>
      </w:r>
      <w:hyperlink r:id="rId54" w:history="1">
        <w:r w:rsidRPr="002548AE">
          <w:rPr>
            <w:rFonts w:eastAsia="Calibri"/>
            <w:iCs/>
            <w:snapToGrid/>
            <w:color w:val="0000FF"/>
            <w:spacing w:val="-3"/>
            <w:u w:val="single"/>
          </w:rPr>
          <w:t>PMBAfterHours@mail.nih.gov</w:t>
        </w:r>
      </w:hyperlink>
      <w:r w:rsidRPr="002548AE">
        <w:rPr>
          <w:rFonts w:eastAsia="Calibri"/>
          <w:iCs/>
          <w:snapToGrid/>
          <w:color w:val="auto"/>
          <w:spacing w:val="-3"/>
        </w:rPr>
        <w:t xml:space="preserve"> for determination of suitability.</w:t>
      </w:r>
    </w:p>
    <w:p w14:paraId="1C27CC5E" w14:textId="77777777" w:rsidR="002548AE" w:rsidRPr="002548AE" w:rsidRDefault="002548AE" w:rsidP="002548AE">
      <w:pPr>
        <w:widowControl/>
        <w:suppressAutoHyphens/>
        <w:jc w:val="both"/>
        <w:rPr>
          <w:snapToGrid/>
          <w:color w:val="auto"/>
          <w:spacing w:val="-3"/>
          <w:szCs w:val="20"/>
        </w:rPr>
      </w:pPr>
    </w:p>
    <w:p w14:paraId="3DD803D2" w14:textId="77777777" w:rsidR="002548AE" w:rsidRPr="002548AE" w:rsidRDefault="002548AE" w:rsidP="002548AE">
      <w:pPr>
        <w:widowControl/>
        <w:suppressAutoHyphens/>
        <w:rPr>
          <w:b/>
          <w:snapToGrid/>
          <w:color w:val="auto"/>
          <w:spacing w:val="-3"/>
          <w:szCs w:val="20"/>
        </w:rPr>
      </w:pPr>
      <w:r w:rsidRPr="002548AE">
        <w:rPr>
          <w:b/>
          <w:snapToGrid/>
          <w:color w:val="auto"/>
          <w:spacing w:val="-3"/>
          <w:szCs w:val="20"/>
        </w:rPr>
        <w:t xml:space="preserve">Stability: </w:t>
      </w:r>
      <w:r w:rsidRPr="002548AE">
        <w:rPr>
          <w:snapToGrid/>
          <w:color w:val="auto"/>
          <w:spacing w:val="-3"/>
          <w:szCs w:val="20"/>
        </w:rPr>
        <w:t>Stability studies are ongoing. Repackaging is allowed up to shelf life of original container.</w:t>
      </w:r>
    </w:p>
    <w:p w14:paraId="231768AE" w14:textId="77777777" w:rsidR="002548AE" w:rsidRPr="002548AE" w:rsidRDefault="002548AE" w:rsidP="002548AE">
      <w:pPr>
        <w:widowControl/>
        <w:suppressAutoHyphens/>
        <w:jc w:val="both"/>
        <w:rPr>
          <w:snapToGrid/>
          <w:color w:val="auto"/>
          <w:spacing w:val="-3"/>
          <w:szCs w:val="20"/>
        </w:rPr>
      </w:pPr>
    </w:p>
    <w:p w14:paraId="5417A96F" w14:textId="77777777" w:rsidR="002548AE" w:rsidRPr="002548AE" w:rsidRDefault="002548AE" w:rsidP="002548AE">
      <w:pPr>
        <w:widowControl/>
        <w:suppressAutoHyphens/>
        <w:rPr>
          <w:snapToGrid/>
          <w:color w:val="auto"/>
          <w:spacing w:val="-3"/>
          <w:szCs w:val="20"/>
        </w:rPr>
      </w:pPr>
      <w:r w:rsidRPr="002548AE">
        <w:rPr>
          <w:b/>
          <w:snapToGrid/>
          <w:color w:val="auto"/>
          <w:spacing w:val="-3"/>
          <w:szCs w:val="20"/>
        </w:rPr>
        <w:t>Route and Method of Administration:</w:t>
      </w:r>
      <w:r w:rsidRPr="002548AE">
        <w:rPr>
          <w:snapToGrid/>
          <w:color w:val="auto"/>
          <w:spacing w:val="-3"/>
          <w:szCs w:val="20"/>
        </w:rPr>
        <w:t xml:space="preserve"> Take by mouth with or without food. Swallow whole.  Do not open or chew. If a dose is missed, </w:t>
      </w:r>
      <w:proofErr w:type="gramStart"/>
      <w:r w:rsidRPr="002548AE">
        <w:rPr>
          <w:snapToGrid/>
          <w:color w:val="auto"/>
          <w:spacing w:val="-3"/>
          <w:szCs w:val="20"/>
        </w:rPr>
        <w:t>take</w:t>
      </w:r>
      <w:proofErr w:type="gramEnd"/>
      <w:r w:rsidRPr="002548AE">
        <w:rPr>
          <w:snapToGrid/>
          <w:color w:val="auto"/>
          <w:spacing w:val="-3"/>
          <w:szCs w:val="20"/>
        </w:rPr>
        <w:t xml:space="preserve"> as soon as possible that day but there must be at least an </w:t>
      </w:r>
      <w:proofErr w:type="gramStart"/>
      <w:r w:rsidRPr="002548AE">
        <w:rPr>
          <w:snapToGrid/>
          <w:color w:val="auto"/>
          <w:spacing w:val="-3"/>
          <w:szCs w:val="20"/>
        </w:rPr>
        <w:t>8 hour</w:t>
      </w:r>
      <w:proofErr w:type="gramEnd"/>
      <w:r w:rsidRPr="002548AE">
        <w:rPr>
          <w:snapToGrid/>
          <w:color w:val="auto"/>
          <w:spacing w:val="-3"/>
          <w:szCs w:val="20"/>
        </w:rPr>
        <w:t xml:space="preserve"> interval before the next dosing time.  If it is within the 8 hours of the next usual dosing time, skip the missed dose and take the next dose at the usual time.  If a dose is vomited, skip the dose and take the next dose at the usual time.</w:t>
      </w:r>
    </w:p>
    <w:p w14:paraId="2ACBF971" w14:textId="77777777" w:rsidR="002548AE" w:rsidRPr="002548AE" w:rsidRDefault="002548AE" w:rsidP="002548AE">
      <w:pPr>
        <w:widowControl/>
        <w:suppressAutoHyphens/>
        <w:jc w:val="both"/>
        <w:rPr>
          <w:snapToGrid/>
          <w:color w:val="auto"/>
          <w:spacing w:val="-3"/>
          <w:szCs w:val="20"/>
        </w:rPr>
      </w:pPr>
    </w:p>
    <w:p w14:paraId="6E2D3007" w14:textId="77777777" w:rsidR="002548AE" w:rsidRPr="002548AE" w:rsidRDefault="002548AE" w:rsidP="002548AE">
      <w:pPr>
        <w:widowControl/>
        <w:suppressAutoHyphens/>
        <w:jc w:val="both"/>
        <w:rPr>
          <w:b/>
          <w:bCs/>
          <w:iCs/>
          <w:snapToGrid/>
          <w:color w:val="auto"/>
          <w:spacing w:val="-3"/>
          <w:szCs w:val="20"/>
        </w:rPr>
      </w:pPr>
      <w:r w:rsidRPr="002548AE">
        <w:rPr>
          <w:b/>
          <w:bCs/>
          <w:iCs/>
          <w:snapToGrid/>
          <w:color w:val="auto"/>
          <w:spacing w:val="-3"/>
          <w:szCs w:val="20"/>
        </w:rPr>
        <w:t>Potential Drug Interactions:</w:t>
      </w:r>
    </w:p>
    <w:p w14:paraId="56985D6D" w14:textId="77777777" w:rsidR="002548AE" w:rsidRPr="002548AE" w:rsidRDefault="002548AE" w:rsidP="002548AE">
      <w:pPr>
        <w:widowControl/>
        <w:suppressAutoHyphens/>
        <w:jc w:val="both"/>
        <w:rPr>
          <w:iCs/>
          <w:snapToGrid/>
          <w:color w:val="auto"/>
          <w:spacing w:val="-3"/>
          <w:szCs w:val="20"/>
        </w:rPr>
      </w:pPr>
      <w:proofErr w:type="spellStart"/>
      <w:r w:rsidRPr="002548AE">
        <w:rPr>
          <w:iCs/>
          <w:snapToGrid/>
          <w:color w:val="auto"/>
          <w:spacing w:val="-3"/>
          <w:szCs w:val="20"/>
        </w:rPr>
        <w:t>Camonsertib</w:t>
      </w:r>
      <w:proofErr w:type="spellEnd"/>
      <w:r w:rsidRPr="002548AE">
        <w:rPr>
          <w:iCs/>
          <w:snapToGrid/>
          <w:color w:val="auto"/>
          <w:spacing w:val="-3"/>
          <w:szCs w:val="20"/>
        </w:rPr>
        <w:t xml:space="preserve"> (RP-3500) is mainly metabolized by CYP3A4/5 </w:t>
      </w:r>
      <w:proofErr w:type="gramStart"/>
      <w:r w:rsidRPr="002548AE">
        <w:rPr>
          <w:iCs/>
          <w:snapToGrid/>
          <w:color w:val="auto"/>
          <w:spacing w:val="-3"/>
          <w:szCs w:val="20"/>
        </w:rPr>
        <w:t>and also</w:t>
      </w:r>
      <w:proofErr w:type="gramEnd"/>
      <w:r w:rsidRPr="002548AE">
        <w:rPr>
          <w:iCs/>
          <w:snapToGrid/>
          <w:color w:val="auto"/>
          <w:spacing w:val="-3"/>
          <w:szCs w:val="20"/>
        </w:rPr>
        <w:t xml:space="preserve"> CYP2C8 and 2C19 to lesser extent. </w:t>
      </w:r>
      <w:r w:rsidRPr="002548AE">
        <w:rPr>
          <w:i/>
          <w:snapToGrid/>
          <w:color w:val="auto"/>
          <w:spacing w:val="-3"/>
          <w:szCs w:val="20"/>
        </w:rPr>
        <w:t>In vitro</w:t>
      </w:r>
      <w:r w:rsidRPr="002548AE">
        <w:rPr>
          <w:iCs/>
          <w:snapToGrid/>
          <w:color w:val="auto"/>
          <w:spacing w:val="-3"/>
          <w:szCs w:val="20"/>
        </w:rPr>
        <w:t xml:space="preserve">, </w:t>
      </w:r>
      <w:proofErr w:type="spellStart"/>
      <w:r w:rsidRPr="002548AE">
        <w:rPr>
          <w:iCs/>
          <w:snapToGrid/>
          <w:color w:val="auto"/>
          <w:spacing w:val="-3"/>
          <w:szCs w:val="20"/>
        </w:rPr>
        <w:t>camonsertib</w:t>
      </w:r>
      <w:proofErr w:type="spellEnd"/>
      <w:r w:rsidRPr="002548AE">
        <w:rPr>
          <w:iCs/>
          <w:snapToGrid/>
          <w:color w:val="auto"/>
          <w:spacing w:val="-3"/>
          <w:szCs w:val="20"/>
        </w:rPr>
        <w:t xml:space="preserve"> is not a strong direct inhibitor of CYP1A2, 2B6, 2C9, 2C19, 2D6, or 3A4/5; but is a weak inhibitor of CYP2C8. There’s no induction potential for CYP1A2 and weak induction potential for CYP2B6 and 3A4. Concomitant use of strong CYP3A4/5 inhibitors and inducers should be avoided.</w:t>
      </w:r>
    </w:p>
    <w:p w14:paraId="2E44F331" w14:textId="77777777" w:rsidR="002548AE" w:rsidRPr="002548AE" w:rsidRDefault="002548AE" w:rsidP="002548AE">
      <w:pPr>
        <w:widowControl/>
        <w:suppressAutoHyphens/>
        <w:jc w:val="both"/>
        <w:rPr>
          <w:iCs/>
          <w:snapToGrid/>
          <w:color w:val="auto"/>
          <w:spacing w:val="-3"/>
          <w:szCs w:val="20"/>
        </w:rPr>
      </w:pPr>
    </w:p>
    <w:p w14:paraId="26327B6A" w14:textId="77777777" w:rsidR="002548AE" w:rsidRPr="002548AE" w:rsidRDefault="002548AE" w:rsidP="002548AE">
      <w:pPr>
        <w:widowControl/>
        <w:suppressAutoHyphens/>
        <w:jc w:val="both"/>
        <w:rPr>
          <w:iCs/>
          <w:snapToGrid/>
          <w:color w:val="auto"/>
          <w:spacing w:val="-3"/>
          <w:szCs w:val="20"/>
        </w:rPr>
      </w:pPr>
      <w:proofErr w:type="spellStart"/>
      <w:r w:rsidRPr="002548AE">
        <w:rPr>
          <w:iCs/>
          <w:snapToGrid/>
          <w:color w:val="auto"/>
          <w:spacing w:val="-3"/>
          <w:szCs w:val="20"/>
        </w:rPr>
        <w:t>Camonsertib</w:t>
      </w:r>
      <w:proofErr w:type="spellEnd"/>
      <w:r w:rsidRPr="002548AE">
        <w:rPr>
          <w:iCs/>
          <w:snapToGrid/>
          <w:color w:val="auto"/>
          <w:spacing w:val="-3"/>
          <w:szCs w:val="20"/>
        </w:rPr>
        <w:t xml:space="preserve"> (RP-3500) is a substrate of MDR1 (P-</w:t>
      </w:r>
      <w:proofErr w:type="spellStart"/>
      <w:r w:rsidRPr="002548AE">
        <w:rPr>
          <w:iCs/>
          <w:snapToGrid/>
          <w:color w:val="auto"/>
          <w:spacing w:val="-3"/>
          <w:szCs w:val="20"/>
        </w:rPr>
        <w:t>gp</w:t>
      </w:r>
      <w:proofErr w:type="spellEnd"/>
      <w:r w:rsidRPr="002548AE">
        <w:rPr>
          <w:iCs/>
          <w:snapToGrid/>
          <w:color w:val="auto"/>
          <w:spacing w:val="-3"/>
          <w:szCs w:val="20"/>
        </w:rPr>
        <w:t xml:space="preserve">) and BCRP transporters.  </w:t>
      </w:r>
      <w:r w:rsidRPr="002548AE">
        <w:rPr>
          <w:i/>
          <w:snapToGrid/>
          <w:color w:val="auto"/>
          <w:spacing w:val="-3"/>
          <w:szCs w:val="20"/>
        </w:rPr>
        <w:t>In vitro</w:t>
      </w:r>
      <w:r w:rsidRPr="002548AE">
        <w:rPr>
          <w:iCs/>
          <w:snapToGrid/>
          <w:color w:val="auto"/>
          <w:spacing w:val="-3"/>
          <w:szCs w:val="20"/>
        </w:rPr>
        <w:t>, it is a weak inhibitor of P-</w:t>
      </w:r>
      <w:proofErr w:type="spellStart"/>
      <w:r w:rsidRPr="002548AE">
        <w:rPr>
          <w:iCs/>
          <w:snapToGrid/>
          <w:color w:val="auto"/>
          <w:spacing w:val="-3"/>
          <w:szCs w:val="20"/>
        </w:rPr>
        <w:t>gp</w:t>
      </w:r>
      <w:proofErr w:type="spellEnd"/>
      <w:r w:rsidRPr="002548AE">
        <w:rPr>
          <w:iCs/>
          <w:snapToGrid/>
          <w:color w:val="auto"/>
          <w:spacing w:val="-3"/>
          <w:szCs w:val="20"/>
        </w:rPr>
        <w:t>, BCRP, MATE1, MATE2-K, OAT3, OATP1B1, OATP1B3, OCT2, and OAT1.  Concomitant use of strong P-</w:t>
      </w:r>
      <w:proofErr w:type="spellStart"/>
      <w:r w:rsidRPr="002548AE">
        <w:rPr>
          <w:iCs/>
          <w:snapToGrid/>
          <w:color w:val="auto"/>
          <w:spacing w:val="-3"/>
          <w:szCs w:val="20"/>
        </w:rPr>
        <w:t>gp</w:t>
      </w:r>
      <w:proofErr w:type="spellEnd"/>
      <w:r w:rsidRPr="002548AE">
        <w:rPr>
          <w:iCs/>
          <w:snapToGrid/>
          <w:color w:val="auto"/>
          <w:spacing w:val="-3"/>
          <w:szCs w:val="20"/>
        </w:rPr>
        <w:t xml:space="preserve"> and BCRP inhibitors should be avoided. </w:t>
      </w:r>
    </w:p>
    <w:p w14:paraId="79B55876" w14:textId="77777777" w:rsidR="002548AE" w:rsidRPr="002548AE" w:rsidRDefault="002548AE" w:rsidP="002548AE">
      <w:pPr>
        <w:widowControl/>
        <w:suppressAutoHyphens/>
        <w:jc w:val="both"/>
        <w:rPr>
          <w:iCs/>
          <w:snapToGrid/>
          <w:color w:val="auto"/>
          <w:spacing w:val="-3"/>
          <w:szCs w:val="20"/>
        </w:rPr>
      </w:pPr>
    </w:p>
    <w:p w14:paraId="3D0FA798" w14:textId="77777777" w:rsidR="002548AE" w:rsidRPr="002548AE" w:rsidRDefault="002548AE" w:rsidP="002548AE">
      <w:pPr>
        <w:widowControl/>
        <w:suppressAutoHyphens/>
        <w:jc w:val="both"/>
        <w:rPr>
          <w:iCs/>
          <w:snapToGrid/>
          <w:color w:val="auto"/>
          <w:spacing w:val="-3"/>
          <w:szCs w:val="20"/>
        </w:rPr>
      </w:pPr>
      <w:r w:rsidRPr="002548AE">
        <w:rPr>
          <w:iCs/>
          <w:snapToGrid/>
          <w:color w:val="auto"/>
          <w:spacing w:val="-3"/>
          <w:szCs w:val="20"/>
        </w:rPr>
        <w:t>Based on a physiological-based PK model, there is low risk of interaction with acid-reducing agents.</w:t>
      </w:r>
    </w:p>
    <w:p w14:paraId="1C9D4E75" w14:textId="77777777" w:rsidR="002548AE" w:rsidRPr="002548AE" w:rsidRDefault="002548AE" w:rsidP="002548AE">
      <w:pPr>
        <w:widowControl/>
        <w:suppressAutoHyphens/>
        <w:jc w:val="both"/>
        <w:rPr>
          <w:iCs/>
          <w:snapToGrid/>
          <w:color w:val="auto"/>
          <w:spacing w:val="-3"/>
          <w:szCs w:val="20"/>
        </w:rPr>
      </w:pPr>
    </w:p>
    <w:p w14:paraId="59D7A8FB" w14:textId="77777777" w:rsidR="002548AE" w:rsidRPr="002548AE" w:rsidRDefault="002548AE" w:rsidP="002548AE">
      <w:pPr>
        <w:widowControl/>
        <w:suppressAutoHyphens/>
        <w:jc w:val="both"/>
        <w:rPr>
          <w:iCs/>
          <w:snapToGrid/>
          <w:color w:val="auto"/>
          <w:spacing w:val="-3"/>
          <w:szCs w:val="20"/>
        </w:rPr>
      </w:pPr>
      <w:r w:rsidRPr="002548AE">
        <w:rPr>
          <w:iCs/>
          <w:snapToGrid/>
          <w:color w:val="auto"/>
          <w:spacing w:val="-3"/>
          <w:szCs w:val="20"/>
        </w:rPr>
        <w:lastRenderedPageBreak/>
        <w:t xml:space="preserve">Based </w:t>
      </w:r>
      <w:proofErr w:type="gramStart"/>
      <w:r w:rsidRPr="002548AE">
        <w:rPr>
          <w:iCs/>
          <w:snapToGrid/>
          <w:color w:val="auto"/>
          <w:spacing w:val="-3"/>
          <w:szCs w:val="20"/>
        </w:rPr>
        <w:t>on in</w:t>
      </w:r>
      <w:proofErr w:type="gramEnd"/>
      <w:r w:rsidRPr="002548AE">
        <w:rPr>
          <w:iCs/>
          <w:snapToGrid/>
          <w:color w:val="auto"/>
          <w:spacing w:val="-3"/>
          <w:szCs w:val="20"/>
        </w:rPr>
        <w:t xml:space="preserve"> vitro </w:t>
      </w:r>
      <w:proofErr w:type="gramStart"/>
      <w:r w:rsidRPr="002548AE">
        <w:rPr>
          <w:iCs/>
          <w:snapToGrid/>
          <w:color w:val="auto"/>
          <w:spacing w:val="-3"/>
          <w:szCs w:val="20"/>
        </w:rPr>
        <w:t>and in</w:t>
      </w:r>
      <w:proofErr w:type="gramEnd"/>
      <w:r w:rsidRPr="002548AE">
        <w:rPr>
          <w:iCs/>
          <w:snapToGrid/>
          <w:color w:val="auto"/>
          <w:spacing w:val="-3"/>
          <w:szCs w:val="20"/>
        </w:rPr>
        <w:t xml:space="preserve"> vivo data, </w:t>
      </w:r>
      <w:proofErr w:type="spellStart"/>
      <w:r w:rsidRPr="002548AE">
        <w:rPr>
          <w:iCs/>
          <w:snapToGrid/>
          <w:color w:val="auto"/>
          <w:spacing w:val="-3"/>
          <w:szCs w:val="20"/>
        </w:rPr>
        <w:t>camonsertib</w:t>
      </w:r>
      <w:proofErr w:type="spellEnd"/>
      <w:r w:rsidRPr="002548AE">
        <w:rPr>
          <w:iCs/>
          <w:snapToGrid/>
          <w:color w:val="auto"/>
          <w:spacing w:val="-3"/>
          <w:szCs w:val="20"/>
        </w:rPr>
        <w:t xml:space="preserve"> has potential to induce mild phototoxicity. Use caution to limit sun exposure while taking </w:t>
      </w:r>
      <w:proofErr w:type="spellStart"/>
      <w:r w:rsidRPr="002548AE">
        <w:rPr>
          <w:iCs/>
          <w:snapToGrid/>
          <w:color w:val="auto"/>
          <w:spacing w:val="-3"/>
          <w:szCs w:val="20"/>
        </w:rPr>
        <w:t>camonsertib</w:t>
      </w:r>
      <w:proofErr w:type="spellEnd"/>
      <w:r w:rsidRPr="002548AE">
        <w:rPr>
          <w:iCs/>
          <w:snapToGrid/>
          <w:color w:val="auto"/>
          <w:spacing w:val="-3"/>
          <w:szCs w:val="20"/>
        </w:rPr>
        <w:t xml:space="preserve"> (e.g. wear sunscreen or clothing to cover extremities and avoid direct sun exposure.)</w:t>
      </w:r>
    </w:p>
    <w:p w14:paraId="417A9427" w14:textId="77777777" w:rsidR="002548AE" w:rsidRPr="002548AE" w:rsidRDefault="002548AE" w:rsidP="002548AE">
      <w:pPr>
        <w:widowControl/>
        <w:suppressAutoHyphens/>
        <w:jc w:val="both"/>
        <w:rPr>
          <w:iCs/>
          <w:snapToGrid/>
          <w:color w:val="auto"/>
          <w:spacing w:val="-3"/>
          <w:szCs w:val="20"/>
        </w:rPr>
      </w:pPr>
    </w:p>
    <w:p w14:paraId="16927662" w14:textId="77777777" w:rsidR="002548AE" w:rsidRPr="002548AE" w:rsidRDefault="002548AE" w:rsidP="002548AE">
      <w:pPr>
        <w:widowControl/>
        <w:suppressAutoHyphens/>
        <w:rPr>
          <w:iCs/>
          <w:snapToGrid/>
          <w:color w:val="auto"/>
          <w:spacing w:val="-3"/>
          <w:szCs w:val="20"/>
        </w:rPr>
      </w:pPr>
      <w:r w:rsidRPr="002548AE">
        <w:rPr>
          <w:b/>
          <w:bCs/>
          <w:iCs/>
          <w:snapToGrid/>
          <w:color w:val="auto"/>
          <w:spacing w:val="-3"/>
          <w:szCs w:val="20"/>
        </w:rPr>
        <w:t>Patient Care Implications:</w:t>
      </w:r>
      <w:r w:rsidRPr="002548AE">
        <w:rPr>
          <w:iCs/>
          <w:snapToGrid/>
          <w:color w:val="auto"/>
          <w:spacing w:val="-3"/>
          <w:szCs w:val="20"/>
        </w:rPr>
        <w:t xml:space="preserve">  Do not administer to pregnant or nursing women. Highly effective contraception should be used for both female and male patients during treatment and up to 6 months after last dose. Egg and sperm donation is prohibited during </w:t>
      </w:r>
      <w:proofErr w:type="spellStart"/>
      <w:r w:rsidRPr="002548AE">
        <w:rPr>
          <w:iCs/>
          <w:snapToGrid/>
          <w:color w:val="auto"/>
          <w:spacing w:val="-3"/>
          <w:szCs w:val="20"/>
        </w:rPr>
        <w:t>camonsertib</w:t>
      </w:r>
      <w:proofErr w:type="spellEnd"/>
      <w:r w:rsidRPr="002548AE">
        <w:rPr>
          <w:iCs/>
          <w:snapToGrid/>
          <w:color w:val="auto"/>
          <w:spacing w:val="-3"/>
          <w:szCs w:val="20"/>
        </w:rPr>
        <w:t xml:space="preserve"> treatment and for up to 6 months after last dose.</w:t>
      </w:r>
    </w:p>
    <w:p w14:paraId="61DDE048" w14:textId="77777777" w:rsidR="00C479A8" w:rsidRPr="0005301A" w:rsidRDefault="00C479A8" w:rsidP="00426D13">
      <w:pPr>
        <w:rPr>
          <w:highlight w:val="cyan"/>
        </w:rPr>
      </w:pPr>
    </w:p>
    <w:p w14:paraId="17F22664" w14:textId="77777777" w:rsidR="00C479A8" w:rsidRPr="005252CB" w:rsidRDefault="00C479A8" w:rsidP="00426D13">
      <w:pPr>
        <w:rPr>
          <w:b/>
        </w:rPr>
      </w:pPr>
      <w:r w:rsidRPr="005252CB">
        <w:rPr>
          <w:b/>
        </w:rPr>
        <w:t>Availability</w:t>
      </w:r>
    </w:p>
    <w:p w14:paraId="3FB783F3" w14:textId="77777777" w:rsidR="00C479A8" w:rsidRPr="005252CB" w:rsidRDefault="00C479A8" w:rsidP="00426D13"/>
    <w:p w14:paraId="7E4DCEE6" w14:textId="3BED2AE6" w:rsidR="00C479A8" w:rsidRPr="005252CB" w:rsidRDefault="00717D9C" w:rsidP="00426D13">
      <w:proofErr w:type="spellStart"/>
      <w:r>
        <w:t>Camonsertib</w:t>
      </w:r>
      <w:proofErr w:type="spellEnd"/>
      <w:r w:rsidR="00C479A8" w:rsidRPr="005252CB">
        <w:t xml:space="preserve"> is an </w:t>
      </w:r>
      <w:proofErr w:type="gramStart"/>
      <w:r w:rsidR="00C479A8" w:rsidRPr="005252CB">
        <w:t>investigational</w:t>
      </w:r>
      <w:proofErr w:type="gramEnd"/>
      <w:r w:rsidR="00C479A8" w:rsidRPr="005252CB">
        <w:t xml:space="preserve"> agent supplied to investigators by the Division of Cancer Treatment and Diagnosis (DCTD), NCI.</w:t>
      </w:r>
    </w:p>
    <w:p w14:paraId="0907C202" w14:textId="77777777" w:rsidR="00C479A8" w:rsidRPr="005252CB" w:rsidRDefault="00C479A8" w:rsidP="00426D13"/>
    <w:p w14:paraId="09AA8CF0" w14:textId="2446FD05" w:rsidR="00C479A8" w:rsidRPr="005252CB" w:rsidRDefault="00717D9C" w:rsidP="00426D13">
      <w:proofErr w:type="spellStart"/>
      <w:r>
        <w:t>Camonsertib</w:t>
      </w:r>
      <w:proofErr w:type="spellEnd"/>
      <w:r w:rsidR="00C479A8">
        <w:t xml:space="preserve"> </w:t>
      </w:r>
      <w:r w:rsidR="00C479A8" w:rsidRPr="005252CB">
        <w:t>is provided to the NCI under a Collaborative Agreement between the Pharmaceutical Collaborator and the DCTD, NCI (see Sectio</w:t>
      </w:r>
      <w:r w:rsidR="000B32DE">
        <w:t>n 13</w:t>
      </w:r>
      <w:r w:rsidR="00C479A8" w:rsidRPr="005252CB">
        <w:t>.</w:t>
      </w:r>
      <w:r w:rsidR="008677C4">
        <w:t>5</w:t>
      </w:r>
      <w:r w:rsidR="00C479A8" w:rsidRPr="005252CB">
        <w:t>).</w:t>
      </w:r>
    </w:p>
    <w:p w14:paraId="6EED8E3A" w14:textId="77777777" w:rsidR="00C479A8" w:rsidRPr="00EF34DA" w:rsidRDefault="00C479A8" w:rsidP="00225FFE">
      <w:pPr>
        <w:rPr>
          <w:highlight w:val="cyan"/>
        </w:rPr>
      </w:pPr>
    </w:p>
    <w:p w14:paraId="0728FED4" w14:textId="77777777" w:rsidR="00C479A8" w:rsidRPr="00C312CF" w:rsidRDefault="00C479A8" w:rsidP="00C312CF">
      <w:pPr>
        <w:pStyle w:val="Level3Heading"/>
        <w:rPr>
          <w:u w:val="single"/>
        </w:rPr>
      </w:pPr>
      <w:bookmarkStart w:id="170" w:name="_Hlk502774199"/>
      <w:r w:rsidRPr="00C312CF">
        <w:rPr>
          <w:u w:val="single"/>
        </w:rPr>
        <w:t>Agent Ordering and Agent Accountability</w:t>
      </w:r>
    </w:p>
    <w:p w14:paraId="4AC4B679" w14:textId="77777777" w:rsidR="006C0D77" w:rsidRPr="007300F3" w:rsidRDefault="006C0D77" w:rsidP="009E246E">
      <w:pPr>
        <w:tabs>
          <w:tab w:val="left" w:pos="0"/>
          <w:tab w:val="left" w:pos="360"/>
          <w:tab w:val="left" w:pos="720"/>
          <w:tab w:val="left" w:pos="1086"/>
          <w:tab w:val="left" w:pos="1440"/>
          <w:tab w:val="left" w:pos="1802"/>
          <w:tab w:val="left" w:pos="2160"/>
          <w:tab w:val="left" w:pos="2520"/>
          <w:tab w:val="left" w:pos="2880"/>
        </w:tabs>
        <w:suppressAutoHyphens/>
      </w:pPr>
    </w:p>
    <w:p w14:paraId="77992748" w14:textId="77777777" w:rsidR="006C0D77" w:rsidRDefault="006C0D77" w:rsidP="00C312CF">
      <w:pPr>
        <w:pStyle w:val="Level4Heading"/>
      </w:pPr>
      <w:r w:rsidRPr="00275B8C">
        <w:t xml:space="preserve">NCI-supplied agents may be requested by </w:t>
      </w:r>
      <w:r>
        <w:t>eligible participating</w:t>
      </w:r>
      <w:r w:rsidRPr="00275B8C">
        <w:t xml:space="preserve"> Investigator</w:t>
      </w:r>
      <w:r>
        <w:t>s</w:t>
      </w:r>
      <w:r w:rsidRPr="00275B8C">
        <w:t xml:space="preserve"> (or their authorized designee) at each participating institution.  The CTEP-assigned protocol number must be used for ordering all CTEP-supplied </w:t>
      </w:r>
      <w:proofErr w:type="gramStart"/>
      <w:r w:rsidRPr="00275B8C">
        <w:t>investigational</w:t>
      </w:r>
      <w:proofErr w:type="gramEnd"/>
      <w:r w:rsidRPr="00275B8C">
        <w:t xml:space="preserve"> agents.  The </w:t>
      </w:r>
      <w:r>
        <w:t>eligible participating</w:t>
      </w:r>
      <w:r w:rsidRPr="00275B8C">
        <w:t xml:space="preserve"> investigator</w:t>
      </w:r>
      <w:r>
        <w:t>s</w:t>
      </w:r>
      <w:r w:rsidRPr="00275B8C">
        <w:t xml:space="preserve"> at each participating institution must be registered with CTEP, DCTD through an annual submission of FDA Form 1572 (Statement of Investigator), </w:t>
      </w:r>
      <w:r>
        <w:t xml:space="preserve">NCI </w:t>
      </w:r>
      <w:proofErr w:type="spellStart"/>
      <w:r>
        <w:t>Biosketch</w:t>
      </w:r>
      <w:proofErr w:type="spellEnd"/>
      <w:r w:rsidRPr="00275B8C">
        <w:t xml:space="preserve">, </w:t>
      </w:r>
      <w:r>
        <w:t>Agent Shipment</w:t>
      </w:r>
      <w:r w:rsidR="00055B4E">
        <w:t xml:space="preserve"> Form</w:t>
      </w:r>
      <w:r w:rsidRPr="00275B8C">
        <w:t xml:space="preserve">, and Financial Disclosure Form (FDF).  If there are several participating investigators at one institution, CTEP-supplied </w:t>
      </w:r>
      <w:proofErr w:type="gramStart"/>
      <w:r w:rsidRPr="00275B8C">
        <w:t>investigational</w:t>
      </w:r>
      <w:proofErr w:type="gramEnd"/>
      <w:r w:rsidRPr="00275B8C">
        <w:t xml:space="preserve"> agents for the study should be ordered under the name of one lead </w:t>
      </w:r>
      <w:r>
        <w:t xml:space="preserve">participating </w:t>
      </w:r>
      <w:r w:rsidRPr="00275B8C">
        <w:t>investigator at that institution.</w:t>
      </w:r>
    </w:p>
    <w:p w14:paraId="4984E181" w14:textId="77777777" w:rsidR="006C0D77" w:rsidRDefault="006C0D77" w:rsidP="000F0665">
      <w:pPr>
        <w:ind w:left="1080"/>
      </w:pPr>
    </w:p>
    <w:p w14:paraId="344C108D" w14:textId="2C2E30B2" w:rsidR="00FC0D43" w:rsidRPr="003F46FF" w:rsidRDefault="00FC0D43" w:rsidP="00FC0D43">
      <w:pPr>
        <w:ind w:left="1080"/>
        <w:rPr>
          <w:i/>
          <w:iCs/>
        </w:rPr>
      </w:pPr>
      <w:r>
        <w:rPr>
          <w:i/>
          <w:iCs/>
        </w:rPr>
        <w:t>[</w:t>
      </w:r>
      <w:r w:rsidRPr="003F46FF">
        <w:rPr>
          <w:i/>
          <w:iCs/>
        </w:rPr>
        <w:t>The CTEP Pharmaceutical Management Branch (PMB) will provide direction as to when sites can order PMB-supplied agents.</w:t>
      </w:r>
      <w:r>
        <w:rPr>
          <w:i/>
          <w:iCs/>
        </w:rPr>
        <w:t>]</w:t>
      </w:r>
    </w:p>
    <w:p w14:paraId="6D2440D2" w14:textId="77777777" w:rsidR="006C0D77" w:rsidRPr="007D2844" w:rsidRDefault="006C0D77" w:rsidP="000F0665">
      <w:pPr>
        <w:ind w:left="1080"/>
      </w:pPr>
    </w:p>
    <w:p w14:paraId="22D7B473" w14:textId="1F9417E9" w:rsidR="006C0D77" w:rsidRDefault="006C0D77" w:rsidP="009E246E">
      <w:pPr>
        <w:ind w:left="1080"/>
      </w:pPr>
      <w:r>
        <w:t>S</w:t>
      </w:r>
      <w:r w:rsidRPr="00706377">
        <w:t xml:space="preserve">ubmit agent requests through the PMB </w:t>
      </w:r>
      <w:r w:rsidR="00EF46C2">
        <w:t>AURORA</w:t>
      </w:r>
      <w:r w:rsidRPr="00706377">
        <w:t xml:space="preserve"> application.  Access to </w:t>
      </w:r>
      <w:r w:rsidR="00EF46C2">
        <w:t>AURORA</w:t>
      </w:r>
      <w:r w:rsidRPr="00706377">
        <w:t xml:space="preserve"> re</w:t>
      </w:r>
      <w:r>
        <w:t xml:space="preserve">quires the </w:t>
      </w:r>
      <w:r w:rsidRPr="00706377">
        <w:t xml:space="preserve">establishment of </w:t>
      </w:r>
      <w:r w:rsidR="00EF46C2" w:rsidRPr="00EF46C2">
        <w:t>credentials necessary to access secure NCI Clinical Oncology Research Enterprise (CORE) systems</w:t>
      </w:r>
      <w:r w:rsidR="00EF46C2">
        <w:t>,</w:t>
      </w:r>
      <w:r w:rsidR="00EF46C2" w:rsidRPr="00EF46C2">
        <w:t xml:space="preserve"> </w:t>
      </w:r>
      <w:r w:rsidRPr="00706377">
        <w:t>maintenance of an “active” account status</w:t>
      </w:r>
      <w:r>
        <w:t>,</w:t>
      </w:r>
      <w:r w:rsidRPr="00706377">
        <w:t xml:space="preserve"> a “current” password</w:t>
      </w:r>
      <w:r>
        <w:t>, and active person registration status</w:t>
      </w:r>
      <w:r w:rsidRPr="00706377">
        <w:t>.  For questions about drug orders, transfers, returns, or accountability, call or email PMB any time</w:t>
      </w:r>
      <w:r w:rsidR="00EF46C2">
        <w:t xml:space="preserve"> </w:t>
      </w:r>
      <w:r w:rsidR="00EF46C2" w:rsidRPr="00EF46C2">
        <w:t>or use the dialog function in AURORA to communicate with PMB staff</w:t>
      </w:r>
      <w:r w:rsidRPr="00706377">
        <w:t xml:space="preserve">. </w:t>
      </w:r>
      <w:r>
        <w:t xml:space="preserve"> </w:t>
      </w:r>
      <w:r w:rsidRPr="00706377">
        <w:t xml:space="preserve">Refer to the PMB’s </w:t>
      </w:r>
      <w:r w:rsidR="00B60158">
        <w:t>website</w:t>
      </w:r>
      <w:r w:rsidRPr="00706377">
        <w:t xml:space="preserve"> for specific policies and guidelines related to agent management.</w:t>
      </w:r>
    </w:p>
    <w:p w14:paraId="48325281" w14:textId="77777777" w:rsidR="006C0D77" w:rsidRDefault="006C0D77" w:rsidP="00225FFE">
      <w:pPr>
        <w:ind w:left="1080"/>
      </w:pPr>
    </w:p>
    <w:p w14:paraId="4D93F794" w14:textId="0F661A2B" w:rsidR="00C479A8" w:rsidRDefault="00C479A8" w:rsidP="00C312CF">
      <w:pPr>
        <w:pStyle w:val="Level4Heading"/>
      </w:pPr>
      <w:r w:rsidRPr="005305EC">
        <w:rPr>
          <w:u w:val="single"/>
        </w:rPr>
        <w:t>Agent Inventory Records</w:t>
      </w:r>
      <w:r w:rsidRPr="00751754">
        <w:t xml:space="preserve"> – The investigator, or a responsible party designated by the investigator, must maintain a </w:t>
      </w:r>
      <w:r w:rsidR="00EF46C2">
        <w:t>complete accountability</w:t>
      </w:r>
      <w:r w:rsidR="00EF46C2" w:rsidRPr="00751754">
        <w:t xml:space="preserve"> </w:t>
      </w:r>
      <w:r w:rsidRPr="00751754">
        <w:t xml:space="preserve">of the receipt, dispensing and final disposition of all agents received from the PMB using the appropriate NCI Investigational Agent (Drug) Accountability Record (DARF) available on the CTEP forms page.  Store and maintain separate NCI Investigational Agent Accountability Records for each agent, strength, formulation and ordering investigator on this </w:t>
      </w:r>
      <w:r w:rsidRPr="00751754">
        <w:lastRenderedPageBreak/>
        <w:t>protocol.</w:t>
      </w:r>
    </w:p>
    <w:p w14:paraId="408DC501" w14:textId="77777777" w:rsidR="00C479A8" w:rsidRDefault="00C479A8" w:rsidP="00C479A8">
      <w:pPr>
        <w:ind w:left="1080"/>
      </w:pPr>
    </w:p>
    <w:p w14:paraId="7A9945E1" w14:textId="66E82EEE" w:rsidR="00EF46C2" w:rsidRDefault="00EF46C2" w:rsidP="00C479A8">
      <w:pPr>
        <w:ind w:left="1080"/>
      </w:pPr>
      <w:r w:rsidRPr="00C95F24">
        <w:rPr>
          <w:bCs/>
        </w:rPr>
        <w:t>Product Quality Complaint (PQC):</w:t>
      </w:r>
      <w:r w:rsidRPr="00EF46C2">
        <w:rPr>
          <w:bCs/>
        </w:rPr>
        <w:t xml:space="preserve"> </w:t>
      </w:r>
      <w:r>
        <w:t>A</w:t>
      </w:r>
      <w:r w:rsidRPr="00C95F24">
        <w:t xml:space="preserve"> product quality complaint is </w:t>
      </w:r>
      <w:r w:rsidRPr="009241C6">
        <w:t>defined as any suspicion of a product defect</w:t>
      </w:r>
      <w:r w:rsidRPr="00C95F24">
        <w:t xml:space="preserve"> related to a potential quality issue during manufacturing, packaging, release testing, stability monitoring, dose preparation, storage or distribution of the product, or delivery system.  Not all PQCs involve a </w:t>
      </w:r>
      <w:r>
        <w:t xml:space="preserve">study </w:t>
      </w:r>
      <w:r w:rsidRPr="00C95F24">
        <w:t xml:space="preserve">subject.  Lot </w:t>
      </w:r>
      <w:r>
        <w:t xml:space="preserve">or </w:t>
      </w:r>
      <w:r w:rsidRPr="00C95F24">
        <w:t>batch numbers are of high significance and need to be provided where and when possible.</w:t>
      </w:r>
      <w:r>
        <w:t xml:space="preserve"> PQC must be reported </w:t>
      </w:r>
      <w:r w:rsidRPr="006F357C">
        <w:t xml:space="preserve">to the </w:t>
      </w:r>
      <w:r>
        <w:t xml:space="preserve">PMB as soon as the PQC is identified.  Report PQC to PMB at </w:t>
      </w:r>
      <w:hyperlink r:id="rId55" w:history="1">
        <w:r w:rsidRPr="00E77329">
          <w:rPr>
            <w:rStyle w:val="Hyperlink"/>
          </w:rPr>
          <w:t>PMBAfterHours@mail.nih.gov</w:t>
        </w:r>
      </w:hyperlink>
      <w:r w:rsidRPr="002816F3">
        <w:rPr>
          <w:rStyle w:val="Hyperlink"/>
          <w:color w:val="auto"/>
          <w:u w:val="none"/>
        </w:rPr>
        <w:t xml:space="preserve"> or by using</w:t>
      </w:r>
      <w:r w:rsidRPr="002816F3">
        <w:t xml:space="preserve"> </w:t>
      </w:r>
      <w:r>
        <w:t>the dialog function in AURORA to communicate with PMB staff</w:t>
      </w:r>
      <w:r w:rsidRPr="00706377">
        <w:t>.</w:t>
      </w:r>
    </w:p>
    <w:p w14:paraId="33543DD7" w14:textId="77777777" w:rsidR="00EF46C2" w:rsidRDefault="00EF46C2" w:rsidP="00EF46C2"/>
    <w:p w14:paraId="4D73A3B3" w14:textId="0391E719" w:rsidR="00EF46C2" w:rsidRPr="003F46FF" w:rsidRDefault="00EF46C2" w:rsidP="00EF46C2">
      <w:pPr>
        <w:pStyle w:val="Level3Heading"/>
        <w:rPr>
          <w:u w:val="single"/>
        </w:rPr>
      </w:pPr>
      <w:r w:rsidRPr="003F46FF">
        <w:rPr>
          <w:u w:val="single"/>
        </w:rPr>
        <w:t>Material Safety Data Sheets</w:t>
      </w:r>
    </w:p>
    <w:p w14:paraId="6E3B4B92" w14:textId="77777777" w:rsidR="00EF46C2" w:rsidRDefault="00EF46C2" w:rsidP="00EF46C2"/>
    <w:p w14:paraId="6B0B313B" w14:textId="3D356CB9" w:rsidR="00EF46C2" w:rsidRDefault="00EF46C2" w:rsidP="00FC228C">
      <w:pPr>
        <w:pStyle w:val="ListParagraph"/>
        <w:numPr>
          <w:ilvl w:val="0"/>
          <w:numId w:val="66"/>
        </w:numPr>
      </w:pPr>
      <w:r w:rsidRPr="00EF46C2">
        <w:t xml:space="preserve">The current versions of the material safety data sheets (MSDS or SDS) for PMB-distributed agents will be accessible to site investigators and research staff through the PMB AURORA application. Questions about MSDS access may be directed to the PMB at </w:t>
      </w:r>
      <w:hyperlink r:id="rId56" w:history="1">
        <w:r w:rsidRPr="00EF46C2">
          <w:rPr>
            <w:rStyle w:val="Hyperlink"/>
          </w:rPr>
          <w:t>PMBAfterHours@mail.nih.gov</w:t>
        </w:r>
      </w:hyperlink>
      <w:r w:rsidRPr="00EF46C2">
        <w:t xml:space="preserve"> or by using the dialog function in AURORA to communicate with PMB staff.</w:t>
      </w:r>
    </w:p>
    <w:p w14:paraId="6418E2AE" w14:textId="77777777" w:rsidR="00EF46C2" w:rsidRPr="00EF46C2" w:rsidRDefault="00EF46C2" w:rsidP="00EF46C2"/>
    <w:p w14:paraId="19CB81D8" w14:textId="77777777" w:rsidR="00C479A8" w:rsidRPr="00C312CF" w:rsidRDefault="00C479A8" w:rsidP="00C312CF">
      <w:pPr>
        <w:pStyle w:val="Level3Heading"/>
        <w:rPr>
          <w:u w:val="single"/>
        </w:rPr>
      </w:pPr>
      <w:r w:rsidRPr="00C312CF">
        <w:rPr>
          <w:u w:val="single"/>
        </w:rPr>
        <w:t>Investigator Brochure Availability</w:t>
      </w:r>
    </w:p>
    <w:p w14:paraId="3BD67C53" w14:textId="77777777" w:rsidR="001A1404" w:rsidRDefault="001A1404" w:rsidP="00426D13">
      <w:pPr>
        <w:rPr>
          <w:bCs/>
          <w:iCs/>
        </w:rPr>
      </w:pPr>
    </w:p>
    <w:p w14:paraId="2F410413" w14:textId="44CE7AA0" w:rsidR="006C0D77" w:rsidRPr="00DA3606" w:rsidRDefault="006C0D77" w:rsidP="00426D13">
      <w:r w:rsidRPr="005F718D">
        <w:rPr>
          <w:bCs/>
          <w:iCs/>
        </w:rPr>
        <w:t xml:space="preserve">The current versions of the IBs for the agents will be accessible to site investigators and research staff </w:t>
      </w:r>
      <w:r w:rsidRPr="005F718D">
        <w:t xml:space="preserve">through the PMB </w:t>
      </w:r>
      <w:r w:rsidR="00EF46C2">
        <w:t>AURORA</w:t>
      </w:r>
      <w:r w:rsidRPr="005F718D">
        <w:t xml:space="preserve"> application.  Access to </w:t>
      </w:r>
      <w:r w:rsidR="00EF46C2">
        <w:t>AURORA</w:t>
      </w:r>
      <w:r w:rsidRPr="005F718D">
        <w:t xml:space="preserve"> requires the establishment of </w:t>
      </w:r>
      <w:r w:rsidR="00CF436C" w:rsidRPr="00EF46C2">
        <w:t>credentials necessary to access secure NCI Clinical Oncology Research Enterprise (CORE) systems</w:t>
      </w:r>
      <w:r w:rsidR="00CF436C">
        <w:t>,</w:t>
      </w:r>
      <w:r w:rsidR="00CF436C" w:rsidRPr="005F718D">
        <w:t xml:space="preserve"> </w:t>
      </w:r>
      <w:r w:rsidRPr="005F718D">
        <w:t>maintenance of an “active” account status</w:t>
      </w:r>
      <w:r>
        <w:t>,</w:t>
      </w:r>
      <w:r w:rsidRPr="005F718D">
        <w:t xml:space="preserve"> a “current” password</w:t>
      </w:r>
      <w:r>
        <w:t xml:space="preserve"> and active person registration status</w:t>
      </w:r>
      <w:r w:rsidRPr="005F718D">
        <w:t>.  Questions about IB access</w:t>
      </w:r>
      <w:r>
        <w:t xml:space="preserve"> may be directed to the PMB IB C</w:t>
      </w:r>
      <w:r w:rsidRPr="005F718D">
        <w:t>oordinator via email.</w:t>
      </w:r>
    </w:p>
    <w:p w14:paraId="6C46271D" w14:textId="77777777" w:rsidR="00C479A8" w:rsidRPr="00336502" w:rsidRDefault="00C479A8" w:rsidP="00FB754D"/>
    <w:p w14:paraId="5A57780C" w14:textId="77777777" w:rsidR="00C479A8" w:rsidRPr="00C312CF" w:rsidRDefault="00C479A8" w:rsidP="00C312CF">
      <w:pPr>
        <w:pStyle w:val="Level3Heading"/>
        <w:rPr>
          <w:u w:val="single"/>
        </w:rPr>
      </w:pPr>
      <w:r w:rsidRPr="00C312CF">
        <w:rPr>
          <w:u w:val="single"/>
        </w:rPr>
        <w:t>Useful Links and Contacts</w:t>
      </w:r>
    </w:p>
    <w:p w14:paraId="68A54F94" w14:textId="12A7CCE5" w:rsidR="006C0D77" w:rsidRPr="00E77329" w:rsidRDefault="006C0D77" w:rsidP="00FC228C">
      <w:pPr>
        <w:pStyle w:val="ListParagraph"/>
        <w:numPr>
          <w:ilvl w:val="1"/>
          <w:numId w:val="24"/>
        </w:numPr>
        <w:ind w:left="720"/>
      </w:pPr>
      <w:r w:rsidRPr="00E77329">
        <w:t xml:space="preserve">CTEP Forms, Templates, Documents:  </w:t>
      </w:r>
      <w:hyperlink r:id="rId57" w:history="1">
        <w:r w:rsidRPr="003607C2">
          <w:rPr>
            <w:rStyle w:val="Hyperlink"/>
          </w:rPr>
          <w:t>http://ctep.cancer.gov/forms/</w:t>
        </w:r>
      </w:hyperlink>
    </w:p>
    <w:p w14:paraId="28EADE33" w14:textId="3458AD53" w:rsidR="006C0D77" w:rsidRPr="00E77329" w:rsidRDefault="006C0D77" w:rsidP="00FC228C">
      <w:pPr>
        <w:pStyle w:val="ListParagraph"/>
        <w:numPr>
          <w:ilvl w:val="1"/>
          <w:numId w:val="24"/>
        </w:numPr>
        <w:ind w:left="720"/>
      </w:pPr>
      <w:r w:rsidRPr="00E77329">
        <w:t xml:space="preserve">NCI CTEP Investigator Registration:  </w:t>
      </w:r>
      <w:hyperlink r:id="rId58" w:history="1">
        <w:r w:rsidRPr="008246EA">
          <w:rPr>
            <w:rStyle w:val="Hyperlink"/>
          </w:rPr>
          <w:t>RCRHelpDesk@nih.gov</w:t>
        </w:r>
      </w:hyperlink>
    </w:p>
    <w:p w14:paraId="555B008D" w14:textId="56D0D01E" w:rsidR="006C0D77" w:rsidRPr="00E77329" w:rsidRDefault="006C0D77" w:rsidP="00FC228C">
      <w:pPr>
        <w:pStyle w:val="ListParagraph"/>
        <w:numPr>
          <w:ilvl w:val="1"/>
          <w:numId w:val="24"/>
        </w:numPr>
        <w:ind w:left="720"/>
      </w:pPr>
      <w:r w:rsidRPr="00E77329">
        <w:t xml:space="preserve">PMB policies and guidelines: </w:t>
      </w:r>
      <w:hyperlink r:id="rId59" w:history="1">
        <w:r w:rsidRPr="00E77329">
          <w:rPr>
            <w:rStyle w:val="Hyperlink"/>
          </w:rPr>
          <w:t>http://ctep.cancer.gov/branches/pmb/agent_management.htm</w:t>
        </w:r>
      </w:hyperlink>
      <w:r w:rsidRPr="00E77329">
        <w:t xml:space="preserve"> </w:t>
      </w:r>
    </w:p>
    <w:p w14:paraId="1F30F9A4" w14:textId="0B537AEF" w:rsidR="006C0D77" w:rsidRPr="005305EC" w:rsidRDefault="006C0D77" w:rsidP="00FC228C">
      <w:pPr>
        <w:pStyle w:val="ListParagraph"/>
        <w:numPr>
          <w:ilvl w:val="1"/>
          <w:numId w:val="24"/>
        </w:numPr>
        <w:ind w:left="720"/>
      </w:pPr>
      <w:r w:rsidRPr="00E77329">
        <w:t xml:space="preserve">PMB </w:t>
      </w:r>
      <w:r w:rsidR="00CF436C" w:rsidRPr="00EF46C2">
        <w:t xml:space="preserve">AURORA </w:t>
      </w:r>
      <w:r w:rsidRPr="00E77329">
        <w:t xml:space="preserve">application: </w:t>
      </w:r>
      <w:hyperlink r:id="rId60" w:history="1">
        <w:r w:rsidR="00CF436C" w:rsidRPr="008E79E4">
          <w:rPr>
            <w:rStyle w:val="Hyperlink"/>
          </w:rPr>
          <w:t>https://ctepcore.nci.nih.gov/aurora/login</w:t>
        </w:r>
      </w:hyperlink>
    </w:p>
    <w:p w14:paraId="34E5C8F1" w14:textId="3AA81CC0" w:rsidR="006C0D77" w:rsidRPr="00E77329" w:rsidRDefault="006C0D77" w:rsidP="00FC228C">
      <w:pPr>
        <w:pStyle w:val="ListParagraph"/>
        <w:numPr>
          <w:ilvl w:val="1"/>
          <w:numId w:val="24"/>
        </w:numPr>
        <w:ind w:left="720"/>
      </w:pPr>
      <w:r w:rsidRPr="00E77329">
        <w:t xml:space="preserve">CTEP Identity and Access Management (IAM) account: </w:t>
      </w:r>
      <w:hyperlink r:id="rId61" w:history="1">
        <w:r w:rsidR="00CF436C" w:rsidRPr="00CF436C">
          <w:rPr>
            <w:rStyle w:val="Hyperlink"/>
          </w:rPr>
          <w:t>https://ctepcore.nci.nih.gov/iam/</w:t>
        </w:r>
      </w:hyperlink>
    </w:p>
    <w:p w14:paraId="6E5AA083" w14:textId="33080E3D" w:rsidR="006C0D77" w:rsidRPr="00A13713" w:rsidRDefault="006C0D77" w:rsidP="00FC228C">
      <w:pPr>
        <w:pStyle w:val="ListParagraph"/>
        <w:numPr>
          <w:ilvl w:val="1"/>
          <w:numId w:val="24"/>
        </w:numPr>
        <w:ind w:left="720"/>
      </w:pPr>
      <w:r w:rsidRPr="00E77329">
        <w:t xml:space="preserve">CTEP IAM account </w:t>
      </w:r>
      <w:r w:rsidRPr="007B0872">
        <w:t>help:</w:t>
      </w:r>
      <w:r w:rsidRPr="00E77329">
        <w:t xml:space="preserve">  </w:t>
      </w:r>
      <w:hyperlink r:id="rId62" w:history="1">
        <w:r w:rsidRPr="004D69B2">
          <w:rPr>
            <w:color w:val="0000FF"/>
            <w:u w:val="single"/>
          </w:rPr>
          <w:t>ctepreghelp@ctep.nci.nih.gov</w:t>
        </w:r>
      </w:hyperlink>
    </w:p>
    <w:p w14:paraId="25CCAF10" w14:textId="2A75A089" w:rsidR="006C0D77" w:rsidRPr="00E77329" w:rsidRDefault="006C0D77" w:rsidP="00FC228C">
      <w:pPr>
        <w:pStyle w:val="ListParagraph"/>
        <w:numPr>
          <w:ilvl w:val="1"/>
          <w:numId w:val="24"/>
        </w:numPr>
        <w:ind w:left="720"/>
      </w:pPr>
      <w:r>
        <w:t xml:space="preserve">IB Coordinator:  </w:t>
      </w:r>
      <w:hyperlink r:id="rId63" w:history="1">
        <w:r w:rsidRPr="00D7651C">
          <w:rPr>
            <w:rStyle w:val="Hyperlink"/>
          </w:rPr>
          <w:t>IBCoordinator@mail.nih.gov</w:t>
        </w:r>
      </w:hyperlink>
    </w:p>
    <w:p w14:paraId="3864BAD3" w14:textId="78364E91" w:rsidR="006C0D77" w:rsidRPr="00E77329" w:rsidRDefault="006C0D77" w:rsidP="00FC228C">
      <w:pPr>
        <w:pStyle w:val="ListParagraph"/>
        <w:numPr>
          <w:ilvl w:val="1"/>
          <w:numId w:val="24"/>
        </w:numPr>
        <w:ind w:left="720"/>
      </w:pPr>
      <w:r w:rsidRPr="00E77329">
        <w:t xml:space="preserve">PMB email:  </w:t>
      </w:r>
      <w:hyperlink r:id="rId64" w:history="1">
        <w:r w:rsidRPr="00E77329">
          <w:rPr>
            <w:rStyle w:val="Hyperlink"/>
          </w:rPr>
          <w:t>PMBAfterHours@mail.nih.gov</w:t>
        </w:r>
      </w:hyperlink>
    </w:p>
    <w:p w14:paraId="0B600B78" w14:textId="77777777" w:rsidR="006C0D77" w:rsidRPr="00E77329" w:rsidRDefault="006C0D77" w:rsidP="00FC228C">
      <w:pPr>
        <w:pStyle w:val="ListParagraph"/>
        <w:numPr>
          <w:ilvl w:val="1"/>
          <w:numId w:val="24"/>
        </w:numPr>
        <w:ind w:left="720"/>
      </w:pPr>
      <w:r w:rsidRPr="007B0872">
        <w:t>PMB phone and hours of service:</w:t>
      </w:r>
      <w:r w:rsidRPr="00E77329">
        <w:t xml:space="preserve"> (240) 276-6575 Monday through Friday between 8:30 am and 4:30 pm (ET)</w:t>
      </w:r>
    </w:p>
    <w:bookmarkEnd w:id="170"/>
    <w:p w14:paraId="7EA4B3C3" w14:textId="77777777" w:rsidR="006C0D77" w:rsidRDefault="006C0D77"/>
    <w:p w14:paraId="1DFE6C43" w14:textId="77777777" w:rsidR="00A670C5" w:rsidRDefault="00A670C5" w:rsidP="00A670C5">
      <w:pPr>
        <w:suppressAutoHyphens/>
        <w:rPr>
          <w:i/>
          <w:highlight w:val="cyan"/>
        </w:rPr>
      </w:pPr>
      <w:bookmarkStart w:id="171" w:name="_Hlk155606134"/>
    </w:p>
    <w:p w14:paraId="005A6BB6" w14:textId="50FD3E4F" w:rsidR="00C479A8" w:rsidRPr="007300F3" w:rsidRDefault="00C479A8" w:rsidP="00C94562">
      <w:pPr>
        <w:pStyle w:val="Heading1"/>
      </w:pPr>
      <w:bookmarkStart w:id="172" w:name="_Toc175217248"/>
      <w:bookmarkStart w:id="173" w:name="_Toc195875144"/>
      <w:bookmarkEnd w:id="171"/>
      <w:r w:rsidRPr="007300F3">
        <w:t>STATISTICAL CONSIDERATIONS</w:t>
      </w:r>
      <w:bookmarkEnd w:id="172"/>
      <w:bookmarkEnd w:id="173"/>
    </w:p>
    <w:p w14:paraId="27E2CCFB" w14:textId="77777777" w:rsidR="00C479A8" w:rsidRPr="007300F3" w:rsidRDefault="00C479A8"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42DE84F0" w14:textId="77777777" w:rsidR="00C479A8" w:rsidRPr="007300F3" w:rsidRDefault="00C479A8" w:rsidP="00C94562">
      <w:pPr>
        <w:pStyle w:val="Heading2"/>
      </w:pPr>
      <w:bookmarkStart w:id="174" w:name="_Toc175217249"/>
      <w:bookmarkStart w:id="175" w:name="_Toc195875145"/>
      <w:r w:rsidRPr="007300F3">
        <w:lastRenderedPageBreak/>
        <w:t>Study Design/Endpoints</w:t>
      </w:r>
      <w:bookmarkEnd w:id="174"/>
      <w:bookmarkEnd w:id="175"/>
    </w:p>
    <w:p w14:paraId="6D9EC58C" w14:textId="77777777" w:rsidR="00C479A8" w:rsidRPr="007300F3" w:rsidRDefault="00C479A8"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7F0D8E4E" w14:textId="3357C7DB" w:rsidR="00C479A8" w:rsidRDefault="00051561"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sidRPr="00AD6A93">
        <w:rPr>
          <w:iCs/>
          <w:color w:val="auto"/>
        </w:rPr>
        <w:t xml:space="preserve">This is a multi-center, single-arm, open-label phase I (dose escalation and dose expansion) study to determine the maximally tolerated dose levels (MTD) for </w:t>
      </w:r>
      <w:proofErr w:type="spellStart"/>
      <w:r w:rsidRPr="00AD6A93">
        <w:rPr>
          <w:iCs/>
          <w:color w:val="auto"/>
        </w:rPr>
        <w:t>camonsertib</w:t>
      </w:r>
      <w:proofErr w:type="spellEnd"/>
      <w:r w:rsidRPr="00AD6A93">
        <w:rPr>
          <w:iCs/>
          <w:color w:val="auto"/>
        </w:rPr>
        <w:t xml:space="preserve"> and concurrent SBRT head and neck reirradiation. Patients will be treated with SBRT</w:t>
      </w:r>
      <w:r w:rsidR="0037577A" w:rsidRPr="00AD6A93">
        <w:rPr>
          <w:iCs/>
          <w:color w:val="auto"/>
        </w:rPr>
        <w:t>,</w:t>
      </w:r>
      <w:r w:rsidRPr="00AD6A93">
        <w:rPr>
          <w:iCs/>
          <w:color w:val="auto"/>
        </w:rPr>
        <w:t xml:space="preserve"> delivered in four or five fractions (7 Gy or 8 Gy/fraction depending on assigned dose level), with two treatments per week and fractions separated by at least two days and no more than three days.</w:t>
      </w:r>
    </w:p>
    <w:p w14:paraId="342989AD" w14:textId="77777777" w:rsidR="000776CB" w:rsidRPr="00AD6A93" w:rsidRDefault="000776CB"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2839C0D5" w14:textId="6EF0E3AD" w:rsidR="00DD1BBE" w:rsidRDefault="004559E5" w:rsidP="00DD1BBE">
      <w:pPr>
        <w:pStyle w:val="Level3Heading"/>
        <w:rPr>
          <w:u w:val="single"/>
        </w:rPr>
      </w:pPr>
      <w:r w:rsidRPr="0022558D">
        <w:rPr>
          <w:u w:val="single"/>
        </w:rPr>
        <w:t>Study Endpoints</w:t>
      </w:r>
    </w:p>
    <w:p w14:paraId="39A60645" w14:textId="2B3A005C" w:rsidR="00DD1BBE" w:rsidRDefault="00DD1BBE" w:rsidP="00DD1BBE">
      <w:pPr>
        <w:rPr>
          <w:color w:val="auto"/>
        </w:rPr>
      </w:pPr>
    </w:p>
    <w:p w14:paraId="71EB2DEF" w14:textId="16D5C54F" w:rsidR="00BF6E0F" w:rsidRDefault="00DD1BBE" w:rsidP="00DD1BBE">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 xml:space="preserve">The primary endpoint of the dose escalation phase is </w:t>
      </w:r>
      <w:r w:rsidR="00E007F2">
        <w:rPr>
          <w:iCs/>
          <w:color w:val="auto"/>
        </w:rPr>
        <w:t xml:space="preserve">the safety and tolerability of </w:t>
      </w:r>
      <w:proofErr w:type="spellStart"/>
      <w:r w:rsidR="00E007F2">
        <w:rPr>
          <w:iCs/>
          <w:color w:val="auto"/>
        </w:rPr>
        <w:t>camonsertib</w:t>
      </w:r>
      <w:proofErr w:type="spellEnd"/>
      <w:r w:rsidR="00E007F2">
        <w:rPr>
          <w:iCs/>
          <w:color w:val="auto"/>
        </w:rPr>
        <w:t xml:space="preserve">. The </w:t>
      </w:r>
      <w:r>
        <w:rPr>
          <w:iCs/>
          <w:color w:val="auto"/>
        </w:rPr>
        <w:t xml:space="preserve">MTD for </w:t>
      </w:r>
      <w:proofErr w:type="spellStart"/>
      <w:r>
        <w:rPr>
          <w:iCs/>
          <w:color w:val="auto"/>
        </w:rPr>
        <w:t>camonsertib</w:t>
      </w:r>
      <w:proofErr w:type="spellEnd"/>
      <w:r>
        <w:rPr>
          <w:iCs/>
          <w:color w:val="auto"/>
        </w:rPr>
        <w:t xml:space="preserve"> and concurrent SBRT reirradiation</w:t>
      </w:r>
      <w:r w:rsidR="00E007F2">
        <w:rPr>
          <w:iCs/>
          <w:color w:val="auto"/>
        </w:rPr>
        <w:t xml:space="preserve"> will be determined</w:t>
      </w:r>
      <w:r w:rsidR="00570B5D">
        <w:rPr>
          <w:iCs/>
          <w:color w:val="auto"/>
        </w:rPr>
        <w:t xml:space="preserve">. The information about MTD will be used for determining </w:t>
      </w:r>
      <w:r>
        <w:rPr>
          <w:iCs/>
          <w:color w:val="auto"/>
        </w:rPr>
        <w:t>the recommended phase 2 dose. After completion of the initial dose-finding phase, there will be an expansion cohort at the MTD to provide better characterization of the late toxicity profile.</w:t>
      </w:r>
    </w:p>
    <w:p w14:paraId="6C135B5D" w14:textId="77777777" w:rsidR="00BF6E0F" w:rsidRDefault="00BF6E0F" w:rsidP="00DD1BBE">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54CAAA5C" w14:textId="3BB6EDCF" w:rsidR="00BF6E0F" w:rsidRDefault="00E007F2" w:rsidP="00DD1BBE">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The primary endpoint for the dose expansion phase will be late toxicities within 1 year of treatment initiation.</w:t>
      </w:r>
    </w:p>
    <w:p w14:paraId="4601D4F1" w14:textId="77777777" w:rsidR="00BF6E0F" w:rsidRDefault="00BF6E0F" w:rsidP="00DD1BBE">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182F86C0" w14:textId="4384D460" w:rsidR="00D46A8D" w:rsidRDefault="00DD1BBE" w:rsidP="00DD1BBE">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The secondary endpoints are overall response rate within the radiation therapy field and progression-free survival.</w:t>
      </w:r>
    </w:p>
    <w:p w14:paraId="659FB388" w14:textId="77777777" w:rsidR="00D46A8D" w:rsidRDefault="00D46A8D" w:rsidP="00DD1BBE">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p>
    <w:p w14:paraId="1AD92A4F" w14:textId="3A6563B2" w:rsidR="00DD1BBE" w:rsidRPr="00AD6A93" w:rsidRDefault="00DD1BBE" w:rsidP="00DD1BBE">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Cs/>
          <w:color w:val="auto"/>
        </w:rPr>
      </w:pPr>
      <w:r>
        <w:rPr>
          <w:iCs/>
          <w:color w:val="auto"/>
        </w:rPr>
        <w:t>The exploratory endpoints are biomarkers of response, pharmacokinetic data, and patient-reported quality of life.</w:t>
      </w:r>
    </w:p>
    <w:p w14:paraId="368D9705" w14:textId="166310B1" w:rsidR="00A50122" w:rsidRPr="008B5AA6" w:rsidRDefault="00A50122" w:rsidP="006D4864">
      <w:pPr>
        <w:pStyle w:val="Level3Heading"/>
        <w:keepNext w:val="0"/>
        <w:numPr>
          <w:ilvl w:val="0"/>
          <w:numId w:val="0"/>
        </w:numPr>
        <w:ind w:left="360"/>
        <w:rPr>
          <w:rFonts w:eastAsia="Arial Unicode MS"/>
          <w:snapToGrid/>
          <w:color w:val="auto"/>
        </w:rPr>
      </w:pPr>
    </w:p>
    <w:p w14:paraId="73435951" w14:textId="18DA9143" w:rsidR="00906896" w:rsidRPr="0022558D" w:rsidRDefault="00906896" w:rsidP="006D4864">
      <w:pPr>
        <w:pStyle w:val="Level3Heading"/>
        <w:keepNext w:val="0"/>
        <w:rPr>
          <w:rFonts w:eastAsia="Arial Unicode MS"/>
          <w:snapToGrid/>
          <w:u w:val="single"/>
        </w:rPr>
      </w:pPr>
      <w:r w:rsidRPr="0022558D">
        <w:rPr>
          <w:rFonts w:eastAsia="Arial Unicode MS"/>
          <w:snapToGrid/>
          <w:u w:val="single"/>
        </w:rPr>
        <w:t>Study Design</w:t>
      </w:r>
    </w:p>
    <w:p w14:paraId="378CDFD9" w14:textId="77777777" w:rsidR="000C6E4E" w:rsidRPr="000C6E4E" w:rsidRDefault="000C6E4E" w:rsidP="006D4864">
      <w:pPr>
        <w:rPr>
          <w:rFonts w:eastAsia="Arial Unicode MS"/>
        </w:rPr>
      </w:pPr>
    </w:p>
    <w:p w14:paraId="7BAB9545" w14:textId="25785691" w:rsidR="00DA23F5" w:rsidRPr="00906896" w:rsidRDefault="003E7FED" w:rsidP="006D4864">
      <w:pPr>
        <w:pStyle w:val="Level4Heading"/>
        <w:keepNext w:val="0"/>
        <w:rPr>
          <w:rFonts w:eastAsia="Arial Unicode MS"/>
          <w:snapToGrid/>
        </w:rPr>
      </w:pPr>
      <w:r w:rsidRPr="00906896">
        <w:rPr>
          <w:rFonts w:eastAsia="Arial Unicode MS"/>
          <w:snapToGrid/>
        </w:rPr>
        <w:t>Dose-Escalation Phase</w:t>
      </w:r>
    </w:p>
    <w:p w14:paraId="5372C915" w14:textId="77777777" w:rsidR="00FD4E3A" w:rsidRPr="00AF127C" w:rsidRDefault="00FD4E3A" w:rsidP="006D4864">
      <w:pPr>
        <w:pStyle w:val="Level4Heading"/>
        <w:keepNext w:val="0"/>
        <w:numPr>
          <w:ilvl w:val="0"/>
          <w:numId w:val="0"/>
        </w:numPr>
        <w:rPr>
          <w:rFonts w:eastAsia="Arial Unicode MS"/>
          <w:color w:val="auto"/>
        </w:rPr>
      </w:pPr>
    </w:p>
    <w:p w14:paraId="4DDAF321" w14:textId="0A673AA8" w:rsidR="003E7FED" w:rsidRPr="00AF127C" w:rsidRDefault="003E7FED" w:rsidP="006D4864">
      <w:pPr>
        <w:pStyle w:val="Level4Heading"/>
        <w:keepNext w:val="0"/>
        <w:numPr>
          <w:ilvl w:val="0"/>
          <w:numId w:val="0"/>
        </w:numPr>
        <w:rPr>
          <w:color w:val="auto"/>
        </w:rPr>
      </w:pPr>
      <w:r w:rsidRPr="00AF127C">
        <w:rPr>
          <w:color w:val="auto"/>
        </w:rPr>
        <w:t xml:space="preserve">The primary endpoint of the dose escalation phase is to determine the MTD of </w:t>
      </w:r>
      <w:proofErr w:type="spellStart"/>
      <w:r w:rsidRPr="00AF127C">
        <w:rPr>
          <w:color w:val="auto"/>
        </w:rPr>
        <w:t>camonsertib</w:t>
      </w:r>
      <w:proofErr w:type="spellEnd"/>
      <w:r w:rsidRPr="00AF127C">
        <w:rPr>
          <w:color w:val="auto"/>
        </w:rPr>
        <w:t xml:space="preserve"> and concurrent SBRT reirradiation. DLT will be defined as any Grade 4 or greater adverse event per the CTCAE v5</w:t>
      </w:r>
      <w:r w:rsidR="002861DC" w:rsidRPr="00AF127C">
        <w:rPr>
          <w:color w:val="auto"/>
        </w:rPr>
        <w:t>.0</w:t>
      </w:r>
      <w:r w:rsidRPr="00AF127C">
        <w:rPr>
          <w:color w:val="auto"/>
        </w:rPr>
        <w:t xml:space="preserve"> that is at least possibly related to study treatment and observed within 90 days of the last dose of radiation therapy. The target toxicity rate for the MTD is </w:t>
      </w:r>
      <w:r w:rsidR="007A6158" w:rsidRPr="00AF127C">
        <w:rPr>
          <w:color w:val="auto"/>
        </w:rPr>
        <w:t>≤</w:t>
      </w:r>
      <w:r w:rsidRPr="00AF127C">
        <w:rPr>
          <w:color w:val="auto"/>
        </w:rPr>
        <w:t>0.33</w:t>
      </w:r>
      <w:r w:rsidR="00FA00C6">
        <w:rPr>
          <w:color w:val="auto"/>
        </w:rPr>
        <w:t xml:space="preserve"> and the maximum number of patients for dose escalation is 30</w:t>
      </w:r>
      <w:r w:rsidRPr="00AF127C">
        <w:rPr>
          <w:color w:val="auto"/>
        </w:rPr>
        <w:t xml:space="preserve">. Given that head and neck reirradiation without concurrent systemic therapy results in high rates of acute Grade 3 toxicities and clinical outcomes for this patient population are poor with current therapy, </w:t>
      </w:r>
      <w:r w:rsidR="00B50145" w:rsidRPr="00AF127C">
        <w:rPr>
          <w:color w:val="auto"/>
        </w:rPr>
        <w:t>this is considered</w:t>
      </w:r>
      <w:r w:rsidRPr="00AF127C">
        <w:rPr>
          <w:color w:val="auto"/>
        </w:rPr>
        <w:t xml:space="preserve"> an acceptable toxicity rate.</w:t>
      </w:r>
    </w:p>
    <w:p w14:paraId="1548B49B" w14:textId="77777777" w:rsidR="006D4864" w:rsidRPr="0022558D" w:rsidRDefault="006D4864" w:rsidP="00F81A4B">
      <w:pPr>
        <w:rPr>
          <w:color w:val="auto"/>
        </w:rPr>
      </w:pPr>
    </w:p>
    <w:p w14:paraId="63AE240F" w14:textId="3DFFF25A" w:rsidR="003E7FED" w:rsidRPr="00AF127C" w:rsidRDefault="003E7FED" w:rsidP="0022558D">
      <w:pPr>
        <w:widowControl/>
        <w:shd w:val="clear" w:color="auto" w:fill="FFFFFF"/>
        <w:rPr>
          <w:color w:val="auto"/>
        </w:rPr>
      </w:pPr>
      <w:r w:rsidRPr="00AF127C">
        <w:rPr>
          <w:color w:val="auto"/>
        </w:rPr>
        <w:t xml:space="preserve">The dose-escalation phase will utilize a Bayesian Optimal Interval Design (BOIN) to determine the MTD for combined </w:t>
      </w:r>
      <w:proofErr w:type="spellStart"/>
      <w:r w:rsidRPr="00AF127C">
        <w:rPr>
          <w:color w:val="auto"/>
        </w:rPr>
        <w:t>camonsertib</w:t>
      </w:r>
      <w:proofErr w:type="spellEnd"/>
      <w:r w:rsidRPr="00AF127C">
        <w:rPr>
          <w:color w:val="auto"/>
        </w:rPr>
        <w:t xml:space="preserve"> and SBRT. This Bayesian dose-finding method aims to minimize the chance of exposing patients to subtherapeutic and overly toxic dose</w:t>
      </w:r>
      <w:r w:rsidR="003412EE" w:rsidRPr="00AF127C">
        <w:rPr>
          <w:color w:val="auto"/>
        </w:rPr>
        <w:t>s</w:t>
      </w:r>
      <w:r w:rsidRPr="00AF127C">
        <w:rPr>
          <w:color w:val="auto"/>
        </w:rPr>
        <w:t xml:space="preserve">. The BOIN design is implemented in a simple way </w:t>
      </w:r>
      <w:proofErr w:type="gramStart"/>
      <w:r w:rsidRPr="00AF127C">
        <w:rPr>
          <w:color w:val="auto"/>
        </w:rPr>
        <w:t>similar to</w:t>
      </w:r>
      <w:proofErr w:type="gramEnd"/>
      <w:r w:rsidRPr="00AF127C">
        <w:rPr>
          <w:color w:val="auto"/>
        </w:rPr>
        <w:t xml:space="preserve"> the traditional 3+3 design, but it is more flexible and possesses superior operating characteristics that are comparable to those of the more complex model-based designs. This trial was designed and will be conducted using shiny app BOIN for combination trials (</w:t>
      </w:r>
      <w:hyperlink r:id="rId65" w:history="1">
        <w:r w:rsidR="007355B6" w:rsidRPr="00C24DDB">
          <w:rPr>
            <w:rStyle w:val="Hyperlink"/>
          </w:rPr>
          <w:t>http://www.trialdesign.org</w:t>
        </w:r>
      </w:hyperlink>
      <w:r w:rsidRPr="00AF127C">
        <w:rPr>
          <w:color w:val="auto"/>
        </w:rPr>
        <w:t xml:space="preserve">). Five dose levels will be studied </w:t>
      </w:r>
      <w:r w:rsidR="00DD6235" w:rsidRPr="00AF127C">
        <w:rPr>
          <w:color w:val="auto"/>
        </w:rPr>
        <w:t>(</w:t>
      </w:r>
      <w:r w:rsidR="00DD6235" w:rsidRPr="00AF127C">
        <w:rPr>
          <w:color w:val="auto"/>
        </w:rPr>
        <w:fldChar w:fldCharType="begin"/>
      </w:r>
      <w:r w:rsidR="00DD6235" w:rsidRPr="00AF127C">
        <w:rPr>
          <w:color w:val="auto"/>
        </w:rPr>
        <w:instrText xml:space="preserve"> REF _Ref193975026 \h </w:instrText>
      </w:r>
      <w:r w:rsidR="00DD6235" w:rsidRPr="00AF127C">
        <w:rPr>
          <w:color w:val="auto"/>
        </w:rPr>
      </w:r>
      <w:r w:rsidR="00DD6235" w:rsidRPr="00AF127C">
        <w:rPr>
          <w:color w:val="auto"/>
        </w:rPr>
        <w:fldChar w:fldCharType="separate"/>
      </w:r>
      <w:r w:rsidR="003B6817" w:rsidRPr="00AF127C">
        <w:rPr>
          <w:b/>
          <w:bCs/>
          <w:color w:val="auto"/>
          <w:sz w:val="22"/>
          <w:szCs w:val="22"/>
        </w:rPr>
        <w:t xml:space="preserve">Table </w:t>
      </w:r>
      <w:r w:rsidR="003B6817">
        <w:rPr>
          <w:b/>
          <w:bCs/>
          <w:noProof/>
          <w:color w:val="auto"/>
          <w:sz w:val="22"/>
          <w:szCs w:val="22"/>
        </w:rPr>
        <w:t>1</w:t>
      </w:r>
      <w:r w:rsidR="00DD6235" w:rsidRPr="00AF127C">
        <w:rPr>
          <w:color w:val="auto"/>
        </w:rPr>
        <w:fldChar w:fldCharType="end"/>
      </w:r>
      <w:r w:rsidR="00DD6235" w:rsidRPr="00AF127C">
        <w:rPr>
          <w:color w:val="auto"/>
        </w:rPr>
        <w:t>)</w:t>
      </w:r>
      <w:r w:rsidRPr="00AF127C">
        <w:rPr>
          <w:color w:val="auto"/>
        </w:rPr>
        <w:t xml:space="preserve">, starting with a radiation dose of 8 Gy x 4 fractions with 100 mg </w:t>
      </w:r>
      <w:proofErr w:type="spellStart"/>
      <w:r w:rsidRPr="00AF127C">
        <w:rPr>
          <w:color w:val="auto"/>
        </w:rPr>
        <w:t>camonsertib</w:t>
      </w:r>
      <w:proofErr w:type="spellEnd"/>
      <w:r w:rsidRPr="00AF127C">
        <w:rPr>
          <w:color w:val="auto"/>
        </w:rPr>
        <w:t xml:space="preserve"> (Dose Level 1). </w:t>
      </w:r>
    </w:p>
    <w:p w14:paraId="60D6FC2E" w14:textId="5F595C55" w:rsidR="003E7FED" w:rsidRPr="00AF127C" w:rsidRDefault="003E7FED" w:rsidP="003E7FED">
      <w:pPr>
        <w:widowControl/>
        <w:shd w:val="clear" w:color="auto" w:fill="FFFFFF"/>
        <w:suppressAutoHyphens/>
        <w:rPr>
          <w:color w:val="auto"/>
        </w:rPr>
      </w:pPr>
      <w:bookmarkStart w:id="176" w:name="_Hlk179801667"/>
    </w:p>
    <w:p w14:paraId="127C9B8C" w14:textId="06C7B80F" w:rsidR="00AD478B" w:rsidRPr="00AF127C" w:rsidRDefault="00AD478B" w:rsidP="00AD478B">
      <w:pPr>
        <w:pStyle w:val="Caption"/>
        <w:keepNext/>
        <w:rPr>
          <w:color w:val="auto"/>
          <w:sz w:val="22"/>
          <w:szCs w:val="22"/>
        </w:rPr>
      </w:pPr>
      <w:bookmarkStart w:id="177" w:name="_Ref193975026"/>
      <w:r w:rsidRPr="00AF127C">
        <w:rPr>
          <w:b/>
          <w:bCs/>
          <w:color w:val="auto"/>
          <w:sz w:val="22"/>
          <w:szCs w:val="22"/>
        </w:rPr>
        <w:t xml:space="preserve">Table </w:t>
      </w:r>
      <w:r w:rsidRPr="00AF127C">
        <w:rPr>
          <w:b/>
          <w:bCs/>
          <w:color w:val="auto"/>
          <w:sz w:val="22"/>
          <w:szCs w:val="22"/>
        </w:rPr>
        <w:fldChar w:fldCharType="begin"/>
      </w:r>
      <w:r w:rsidRPr="00AF127C">
        <w:rPr>
          <w:b/>
          <w:bCs/>
          <w:color w:val="auto"/>
          <w:sz w:val="22"/>
          <w:szCs w:val="22"/>
        </w:rPr>
        <w:instrText xml:space="preserve"> SEQ Table \* ARABIC </w:instrText>
      </w:r>
      <w:r w:rsidRPr="00AF127C">
        <w:rPr>
          <w:b/>
          <w:bCs/>
          <w:color w:val="auto"/>
          <w:sz w:val="22"/>
          <w:szCs w:val="22"/>
        </w:rPr>
        <w:fldChar w:fldCharType="separate"/>
      </w:r>
      <w:r w:rsidR="003B6817">
        <w:rPr>
          <w:b/>
          <w:bCs/>
          <w:noProof/>
          <w:color w:val="auto"/>
          <w:sz w:val="22"/>
          <w:szCs w:val="22"/>
        </w:rPr>
        <w:t>1</w:t>
      </w:r>
      <w:r w:rsidRPr="00AF127C">
        <w:rPr>
          <w:b/>
          <w:bCs/>
          <w:color w:val="auto"/>
          <w:sz w:val="22"/>
          <w:szCs w:val="22"/>
        </w:rPr>
        <w:fldChar w:fldCharType="end"/>
      </w:r>
      <w:bookmarkEnd w:id="177"/>
      <w:r w:rsidR="00DD6235" w:rsidRPr="00AF127C">
        <w:rPr>
          <w:b/>
          <w:bCs/>
          <w:color w:val="auto"/>
          <w:sz w:val="22"/>
          <w:szCs w:val="22"/>
        </w:rPr>
        <w:t>.</w:t>
      </w:r>
      <w:r w:rsidR="00DD6235" w:rsidRPr="00AF127C">
        <w:rPr>
          <w:color w:val="auto"/>
          <w:sz w:val="22"/>
          <w:szCs w:val="22"/>
        </w:rPr>
        <w:t xml:space="preserve"> Dose levels of </w:t>
      </w:r>
      <w:proofErr w:type="spellStart"/>
      <w:r w:rsidR="00DD6235" w:rsidRPr="00AF127C">
        <w:rPr>
          <w:color w:val="auto"/>
          <w:sz w:val="22"/>
          <w:szCs w:val="22"/>
        </w:rPr>
        <w:t>camonsertib</w:t>
      </w:r>
      <w:proofErr w:type="spellEnd"/>
      <w:r w:rsidR="00DD6235" w:rsidRPr="00AF127C">
        <w:rPr>
          <w:color w:val="auto"/>
          <w:sz w:val="22"/>
          <w:szCs w:val="22"/>
        </w:rPr>
        <w:t xml:space="preserve"> + SBRT combination treatment.</w:t>
      </w:r>
    </w:p>
    <w:tbl>
      <w:tblPr>
        <w:tblW w:w="93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2681"/>
        <w:gridCol w:w="4151"/>
      </w:tblGrid>
      <w:tr w:rsidR="00AF127C" w:rsidRPr="00AF127C" w14:paraId="4E803EA1" w14:textId="77777777">
        <w:trPr>
          <w:trHeight w:val="300"/>
          <w:jc w:val="center"/>
        </w:trPr>
        <w:tc>
          <w:tcPr>
            <w:tcW w:w="2565" w:type="dxa"/>
            <w:vMerge w:val="restart"/>
            <w:tcBorders>
              <w:top w:val="single" w:sz="6" w:space="0" w:color="auto"/>
              <w:left w:val="single" w:sz="6" w:space="0" w:color="000000"/>
              <w:bottom w:val="single" w:sz="6" w:space="0" w:color="auto"/>
              <w:right w:val="single" w:sz="6" w:space="0" w:color="auto"/>
            </w:tcBorders>
            <w:shd w:val="clear" w:color="auto" w:fill="auto"/>
            <w:vAlign w:val="center"/>
            <w:hideMark/>
          </w:tcPr>
          <w:p w14:paraId="415E3145" w14:textId="77777777" w:rsidR="00AD478B" w:rsidRPr="00AF127C" w:rsidRDefault="00AD478B">
            <w:pPr>
              <w:widowControl/>
              <w:jc w:val="center"/>
              <w:textAlignment w:val="baseline"/>
              <w:rPr>
                <w:rFonts w:ascii="Segoe UI" w:hAnsi="Segoe UI" w:cs="Segoe UI"/>
                <w:snapToGrid/>
                <w:color w:val="auto"/>
              </w:rPr>
            </w:pPr>
            <w:r w:rsidRPr="00AF127C">
              <w:rPr>
                <w:b/>
                <w:bCs/>
                <w:snapToGrid/>
                <w:color w:val="auto"/>
              </w:rPr>
              <w:t>Dose Level</w:t>
            </w:r>
          </w:p>
        </w:tc>
        <w:tc>
          <w:tcPr>
            <w:tcW w:w="6832"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5594F4CD" w14:textId="3D6FE81D" w:rsidR="00AD478B" w:rsidRPr="00AF127C" w:rsidRDefault="00AD478B">
            <w:pPr>
              <w:widowControl/>
              <w:jc w:val="center"/>
              <w:textAlignment w:val="baseline"/>
              <w:rPr>
                <w:rFonts w:ascii="Segoe UI" w:hAnsi="Segoe UI" w:cs="Segoe UI"/>
                <w:snapToGrid/>
                <w:color w:val="auto"/>
              </w:rPr>
            </w:pPr>
            <w:r w:rsidRPr="00AF127C">
              <w:rPr>
                <w:b/>
                <w:bCs/>
                <w:snapToGrid/>
                <w:color w:val="auto"/>
              </w:rPr>
              <w:t>Dose</w:t>
            </w:r>
          </w:p>
        </w:tc>
      </w:tr>
      <w:tr w:rsidR="00AF127C" w:rsidRPr="00AF127C" w14:paraId="50A7FFD5" w14:textId="77777777">
        <w:trPr>
          <w:trHeight w:val="300"/>
          <w:jc w:val="center"/>
        </w:trPr>
        <w:tc>
          <w:tcPr>
            <w:tcW w:w="0" w:type="auto"/>
            <w:vMerge/>
            <w:tcBorders>
              <w:top w:val="single" w:sz="6" w:space="0" w:color="auto"/>
              <w:left w:val="single" w:sz="6" w:space="0" w:color="000000"/>
              <w:bottom w:val="single" w:sz="6" w:space="0" w:color="auto"/>
              <w:right w:val="single" w:sz="6" w:space="0" w:color="auto"/>
            </w:tcBorders>
            <w:shd w:val="clear" w:color="auto" w:fill="auto"/>
            <w:vAlign w:val="center"/>
            <w:hideMark/>
          </w:tcPr>
          <w:p w14:paraId="28EF7E62" w14:textId="77777777" w:rsidR="00AD478B" w:rsidRPr="00AF127C" w:rsidRDefault="00AD478B">
            <w:pPr>
              <w:widowControl/>
              <w:rPr>
                <w:rFonts w:ascii="Segoe UI" w:hAnsi="Segoe UI" w:cs="Segoe UI"/>
                <w:snapToGrid/>
                <w:color w:val="auto"/>
              </w:rPr>
            </w:pP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02B8E" w14:textId="77777777" w:rsidR="00AD478B" w:rsidRPr="00AF127C" w:rsidRDefault="00AD478B">
            <w:pPr>
              <w:widowControl/>
              <w:jc w:val="center"/>
              <w:textAlignment w:val="baseline"/>
              <w:rPr>
                <w:rFonts w:ascii="Segoe UI" w:hAnsi="Segoe UI" w:cs="Segoe UI"/>
                <w:snapToGrid/>
                <w:color w:val="auto"/>
              </w:rPr>
            </w:pPr>
            <w:proofErr w:type="spellStart"/>
            <w:r w:rsidRPr="00AF127C">
              <w:rPr>
                <w:b/>
                <w:bCs/>
                <w:snapToGrid/>
                <w:color w:val="auto"/>
              </w:rPr>
              <w:t>Camonsertib</w:t>
            </w:r>
            <w:proofErr w:type="spellEnd"/>
          </w:p>
          <w:p w14:paraId="7B2391AB" w14:textId="77777777" w:rsidR="00AD478B" w:rsidRPr="00AF127C" w:rsidRDefault="00AD478B">
            <w:pPr>
              <w:widowControl/>
              <w:jc w:val="center"/>
              <w:textAlignment w:val="baseline"/>
              <w:rPr>
                <w:rFonts w:ascii="Segoe UI" w:hAnsi="Segoe UI" w:cs="Segoe UI"/>
                <w:snapToGrid/>
                <w:color w:val="auto"/>
              </w:rPr>
            </w:pPr>
            <w:r w:rsidRPr="00AF127C">
              <w:rPr>
                <w:b/>
                <w:bCs/>
                <w:snapToGrid/>
                <w:color w:val="auto"/>
              </w:rPr>
              <w:t>(mg)</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E9837F9" w14:textId="77777777" w:rsidR="00AD478B" w:rsidRPr="00AF127C" w:rsidRDefault="00AD478B">
            <w:pPr>
              <w:widowControl/>
              <w:jc w:val="center"/>
              <w:textAlignment w:val="baseline"/>
              <w:rPr>
                <w:rFonts w:ascii="Segoe UI" w:hAnsi="Segoe UI" w:cs="Segoe UI"/>
                <w:snapToGrid/>
                <w:color w:val="auto"/>
              </w:rPr>
            </w:pPr>
            <w:r w:rsidRPr="00AF127C">
              <w:rPr>
                <w:b/>
                <w:bCs/>
                <w:snapToGrid/>
                <w:color w:val="auto"/>
              </w:rPr>
              <w:t>Stereotactic Body Radiation Therapy</w:t>
            </w:r>
          </w:p>
        </w:tc>
      </w:tr>
      <w:tr w:rsidR="00AF127C" w:rsidRPr="00AF127C" w14:paraId="1DF7B140" w14:textId="77777777">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580E66F1" w14:textId="0D9A7BE5" w:rsidR="00AD478B" w:rsidRPr="00AF127C" w:rsidRDefault="00AD478B">
            <w:pPr>
              <w:widowControl/>
              <w:jc w:val="center"/>
              <w:textAlignment w:val="baseline"/>
              <w:rPr>
                <w:rFonts w:ascii="Segoe UI" w:hAnsi="Segoe UI" w:cs="Segoe UI"/>
                <w:snapToGrid/>
                <w:color w:val="auto"/>
              </w:rPr>
            </w:pPr>
            <w:r w:rsidRPr="00AF127C">
              <w:rPr>
                <w:snapToGrid/>
                <w:color w:val="auto"/>
              </w:rPr>
              <w:t>Level -1</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902037" w14:textId="77777777" w:rsidR="00AD478B" w:rsidRPr="00AF127C" w:rsidRDefault="00AD478B">
            <w:pPr>
              <w:widowControl/>
              <w:jc w:val="center"/>
              <w:textAlignment w:val="baseline"/>
              <w:rPr>
                <w:rFonts w:ascii="Segoe UI" w:hAnsi="Segoe UI" w:cs="Segoe UI"/>
                <w:snapToGrid/>
                <w:color w:val="auto"/>
              </w:rPr>
            </w:pPr>
            <w:r w:rsidRPr="00AF127C">
              <w:rPr>
                <w:snapToGrid/>
                <w:color w:val="auto"/>
              </w:rPr>
              <w:t>100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2330B0B4" w14:textId="77777777" w:rsidR="00AD478B" w:rsidRPr="00AF127C" w:rsidRDefault="00AD478B">
            <w:pPr>
              <w:widowControl/>
              <w:jc w:val="center"/>
              <w:textAlignment w:val="baseline"/>
              <w:rPr>
                <w:rFonts w:ascii="Segoe UI" w:hAnsi="Segoe UI" w:cs="Segoe UI"/>
                <w:snapToGrid/>
                <w:color w:val="auto"/>
              </w:rPr>
            </w:pPr>
            <w:r w:rsidRPr="00AF127C">
              <w:rPr>
                <w:snapToGrid/>
                <w:color w:val="auto"/>
              </w:rPr>
              <w:t>7 Gy in 4 fractions</w:t>
            </w:r>
          </w:p>
        </w:tc>
      </w:tr>
      <w:tr w:rsidR="00AF127C" w:rsidRPr="00AF127C" w14:paraId="1D3D864F" w14:textId="77777777">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2579F25" w14:textId="77777777" w:rsidR="00AD478B" w:rsidRPr="00AF127C" w:rsidRDefault="00AD478B">
            <w:pPr>
              <w:widowControl/>
              <w:jc w:val="center"/>
              <w:textAlignment w:val="baseline"/>
              <w:rPr>
                <w:rFonts w:ascii="Segoe UI" w:hAnsi="Segoe UI" w:cs="Segoe UI"/>
                <w:snapToGrid/>
                <w:color w:val="auto"/>
              </w:rPr>
            </w:pPr>
            <w:r w:rsidRPr="00AF127C">
              <w:rPr>
                <w:snapToGrid/>
                <w:color w:val="auto"/>
              </w:rPr>
              <w:t>Level 1 (Starting Dose)</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11F71" w14:textId="77777777" w:rsidR="00AD478B" w:rsidRPr="00AF127C" w:rsidRDefault="00AD478B">
            <w:pPr>
              <w:widowControl/>
              <w:jc w:val="center"/>
              <w:textAlignment w:val="baseline"/>
              <w:rPr>
                <w:rFonts w:ascii="Segoe UI" w:hAnsi="Segoe UI" w:cs="Segoe UI"/>
                <w:snapToGrid/>
                <w:color w:val="auto"/>
              </w:rPr>
            </w:pPr>
            <w:r w:rsidRPr="00AF127C">
              <w:rPr>
                <w:snapToGrid/>
                <w:color w:val="auto"/>
              </w:rPr>
              <w:t>100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29FF317" w14:textId="77777777" w:rsidR="00AD478B" w:rsidRPr="00AF127C" w:rsidRDefault="00AD478B">
            <w:pPr>
              <w:widowControl/>
              <w:jc w:val="center"/>
              <w:textAlignment w:val="baseline"/>
              <w:rPr>
                <w:rFonts w:ascii="Segoe UI" w:hAnsi="Segoe UI" w:cs="Segoe UI"/>
                <w:snapToGrid/>
                <w:color w:val="auto"/>
              </w:rPr>
            </w:pPr>
            <w:r w:rsidRPr="00AF127C">
              <w:rPr>
                <w:snapToGrid/>
                <w:color w:val="auto"/>
              </w:rPr>
              <w:t>8 Gy in 4 fractions</w:t>
            </w:r>
          </w:p>
        </w:tc>
      </w:tr>
      <w:tr w:rsidR="00AF127C" w:rsidRPr="00AF127C" w14:paraId="0101E50E" w14:textId="77777777">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5C564D14" w14:textId="77777777" w:rsidR="00AD478B" w:rsidRPr="00AF127C" w:rsidRDefault="00AD478B">
            <w:pPr>
              <w:widowControl/>
              <w:jc w:val="center"/>
              <w:textAlignment w:val="baseline"/>
              <w:rPr>
                <w:rFonts w:ascii="Segoe UI" w:hAnsi="Segoe UI" w:cs="Segoe UI"/>
                <w:snapToGrid/>
                <w:color w:val="auto"/>
              </w:rPr>
            </w:pPr>
            <w:r w:rsidRPr="00AF127C">
              <w:rPr>
                <w:snapToGrid/>
                <w:color w:val="auto"/>
              </w:rPr>
              <w:t>Level 2</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D7E3EF" w14:textId="77777777" w:rsidR="00AD478B" w:rsidRPr="00AF127C" w:rsidRDefault="00AD478B">
            <w:pPr>
              <w:widowControl/>
              <w:jc w:val="center"/>
              <w:textAlignment w:val="baseline"/>
              <w:rPr>
                <w:rFonts w:ascii="Segoe UI" w:hAnsi="Segoe UI" w:cs="Segoe UI"/>
                <w:snapToGrid/>
                <w:color w:val="auto"/>
              </w:rPr>
            </w:pPr>
            <w:r w:rsidRPr="00AF127C">
              <w:rPr>
                <w:snapToGrid/>
                <w:color w:val="auto"/>
              </w:rPr>
              <w:t>100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65048B3" w14:textId="77777777" w:rsidR="00AD478B" w:rsidRPr="00AF127C" w:rsidRDefault="00AD478B">
            <w:pPr>
              <w:widowControl/>
              <w:jc w:val="center"/>
              <w:textAlignment w:val="baseline"/>
              <w:rPr>
                <w:rFonts w:ascii="Segoe UI" w:hAnsi="Segoe UI" w:cs="Segoe UI"/>
                <w:snapToGrid/>
                <w:color w:val="auto"/>
              </w:rPr>
            </w:pPr>
            <w:r w:rsidRPr="00AF127C">
              <w:rPr>
                <w:snapToGrid/>
                <w:color w:val="auto"/>
              </w:rPr>
              <w:t>8 Gy in 5 fractions</w:t>
            </w:r>
          </w:p>
        </w:tc>
      </w:tr>
      <w:tr w:rsidR="00AF127C" w:rsidRPr="00AF127C" w14:paraId="26F23E10" w14:textId="77777777">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0BCFE76" w14:textId="77777777" w:rsidR="00AD478B" w:rsidRPr="00AF127C" w:rsidRDefault="00AD478B">
            <w:pPr>
              <w:widowControl/>
              <w:jc w:val="center"/>
              <w:textAlignment w:val="baseline"/>
              <w:rPr>
                <w:rFonts w:ascii="Segoe UI" w:hAnsi="Segoe UI" w:cs="Segoe UI"/>
                <w:snapToGrid/>
                <w:color w:val="auto"/>
              </w:rPr>
            </w:pPr>
            <w:r w:rsidRPr="00AF127C">
              <w:rPr>
                <w:snapToGrid/>
                <w:color w:val="auto"/>
              </w:rPr>
              <w:t>Level 3</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7ACD6F" w14:textId="77777777" w:rsidR="00AD478B" w:rsidRPr="00AF127C" w:rsidRDefault="00AD478B">
            <w:pPr>
              <w:widowControl/>
              <w:jc w:val="center"/>
              <w:textAlignment w:val="baseline"/>
              <w:rPr>
                <w:rFonts w:ascii="Segoe UI" w:hAnsi="Segoe UI" w:cs="Segoe UI"/>
                <w:snapToGrid/>
                <w:color w:val="auto"/>
              </w:rPr>
            </w:pPr>
            <w:r w:rsidRPr="00AF127C">
              <w:rPr>
                <w:snapToGrid/>
                <w:color w:val="auto"/>
              </w:rPr>
              <w:t>120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5B27F516" w14:textId="77777777" w:rsidR="00AD478B" w:rsidRPr="00AF127C" w:rsidRDefault="00AD478B">
            <w:pPr>
              <w:widowControl/>
              <w:jc w:val="center"/>
              <w:textAlignment w:val="baseline"/>
              <w:rPr>
                <w:rFonts w:ascii="Segoe UI" w:hAnsi="Segoe UI" w:cs="Segoe UI"/>
                <w:snapToGrid/>
                <w:color w:val="auto"/>
              </w:rPr>
            </w:pPr>
            <w:r w:rsidRPr="00AF127C">
              <w:rPr>
                <w:snapToGrid/>
                <w:color w:val="auto"/>
              </w:rPr>
              <w:t>8 Gy in 5 fractions</w:t>
            </w:r>
          </w:p>
        </w:tc>
      </w:tr>
      <w:tr w:rsidR="00AF127C" w:rsidRPr="00AF127C" w14:paraId="1D8A81FC" w14:textId="77777777">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643A2F6" w14:textId="77777777" w:rsidR="00AD478B" w:rsidRPr="00AF127C" w:rsidRDefault="00AD478B">
            <w:pPr>
              <w:widowControl/>
              <w:jc w:val="center"/>
              <w:textAlignment w:val="baseline"/>
              <w:rPr>
                <w:rFonts w:ascii="Segoe UI" w:hAnsi="Segoe UI" w:cs="Segoe UI"/>
                <w:snapToGrid/>
                <w:color w:val="auto"/>
              </w:rPr>
            </w:pPr>
            <w:r w:rsidRPr="00AF127C">
              <w:rPr>
                <w:snapToGrid/>
                <w:color w:val="auto"/>
              </w:rPr>
              <w:t>Level 4</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F8537" w14:textId="77777777" w:rsidR="00AD478B" w:rsidRPr="00AF127C" w:rsidRDefault="00AD478B">
            <w:pPr>
              <w:widowControl/>
              <w:jc w:val="center"/>
              <w:textAlignment w:val="baseline"/>
              <w:rPr>
                <w:rFonts w:ascii="Segoe UI" w:hAnsi="Segoe UI" w:cs="Segoe UI"/>
                <w:snapToGrid/>
                <w:color w:val="auto"/>
              </w:rPr>
            </w:pPr>
            <w:r w:rsidRPr="00AF127C">
              <w:rPr>
                <w:snapToGrid/>
                <w:color w:val="auto"/>
              </w:rPr>
              <w:t>160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336849E" w14:textId="77777777" w:rsidR="00AD478B" w:rsidRPr="00AF127C" w:rsidRDefault="00AD478B">
            <w:pPr>
              <w:widowControl/>
              <w:jc w:val="center"/>
              <w:textAlignment w:val="baseline"/>
              <w:rPr>
                <w:rFonts w:ascii="Segoe UI" w:hAnsi="Segoe UI" w:cs="Segoe UI"/>
                <w:snapToGrid/>
                <w:color w:val="auto"/>
              </w:rPr>
            </w:pPr>
            <w:r w:rsidRPr="00AF127C">
              <w:rPr>
                <w:snapToGrid/>
                <w:color w:val="auto"/>
              </w:rPr>
              <w:t>8 Gy in 5 fractions</w:t>
            </w:r>
          </w:p>
        </w:tc>
      </w:tr>
    </w:tbl>
    <w:p w14:paraId="333F12D7" w14:textId="77777777" w:rsidR="00C75E0D" w:rsidRPr="00AF127C" w:rsidRDefault="00C75E0D" w:rsidP="00C75E0D">
      <w:pPr>
        <w:widowControl/>
        <w:shd w:val="clear" w:color="auto" w:fill="FFFFFF"/>
        <w:rPr>
          <w:color w:val="auto"/>
        </w:rPr>
      </w:pPr>
    </w:p>
    <w:p w14:paraId="15C28445" w14:textId="57B10B24" w:rsidR="00C75E0D" w:rsidRPr="006B7FB9" w:rsidRDefault="00C75E0D" w:rsidP="00C75E0D">
      <w:pPr>
        <w:pStyle w:val="Caption"/>
        <w:keepNext/>
        <w:rPr>
          <w:sz w:val="22"/>
          <w:szCs w:val="22"/>
        </w:rPr>
      </w:pPr>
      <w:bookmarkStart w:id="178" w:name="_Ref193975089"/>
      <w:r w:rsidRPr="006B7FB9">
        <w:rPr>
          <w:b/>
          <w:bCs/>
          <w:sz w:val="22"/>
          <w:szCs w:val="22"/>
        </w:rPr>
        <w:t xml:space="preserve">Table </w:t>
      </w:r>
      <w:r w:rsidRPr="006B7FB9">
        <w:rPr>
          <w:b/>
          <w:bCs/>
          <w:sz w:val="22"/>
          <w:szCs w:val="22"/>
        </w:rPr>
        <w:fldChar w:fldCharType="begin"/>
      </w:r>
      <w:r w:rsidRPr="006B7FB9">
        <w:rPr>
          <w:b/>
          <w:bCs/>
          <w:sz w:val="22"/>
          <w:szCs w:val="22"/>
        </w:rPr>
        <w:instrText xml:space="preserve"> SEQ Table \* ARABIC </w:instrText>
      </w:r>
      <w:r w:rsidRPr="006B7FB9">
        <w:rPr>
          <w:b/>
          <w:bCs/>
          <w:sz w:val="22"/>
          <w:szCs w:val="22"/>
        </w:rPr>
        <w:fldChar w:fldCharType="separate"/>
      </w:r>
      <w:r w:rsidR="003B6817">
        <w:rPr>
          <w:b/>
          <w:bCs/>
          <w:noProof/>
          <w:sz w:val="22"/>
          <w:szCs w:val="22"/>
        </w:rPr>
        <w:t>2</w:t>
      </w:r>
      <w:r w:rsidRPr="006B7FB9">
        <w:rPr>
          <w:b/>
          <w:bCs/>
          <w:sz w:val="22"/>
          <w:szCs w:val="22"/>
        </w:rPr>
        <w:fldChar w:fldCharType="end"/>
      </w:r>
      <w:bookmarkEnd w:id="178"/>
      <w:r w:rsidRPr="006B7FB9">
        <w:rPr>
          <w:b/>
          <w:bCs/>
          <w:sz w:val="22"/>
          <w:szCs w:val="22"/>
        </w:rPr>
        <w:t>.</w:t>
      </w:r>
      <w:r w:rsidRPr="006B7FB9">
        <w:rPr>
          <w:sz w:val="22"/>
          <w:szCs w:val="22"/>
        </w:rPr>
        <w:t xml:space="preserve"> Dose escalation/de-escal</w:t>
      </w:r>
      <w:r w:rsidR="004A0E0E">
        <w:rPr>
          <w:sz w:val="22"/>
          <w:szCs w:val="22"/>
        </w:rPr>
        <w:t>a</w:t>
      </w:r>
      <w:r w:rsidRPr="006B7FB9">
        <w:rPr>
          <w:sz w:val="22"/>
          <w:szCs w:val="22"/>
        </w:rPr>
        <w:t>tion rule under the BOIN design for the starting dose level (Dose Level 1 in Table 1).</w:t>
      </w:r>
    </w:p>
    <w:tbl>
      <w:tblPr>
        <w:tblStyle w:val="TableGrid"/>
        <w:tblW w:w="4858" w:type="pct"/>
        <w:jc w:val="center"/>
        <w:tblLayout w:type="fixed"/>
        <w:tblLook w:val="04A0" w:firstRow="1" w:lastRow="0" w:firstColumn="1" w:lastColumn="0" w:noHBand="0" w:noVBand="1"/>
      </w:tblPr>
      <w:tblGrid>
        <w:gridCol w:w="4752"/>
        <w:gridCol w:w="644"/>
        <w:gridCol w:w="630"/>
        <w:gridCol w:w="630"/>
        <w:gridCol w:w="630"/>
        <w:gridCol w:w="630"/>
        <w:gridCol w:w="583"/>
        <w:gridCol w:w="585"/>
      </w:tblGrid>
      <w:tr w:rsidR="006A628A" w:rsidRPr="00457300" w14:paraId="10982D81" w14:textId="77777777" w:rsidTr="006A628A">
        <w:trPr>
          <w:trHeight w:val="432"/>
          <w:jc w:val="center"/>
        </w:trPr>
        <w:tc>
          <w:tcPr>
            <w:tcW w:w="2615" w:type="pct"/>
            <w:shd w:val="clear" w:color="auto" w:fill="auto"/>
            <w:vAlign w:val="center"/>
          </w:tcPr>
          <w:p w14:paraId="62590D73" w14:textId="77777777" w:rsidR="00C75E0D" w:rsidRPr="00457300" w:rsidRDefault="00C75E0D">
            <w:pPr>
              <w:rPr>
                <w:b/>
                <w:bCs/>
                <w:color w:val="auto"/>
                <w:sz w:val="22"/>
                <w:szCs w:val="22"/>
                <w:highlight w:val="yellow"/>
              </w:rPr>
            </w:pPr>
            <w:r w:rsidRPr="00457300">
              <w:rPr>
                <w:b/>
                <w:bCs/>
                <w:sz w:val="22"/>
                <w:szCs w:val="22"/>
              </w:rPr>
              <w:t>Number of patients treated at current dose level</w:t>
            </w:r>
          </w:p>
        </w:tc>
        <w:tc>
          <w:tcPr>
            <w:tcW w:w="354" w:type="pct"/>
            <w:shd w:val="clear" w:color="auto" w:fill="auto"/>
            <w:vAlign w:val="center"/>
          </w:tcPr>
          <w:p w14:paraId="0D65F26F" w14:textId="77777777" w:rsidR="00C75E0D" w:rsidRPr="00457300" w:rsidRDefault="00C75E0D">
            <w:pPr>
              <w:jc w:val="center"/>
              <w:rPr>
                <w:b/>
                <w:bCs/>
                <w:color w:val="auto"/>
                <w:sz w:val="22"/>
                <w:szCs w:val="22"/>
                <w:highlight w:val="yellow"/>
              </w:rPr>
            </w:pPr>
            <w:r w:rsidRPr="00457300">
              <w:rPr>
                <w:b/>
                <w:bCs/>
                <w:sz w:val="22"/>
                <w:szCs w:val="22"/>
              </w:rPr>
              <w:t>3</w:t>
            </w:r>
          </w:p>
        </w:tc>
        <w:tc>
          <w:tcPr>
            <w:tcW w:w="347" w:type="pct"/>
            <w:shd w:val="clear" w:color="auto" w:fill="auto"/>
            <w:vAlign w:val="center"/>
          </w:tcPr>
          <w:p w14:paraId="1B125741" w14:textId="77777777" w:rsidR="00C75E0D" w:rsidRPr="00457300" w:rsidRDefault="00C75E0D">
            <w:pPr>
              <w:jc w:val="center"/>
              <w:rPr>
                <w:b/>
                <w:bCs/>
                <w:color w:val="auto"/>
                <w:sz w:val="22"/>
                <w:szCs w:val="22"/>
                <w:highlight w:val="yellow"/>
              </w:rPr>
            </w:pPr>
            <w:r w:rsidRPr="00457300">
              <w:rPr>
                <w:b/>
                <w:bCs/>
                <w:sz w:val="22"/>
                <w:szCs w:val="22"/>
              </w:rPr>
              <w:t>4</w:t>
            </w:r>
          </w:p>
        </w:tc>
        <w:tc>
          <w:tcPr>
            <w:tcW w:w="347" w:type="pct"/>
            <w:shd w:val="clear" w:color="auto" w:fill="auto"/>
            <w:vAlign w:val="center"/>
          </w:tcPr>
          <w:p w14:paraId="29AA24AB" w14:textId="77777777" w:rsidR="00C75E0D" w:rsidRPr="00457300" w:rsidRDefault="00C75E0D">
            <w:pPr>
              <w:jc w:val="center"/>
              <w:rPr>
                <w:b/>
                <w:bCs/>
                <w:color w:val="auto"/>
                <w:sz w:val="22"/>
                <w:szCs w:val="22"/>
                <w:highlight w:val="yellow"/>
              </w:rPr>
            </w:pPr>
            <w:r w:rsidRPr="00457300">
              <w:rPr>
                <w:b/>
                <w:bCs/>
                <w:sz w:val="22"/>
                <w:szCs w:val="22"/>
              </w:rPr>
              <w:t>5</w:t>
            </w:r>
          </w:p>
        </w:tc>
        <w:tc>
          <w:tcPr>
            <w:tcW w:w="347" w:type="pct"/>
            <w:shd w:val="clear" w:color="auto" w:fill="auto"/>
            <w:vAlign w:val="center"/>
          </w:tcPr>
          <w:p w14:paraId="7F4D759B" w14:textId="77777777" w:rsidR="00C75E0D" w:rsidRPr="00457300" w:rsidRDefault="00C75E0D">
            <w:pPr>
              <w:jc w:val="center"/>
              <w:rPr>
                <w:b/>
                <w:bCs/>
                <w:color w:val="auto"/>
                <w:sz w:val="22"/>
                <w:szCs w:val="22"/>
                <w:highlight w:val="yellow"/>
              </w:rPr>
            </w:pPr>
            <w:r w:rsidRPr="00457300">
              <w:rPr>
                <w:b/>
                <w:bCs/>
                <w:sz w:val="22"/>
                <w:szCs w:val="22"/>
              </w:rPr>
              <w:t>6</w:t>
            </w:r>
          </w:p>
        </w:tc>
        <w:tc>
          <w:tcPr>
            <w:tcW w:w="347" w:type="pct"/>
            <w:shd w:val="clear" w:color="auto" w:fill="auto"/>
            <w:vAlign w:val="center"/>
          </w:tcPr>
          <w:p w14:paraId="59A5B212" w14:textId="77777777" w:rsidR="00C75E0D" w:rsidRPr="00457300" w:rsidRDefault="00C75E0D">
            <w:pPr>
              <w:jc w:val="center"/>
              <w:rPr>
                <w:b/>
                <w:bCs/>
                <w:color w:val="auto"/>
                <w:sz w:val="22"/>
                <w:szCs w:val="22"/>
                <w:highlight w:val="yellow"/>
              </w:rPr>
            </w:pPr>
            <w:r w:rsidRPr="00457300">
              <w:rPr>
                <w:b/>
                <w:bCs/>
                <w:sz w:val="22"/>
                <w:szCs w:val="22"/>
              </w:rPr>
              <w:t>7</w:t>
            </w:r>
          </w:p>
        </w:tc>
        <w:tc>
          <w:tcPr>
            <w:tcW w:w="321" w:type="pct"/>
            <w:shd w:val="clear" w:color="auto" w:fill="auto"/>
            <w:vAlign w:val="center"/>
          </w:tcPr>
          <w:p w14:paraId="44AD32A2" w14:textId="77777777" w:rsidR="00C75E0D" w:rsidRPr="00457300" w:rsidRDefault="00C75E0D">
            <w:pPr>
              <w:jc w:val="center"/>
              <w:rPr>
                <w:b/>
                <w:bCs/>
                <w:color w:val="auto"/>
                <w:sz w:val="22"/>
                <w:szCs w:val="22"/>
                <w:highlight w:val="yellow"/>
              </w:rPr>
            </w:pPr>
            <w:r w:rsidRPr="00457300">
              <w:rPr>
                <w:b/>
                <w:bCs/>
                <w:sz w:val="22"/>
                <w:szCs w:val="22"/>
              </w:rPr>
              <w:t>8</w:t>
            </w:r>
          </w:p>
        </w:tc>
        <w:tc>
          <w:tcPr>
            <w:tcW w:w="323" w:type="pct"/>
            <w:shd w:val="clear" w:color="auto" w:fill="auto"/>
            <w:vAlign w:val="center"/>
          </w:tcPr>
          <w:p w14:paraId="437C3F60" w14:textId="77777777" w:rsidR="00C75E0D" w:rsidRPr="00457300" w:rsidRDefault="00C75E0D">
            <w:pPr>
              <w:jc w:val="center"/>
              <w:rPr>
                <w:b/>
                <w:bCs/>
                <w:color w:val="auto"/>
                <w:sz w:val="22"/>
                <w:szCs w:val="22"/>
                <w:highlight w:val="yellow"/>
              </w:rPr>
            </w:pPr>
            <w:r w:rsidRPr="00457300">
              <w:rPr>
                <w:b/>
                <w:bCs/>
                <w:sz w:val="22"/>
                <w:szCs w:val="22"/>
              </w:rPr>
              <w:t>9</w:t>
            </w:r>
          </w:p>
        </w:tc>
      </w:tr>
      <w:tr w:rsidR="006A628A" w:rsidRPr="003803BF" w14:paraId="487A57AD" w14:textId="77777777" w:rsidTr="006A628A">
        <w:trPr>
          <w:trHeight w:val="360"/>
          <w:jc w:val="center"/>
        </w:trPr>
        <w:tc>
          <w:tcPr>
            <w:tcW w:w="2615" w:type="pct"/>
            <w:vAlign w:val="center"/>
          </w:tcPr>
          <w:p w14:paraId="3916695B" w14:textId="77777777" w:rsidR="00C75E0D" w:rsidRPr="003803BF" w:rsidRDefault="00C75E0D">
            <w:pPr>
              <w:rPr>
                <w:color w:val="auto"/>
                <w:sz w:val="22"/>
                <w:szCs w:val="22"/>
                <w:highlight w:val="yellow"/>
              </w:rPr>
            </w:pPr>
            <w:r w:rsidRPr="003803BF">
              <w:rPr>
                <w:sz w:val="22"/>
                <w:szCs w:val="22"/>
              </w:rPr>
              <w:t xml:space="preserve">Escalate if # of DLT </w:t>
            </w:r>
            <w:r>
              <w:rPr>
                <w:sz w:val="22"/>
                <w:szCs w:val="22"/>
              </w:rPr>
              <w:t>≤</w:t>
            </w:r>
          </w:p>
        </w:tc>
        <w:tc>
          <w:tcPr>
            <w:tcW w:w="354" w:type="pct"/>
            <w:vAlign w:val="center"/>
          </w:tcPr>
          <w:p w14:paraId="2BD4AA71" w14:textId="77777777" w:rsidR="00C75E0D" w:rsidRPr="003803BF" w:rsidRDefault="00C75E0D">
            <w:pPr>
              <w:jc w:val="center"/>
              <w:rPr>
                <w:color w:val="auto"/>
                <w:sz w:val="22"/>
                <w:szCs w:val="22"/>
                <w:highlight w:val="yellow"/>
              </w:rPr>
            </w:pPr>
            <w:r w:rsidRPr="003803BF">
              <w:rPr>
                <w:sz w:val="22"/>
                <w:szCs w:val="22"/>
              </w:rPr>
              <w:t>0</w:t>
            </w:r>
          </w:p>
        </w:tc>
        <w:tc>
          <w:tcPr>
            <w:tcW w:w="347" w:type="pct"/>
            <w:vAlign w:val="center"/>
          </w:tcPr>
          <w:p w14:paraId="189B777C" w14:textId="77777777" w:rsidR="00C75E0D" w:rsidRPr="003803BF" w:rsidRDefault="00C75E0D">
            <w:pPr>
              <w:jc w:val="center"/>
              <w:rPr>
                <w:color w:val="auto"/>
                <w:sz w:val="22"/>
                <w:szCs w:val="22"/>
                <w:highlight w:val="yellow"/>
              </w:rPr>
            </w:pPr>
            <w:r w:rsidRPr="003803BF">
              <w:rPr>
                <w:sz w:val="22"/>
                <w:szCs w:val="22"/>
              </w:rPr>
              <w:t>1</w:t>
            </w:r>
          </w:p>
        </w:tc>
        <w:tc>
          <w:tcPr>
            <w:tcW w:w="347" w:type="pct"/>
            <w:vAlign w:val="center"/>
          </w:tcPr>
          <w:p w14:paraId="1F439FFF" w14:textId="77777777" w:rsidR="00C75E0D" w:rsidRPr="003803BF" w:rsidRDefault="00C75E0D">
            <w:pPr>
              <w:jc w:val="center"/>
              <w:rPr>
                <w:color w:val="auto"/>
                <w:sz w:val="22"/>
                <w:szCs w:val="22"/>
                <w:highlight w:val="yellow"/>
              </w:rPr>
            </w:pPr>
            <w:r w:rsidRPr="003803BF">
              <w:rPr>
                <w:sz w:val="22"/>
                <w:szCs w:val="22"/>
              </w:rPr>
              <w:t>1</w:t>
            </w:r>
          </w:p>
        </w:tc>
        <w:tc>
          <w:tcPr>
            <w:tcW w:w="347" w:type="pct"/>
            <w:vAlign w:val="center"/>
          </w:tcPr>
          <w:p w14:paraId="005DCC36" w14:textId="77777777" w:rsidR="00C75E0D" w:rsidRPr="003803BF" w:rsidRDefault="00C75E0D">
            <w:pPr>
              <w:jc w:val="center"/>
              <w:rPr>
                <w:color w:val="auto"/>
                <w:sz w:val="22"/>
                <w:szCs w:val="22"/>
                <w:highlight w:val="yellow"/>
              </w:rPr>
            </w:pPr>
            <w:r w:rsidRPr="003803BF">
              <w:rPr>
                <w:sz w:val="22"/>
                <w:szCs w:val="22"/>
              </w:rPr>
              <w:t>1</w:t>
            </w:r>
          </w:p>
        </w:tc>
        <w:tc>
          <w:tcPr>
            <w:tcW w:w="347" w:type="pct"/>
            <w:vAlign w:val="center"/>
          </w:tcPr>
          <w:p w14:paraId="296FED8A" w14:textId="77777777" w:rsidR="00C75E0D" w:rsidRPr="003803BF" w:rsidRDefault="00C75E0D">
            <w:pPr>
              <w:jc w:val="center"/>
              <w:rPr>
                <w:color w:val="auto"/>
                <w:sz w:val="22"/>
                <w:szCs w:val="22"/>
                <w:highlight w:val="yellow"/>
              </w:rPr>
            </w:pPr>
            <w:r w:rsidRPr="003803BF">
              <w:rPr>
                <w:sz w:val="22"/>
                <w:szCs w:val="22"/>
              </w:rPr>
              <w:t>1</w:t>
            </w:r>
          </w:p>
        </w:tc>
        <w:tc>
          <w:tcPr>
            <w:tcW w:w="321" w:type="pct"/>
            <w:vAlign w:val="center"/>
          </w:tcPr>
          <w:p w14:paraId="45F88A45" w14:textId="77777777" w:rsidR="00C75E0D" w:rsidRPr="003803BF" w:rsidRDefault="00C75E0D">
            <w:pPr>
              <w:jc w:val="center"/>
              <w:rPr>
                <w:color w:val="auto"/>
                <w:sz w:val="22"/>
                <w:szCs w:val="22"/>
                <w:highlight w:val="yellow"/>
              </w:rPr>
            </w:pPr>
            <w:r w:rsidRPr="003803BF">
              <w:rPr>
                <w:sz w:val="22"/>
                <w:szCs w:val="22"/>
              </w:rPr>
              <w:t>2</w:t>
            </w:r>
          </w:p>
        </w:tc>
        <w:tc>
          <w:tcPr>
            <w:tcW w:w="323" w:type="pct"/>
            <w:vAlign w:val="center"/>
          </w:tcPr>
          <w:p w14:paraId="6ADD57B3" w14:textId="77777777" w:rsidR="00C75E0D" w:rsidRPr="003803BF" w:rsidRDefault="00C75E0D">
            <w:pPr>
              <w:jc w:val="center"/>
              <w:rPr>
                <w:color w:val="auto"/>
                <w:sz w:val="22"/>
                <w:szCs w:val="22"/>
                <w:highlight w:val="yellow"/>
              </w:rPr>
            </w:pPr>
            <w:r w:rsidRPr="003803BF">
              <w:rPr>
                <w:sz w:val="22"/>
                <w:szCs w:val="22"/>
              </w:rPr>
              <w:t>2</w:t>
            </w:r>
          </w:p>
        </w:tc>
      </w:tr>
      <w:tr w:rsidR="006A628A" w:rsidRPr="003803BF" w14:paraId="4F087F01" w14:textId="77777777" w:rsidTr="006A628A">
        <w:trPr>
          <w:trHeight w:val="360"/>
          <w:jc w:val="center"/>
        </w:trPr>
        <w:tc>
          <w:tcPr>
            <w:tcW w:w="2615" w:type="pct"/>
            <w:vAlign w:val="center"/>
          </w:tcPr>
          <w:p w14:paraId="1882662F" w14:textId="77777777" w:rsidR="00C75E0D" w:rsidRPr="003803BF" w:rsidRDefault="00C75E0D">
            <w:pPr>
              <w:rPr>
                <w:color w:val="auto"/>
                <w:sz w:val="22"/>
                <w:szCs w:val="22"/>
                <w:highlight w:val="yellow"/>
              </w:rPr>
            </w:pPr>
            <w:r w:rsidRPr="003803BF">
              <w:rPr>
                <w:sz w:val="22"/>
                <w:szCs w:val="22"/>
              </w:rPr>
              <w:t xml:space="preserve">Stay if # of DLT = </w:t>
            </w:r>
          </w:p>
        </w:tc>
        <w:tc>
          <w:tcPr>
            <w:tcW w:w="354" w:type="pct"/>
            <w:vAlign w:val="center"/>
          </w:tcPr>
          <w:p w14:paraId="5D96E6D9" w14:textId="77777777" w:rsidR="00C75E0D" w:rsidRPr="003803BF" w:rsidRDefault="00C75E0D">
            <w:pPr>
              <w:jc w:val="center"/>
              <w:rPr>
                <w:color w:val="auto"/>
                <w:sz w:val="22"/>
                <w:szCs w:val="22"/>
                <w:highlight w:val="yellow"/>
              </w:rPr>
            </w:pPr>
            <w:r w:rsidRPr="003803BF">
              <w:rPr>
                <w:sz w:val="22"/>
                <w:szCs w:val="22"/>
              </w:rPr>
              <w:t>1</w:t>
            </w:r>
          </w:p>
        </w:tc>
        <w:tc>
          <w:tcPr>
            <w:tcW w:w="347" w:type="pct"/>
            <w:vAlign w:val="center"/>
          </w:tcPr>
          <w:p w14:paraId="01230181" w14:textId="3BE999BC" w:rsidR="00C75E0D" w:rsidRPr="003803BF" w:rsidRDefault="00FA00C6">
            <w:pPr>
              <w:jc w:val="center"/>
              <w:rPr>
                <w:color w:val="auto"/>
                <w:sz w:val="22"/>
                <w:szCs w:val="22"/>
                <w:highlight w:val="yellow"/>
              </w:rPr>
            </w:pPr>
            <w:r>
              <w:rPr>
                <w:sz w:val="22"/>
                <w:szCs w:val="22"/>
              </w:rPr>
              <w:t>NA</w:t>
            </w:r>
          </w:p>
        </w:tc>
        <w:tc>
          <w:tcPr>
            <w:tcW w:w="347" w:type="pct"/>
            <w:vAlign w:val="center"/>
          </w:tcPr>
          <w:p w14:paraId="36FD7034" w14:textId="3AABC4E9" w:rsidR="00C75E0D" w:rsidRPr="003803BF" w:rsidRDefault="00FA00C6">
            <w:pPr>
              <w:jc w:val="center"/>
              <w:rPr>
                <w:color w:val="auto"/>
                <w:sz w:val="22"/>
                <w:szCs w:val="22"/>
                <w:highlight w:val="yellow"/>
              </w:rPr>
            </w:pPr>
            <w:r>
              <w:rPr>
                <w:sz w:val="22"/>
                <w:szCs w:val="22"/>
              </w:rPr>
              <w:t>NA</w:t>
            </w:r>
          </w:p>
        </w:tc>
        <w:tc>
          <w:tcPr>
            <w:tcW w:w="347" w:type="pct"/>
            <w:vAlign w:val="center"/>
          </w:tcPr>
          <w:p w14:paraId="33C65987" w14:textId="77777777" w:rsidR="00C75E0D" w:rsidRPr="003803BF" w:rsidRDefault="00C75E0D">
            <w:pPr>
              <w:jc w:val="center"/>
              <w:rPr>
                <w:color w:val="auto"/>
                <w:sz w:val="22"/>
                <w:szCs w:val="22"/>
                <w:highlight w:val="yellow"/>
              </w:rPr>
            </w:pPr>
            <w:r w:rsidRPr="003803BF">
              <w:rPr>
                <w:sz w:val="22"/>
                <w:szCs w:val="22"/>
              </w:rPr>
              <w:t>2</w:t>
            </w:r>
          </w:p>
        </w:tc>
        <w:tc>
          <w:tcPr>
            <w:tcW w:w="347" w:type="pct"/>
            <w:vAlign w:val="center"/>
          </w:tcPr>
          <w:p w14:paraId="5B655ECB" w14:textId="77777777" w:rsidR="00C75E0D" w:rsidRPr="003803BF" w:rsidRDefault="00C75E0D">
            <w:pPr>
              <w:jc w:val="center"/>
              <w:rPr>
                <w:color w:val="auto"/>
                <w:sz w:val="22"/>
                <w:szCs w:val="22"/>
                <w:highlight w:val="yellow"/>
              </w:rPr>
            </w:pPr>
            <w:r w:rsidRPr="003803BF">
              <w:rPr>
                <w:sz w:val="22"/>
                <w:szCs w:val="22"/>
              </w:rPr>
              <w:t>2</w:t>
            </w:r>
          </w:p>
        </w:tc>
        <w:tc>
          <w:tcPr>
            <w:tcW w:w="321" w:type="pct"/>
            <w:vAlign w:val="center"/>
          </w:tcPr>
          <w:p w14:paraId="5AF267EA" w14:textId="77777777" w:rsidR="00C75E0D" w:rsidRPr="003803BF" w:rsidRDefault="00C75E0D">
            <w:pPr>
              <w:jc w:val="center"/>
              <w:rPr>
                <w:color w:val="auto"/>
                <w:sz w:val="22"/>
                <w:szCs w:val="22"/>
                <w:highlight w:val="yellow"/>
              </w:rPr>
            </w:pPr>
            <w:r w:rsidRPr="003803BF">
              <w:rPr>
                <w:sz w:val="22"/>
                <w:szCs w:val="22"/>
              </w:rPr>
              <w:t>3</w:t>
            </w:r>
          </w:p>
        </w:tc>
        <w:tc>
          <w:tcPr>
            <w:tcW w:w="323" w:type="pct"/>
            <w:vAlign w:val="center"/>
          </w:tcPr>
          <w:p w14:paraId="20895181" w14:textId="77777777" w:rsidR="00C75E0D" w:rsidRPr="003803BF" w:rsidRDefault="00C75E0D">
            <w:pPr>
              <w:jc w:val="center"/>
              <w:rPr>
                <w:color w:val="auto"/>
                <w:sz w:val="22"/>
                <w:szCs w:val="22"/>
                <w:highlight w:val="yellow"/>
              </w:rPr>
            </w:pPr>
            <w:r w:rsidRPr="003803BF">
              <w:rPr>
                <w:sz w:val="22"/>
                <w:szCs w:val="22"/>
              </w:rPr>
              <w:t>3</w:t>
            </w:r>
          </w:p>
        </w:tc>
      </w:tr>
      <w:tr w:rsidR="006A628A" w:rsidRPr="003803BF" w14:paraId="16B1773A" w14:textId="77777777" w:rsidTr="006A628A">
        <w:trPr>
          <w:trHeight w:val="360"/>
          <w:jc w:val="center"/>
        </w:trPr>
        <w:tc>
          <w:tcPr>
            <w:tcW w:w="2615" w:type="pct"/>
            <w:vAlign w:val="center"/>
          </w:tcPr>
          <w:p w14:paraId="13FD2B99" w14:textId="77777777" w:rsidR="00C75E0D" w:rsidRPr="003803BF" w:rsidRDefault="00C75E0D">
            <w:pPr>
              <w:rPr>
                <w:color w:val="auto"/>
                <w:sz w:val="22"/>
                <w:szCs w:val="22"/>
                <w:highlight w:val="yellow"/>
              </w:rPr>
            </w:pPr>
            <w:r w:rsidRPr="003803BF">
              <w:rPr>
                <w:sz w:val="22"/>
                <w:szCs w:val="22"/>
              </w:rPr>
              <w:t xml:space="preserve">De-escalate if # of DLT </w:t>
            </w:r>
            <w:r>
              <w:rPr>
                <w:sz w:val="22"/>
                <w:szCs w:val="22"/>
              </w:rPr>
              <w:t>≥</w:t>
            </w:r>
          </w:p>
        </w:tc>
        <w:tc>
          <w:tcPr>
            <w:tcW w:w="354" w:type="pct"/>
            <w:vAlign w:val="center"/>
          </w:tcPr>
          <w:p w14:paraId="727E4513" w14:textId="77777777" w:rsidR="00C75E0D" w:rsidRPr="003803BF" w:rsidRDefault="00C75E0D">
            <w:pPr>
              <w:jc w:val="center"/>
              <w:rPr>
                <w:color w:val="auto"/>
                <w:sz w:val="22"/>
                <w:szCs w:val="22"/>
                <w:highlight w:val="yellow"/>
              </w:rPr>
            </w:pPr>
            <w:r w:rsidRPr="003803BF">
              <w:rPr>
                <w:sz w:val="22"/>
                <w:szCs w:val="22"/>
              </w:rPr>
              <w:t>2</w:t>
            </w:r>
          </w:p>
        </w:tc>
        <w:tc>
          <w:tcPr>
            <w:tcW w:w="347" w:type="pct"/>
            <w:vAlign w:val="center"/>
          </w:tcPr>
          <w:p w14:paraId="712CE874" w14:textId="77777777" w:rsidR="00C75E0D" w:rsidRPr="003803BF" w:rsidRDefault="00C75E0D">
            <w:pPr>
              <w:jc w:val="center"/>
              <w:rPr>
                <w:color w:val="auto"/>
                <w:sz w:val="22"/>
                <w:szCs w:val="22"/>
                <w:highlight w:val="yellow"/>
              </w:rPr>
            </w:pPr>
            <w:r w:rsidRPr="003803BF">
              <w:rPr>
                <w:sz w:val="22"/>
                <w:szCs w:val="22"/>
              </w:rPr>
              <w:t>2</w:t>
            </w:r>
          </w:p>
        </w:tc>
        <w:tc>
          <w:tcPr>
            <w:tcW w:w="347" w:type="pct"/>
            <w:vAlign w:val="center"/>
          </w:tcPr>
          <w:p w14:paraId="62DEA266" w14:textId="77777777" w:rsidR="00C75E0D" w:rsidRPr="003803BF" w:rsidRDefault="00C75E0D">
            <w:pPr>
              <w:jc w:val="center"/>
              <w:rPr>
                <w:color w:val="auto"/>
                <w:sz w:val="22"/>
                <w:szCs w:val="22"/>
                <w:highlight w:val="yellow"/>
              </w:rPr>
            </w:pPr>
            <w:r w:rsidRPr="003803BF">
              <w:rPr>
                <w:sz w:val="22"/>
                <w:szCs w:val="22"/>
              </w:rPr>
              <w:t>2</w:t>
            </w:r>
          </w:p>
        </w:tc>
        <w:tc>
          <w:tcPr>
            <w:tcW w:w="347" w:type="pct"/>
            <w:vAlign w:val="center"/>
          </w:tcPr>
          <w:p w14:paraId="1209116D" w14:textId="77777777" w:rsidR="00C75E0D" w:rsidRPr="003803BF" w:rsidRDefault="00C75E0D">
            <w:pPr>
              <w:jc w:val="center"/>
              <w:rPr>
                <w:color w:val="auto"/>
                <w:sz w:val="22"/>
                <w:szCs w:val="22"/>
                <w:highlight w:val="yellow"/>
              </w:rPr>
            </w:pPr>
            <w:r w:rsidRPr="003803BF">
              <w:rPr>
                <w:sz w:val="22"/>
                <w:szCs w:val="22"/>
              </w:rPr>
              <w:t>3</w:t>
            </w:r>
          </w:p>
        </w:tc>
        <w:tc>
          <w:tcPr>
            <w:tcW w:w="347" w:type="pct"/>
            <w:vAlign w:val="center"/>
          </w:tcPr>
          <w:p w14:paraId="00EE4B6F" w14:textId="77777777" w:rsidR="00C75E0D" w:rsidRPr="003803BF" w:rsidRDefault="00C75E0D">
            <w:pPr>
              <w:jc w:val="center"/>
              <w:rPr>
                <w:color w:val="auto"/>
                <w:sz w:val="22"/>
                <w:szCs w:val="22"/>
                <w:highlight w:val="yellow"/>
              </w:rPr>
            </w:pPr>
            <w:r w:rsidRPr="003803BF">
              <w:rPr>
                <w:sz w:val="22"/>
                <w:szCs w:val="22"/>
              </w:rPr>
              <w:t>3</w:t>
            </w:r>
          </w:p>
        </w:tc>
        <w:tc>
          <w:tcPr>
            <w:tcW w:w="321" w:type="pct"/>
            <w:vAlign w:val="center"/>
          </w:tcPr>
          <w:p w14:paraId="50D083B7" w14:textId="77777777" w:rsidR="00C75E0D" w:rsidRPr="003803BF" w:rsidRDefault="00C75E0D">
            <w:pPr>
              <w:jc w:val="center"/>
              <w:rPr>
                <w:color w:val="auto"/>
                <w:sz w:val="22"/>
                <w:szCs w:val="22"/>
                <w:highlight w:val="yellow"/>
              </w:rPr>
            </w:pPr>
            <w:r w:rsidRPr="003803BF">
              <w:rPr>
                <w:sz w:val="22"/>
                <w:szCs w:val="22"/>
              </w:rPr>
              <w:t>4</w:t>
            </w:r>
          </w:p>
        </w:tc>
        <w:tc>
          <w:tcPr>
            <w:tcW w:w="323" w:type="pct"/>
            <w:vAlign w:val="center"/>
          </w:tcPr>
          <w:p w14:paraId="6A59EBA1" w14:textId="77777777" w:rsidR="00C75E0D" w:rsidRPr="003803BF" w:rsidRDefault="00C75E0D">
            <w:pPr>
              <w:jc w:val="center"/>
              <w:rPr>
                <w:color w:val="auto"/>
                <w:sz w:val="22"/>
                <w:szCs w:val="22"/>
                <w:highlight w:val="yellow"/>
              </w:rPr>
            </w:pPr>
            <w:r w:rsidRPr="003803BF">
              <w:rPr>
                <w:sz w:val="22"/>
                <w:szCs w:val="22"/>
              </w:rPr>
              <w:t>4</w:t>
            </w:r>
          </w:p>
        </w:tc>
      </w:tr>
      <w:tr w:rsidR="006A628A" w:rsidRPr="003803BF" w14:paraId="7CF08460" w14:textId="77777777" w:rsidTr="006A628A">
        <w:trPr>
          <w:trHeight w:val="360"/>
          <w:jc w:val="center"/>
        </w:trPr>
        <w:tc>
          <w:tcPr>
            <w:tcW w:w="2615" w:type="pct"/>
            <w:vAlign w:val="center"/>
          </w:tcPr>
          <w:p w14:paraId="3137A996" w14:textId="77777777" w:rsidR="00C75E0D" w:rsidRPr="003803BF" w:rsidRDefault="00C75E0D">
            <w:pPr>
              <w:rPr>
                <w:color w:val="auto"/>
                <w:sz w:val="22"/>
                <w:szCs w:val="22"/>
                <w:highlight w:val="yellow"/>
              </w:rPr>
            </w:pPr>
            <w:r w:rsidRPr="003803BF">
              <w:rPr>
                <w:sz w:val="22"/>
                <w:szCs w:val="22"/>
              </w:rPr>
              <w:t xml:space="preserve">Eliminate if # of DLT </w:t>
            </w:r>
            <w:r>
              <w:rPr>
                <w:sz w:val="22"/>
                <w:szCs w:val="22"/>
              </w:rPr>
              <w:t>≥</w:t>
            </w:r>
          </w:p>
        </w:tc>
        <w:tc>
          <w:tcPr>
            <w:tcW w:w="354" w:type="pct"/>
            <w:vAlign w:val="center"/>
          </w:tcPr>
          <w:p w14:paraId="3F71BE34" w14:textId="77777777" w:rsidR="00C75E0D" w:rsidRPr="003803BF" w:rsidRDefault="00C75E0D">
            <w:pPr>
              <w:jc w:val="center"/>
              <w:rPr>
                <w:color w:val="auto"/>
                <w:sz w:val="22"/>
                <w:szCs w:val="22"/>
                <w:highlight w:val="yellow"/>
              </w:rPr>
            </w:pPr>
            <w:r w:rsidRPr="003803BF">
              <w:rPr>
                <w:sz w:val="22"/>
                <w:szCs w:val="22"/>
              </w:rPr>
              <w:t>2</w:t>
            </w:r>
          </w:p>
        </w:tc>
        <w:tc>
          <w:tcPr>
            <w:tcW w:w="347" w:type="pct"/>
            <w:vAlign w:val="center"/>
          </w:tcPr>
          <w:p w14:paraId="099A9B26" w14:textId="77777777" w:rsidR="00C75E0D" w:rsidRPr="003803BF" w:rsidRDefault="00C75E0D">
            <w:pPr>
              <w:jc w:val="center"/>
              <w:rPr>
                <w:color w:val="auto"/>
                <w:sz w:val="22"/>
                <w:szCs w:val="22"/>
                <w:highlight w:val="yellow"/>
              </w:rPr>
            </w:pPr>
            <w:r w:rsidRPr="003803BF">
              <w:rPr>
                <w:sz w:val="22"/>
                <w:szCs w:val="22"/>
              </w:rPr>
              <w:t>3</w:t>
            </w:r>
          </w:p>
        </w:tc>
        <w:tc>
          <w:tcPr>
            <w:tcW w:w="347" w:type="pct"/>
            <w:vAlign w:val="center"/>
          </w:tcPr>
          <w:p w14:paraId="0B3EB482" w14:textId="77777777" w:rsidR="00C75E0D" w:rsidRPr="003803BF" w:rsidRDefault="00C75E0D">
            <w:pPr>
              <w:jc w:val="center"/>
              <w:rPr>
                <w:color w:val="auto"/>
                <w:sz w:val="22"/>
                <w:szCs w:val="22"/>
                <w:highlight w:val="yellow"/>
              </w:rPr>
            </w:pPr>
            <w:r w:rsidRPr="003803BF">
              <w:rPr>
                <w:sz w:val="22"/>
                <w:szCs w:val="22"/>
              </w:rPr>
              <w:t>3</w:t>
            </w:r>
          </w:p>
        </w:tc>
        <w:tc>
          <w:tcPr>
            <w:tcW w:w="347" w:type="pct"/>
            <w:vAlign w:val="center"/>
          </w:tcPr>
          <w:p w14:paraId="7F9F9F70" w14:textId="77777777" w:rsidR="00C75E0D" w:rsidRPr="003803BF" w:rsidRDefault="00C75E0D">
            <w:pPr>
              <w:jc w:val="center"/>
              <w:rPr>
                <w:color w:val="auto"/>
                <w:sz w:val="22"/>
                <w:szCs w:val="22"/>
                <w:highlight w:val="yellow"/>
              </w:rPr>
            </w:pPr>
            <w:r w:rsidRPr="003803BF">
              <w:rPr>
                <w:sz w:val="22"/>
                <w:szCs w:val="22"/>
              </w:rPr>
              <w:t>3</w:t>
            </w:r>
          </w:p>
        </w:tc>
        <w:tc>
          <w:tcPr>
            <w:tcW w:w="347" w:type="pct"/>
            <w:vAlign w:val="center"/>
          </w:tcPr>
          <w:p w14:paraId="29B47F14" w14:textId="77777777" w:rsidR="00C75E0D" w:rsidRPr="003803BF" w:rsidRDefault="00C75E0D">
            <w:pPr>
              <w:jc w:val="center"/>
              <w:rPr>
                <w:color w:val="auto"/>
                <w:sz w:val="22"/>
                <w:szCs w:val="22"/>
                <w:highlight w:val="yellow"/>
              </w:rPr>
            </w:pPr>
            <w:r w:rsidRPr="003803BF">
              <w:rPr>
                <w:sz w:val="22"/>
                <w:szCs w:val="22"/>
              </w:rPr>
              <w:t>4</w:t>
            </w:r>
          </w:p>
        </w:tc>
        <w:tc>
          <w:tcPr>
            <w:tcW w:w="321" w:type="pct"/>
            <w:vAlign w:val="center"/>
          </w:tcPr>
          <w:p w14:paraId="0C7BF19E" w14:textId="77777777" w:rsidR="00C75E0D" w:rsidRPr="003803BF" w:rsidRDefault="00C75E0D">
            <w:pPr>
              <w:jc w:val="center"/>
              <w:rPr>
                <w:color w:val="auto"/>
                <w:sz w:val="22"/>
                <w:szCs w:val="22"/>
                <w:highlight w:val="yellow"/>
              </w:rPr>
            </w:pPr>
            <w:r w:rsidRPr="003803BF">
              <w:rPr>
                <w:sz w:val="22"/>
                <w:szCs w:val="22"/>
              </w:rPr>
              <w:t>4</w:t>
            </w:r>
          </w:p>
        </w:tc>
        <w:tc>
          <w:tcPr>
            <w:tcW w:w="323" w:type="pct"/>
            <w:vAlign w:val="center"/>
          </w:tcPr>
          <w:p w14:paraId="09F0FB97" w14:textId="77777777" w:rsidR="00C75E0D" w:rsidRPr="003803BF" w:rsidRDefault="00C75E0D">
            <w:pPr>
              <w:jc w:val="center"/>
              <w:rPr>
                <w:color w:val="auto"/>
                <w:sz w:val="22"/>
                <w:szCs w:val="22"/>
                <w:highlight w:val="yellow"/>
              </w:rPr>
            </w:pPr>
            <w:r w:rsidRPr="003803BF">
              <w:rPr>
                <w:sz w:val="22"/>
                <w:szCs w:val="22"/>
              </w:rPr>
              <w:t>5</w:t>
            </w:r>
          </w:p>
        </w:tc>
      </w:tr>
    </w:tbl>
    <w:p w14:paraId="321363BE" w14:textId="77777777" w:rsidR="00C75E0D" w:rsidRDefault="00C75E0D" w:rsidP="00C75E0D">
      <w:pPr>
        <w:widowControl/>
        <w:shd w:val="clear" w:color="auto" w:fill="FFFFFF"/>
        <w:rPr>
          <w:color w:val="auto"/>
        </w:rPr>
      </w:pPr>
    </w:p>
    <w:p w14:paraId="0FE43763" w14:textId="77777777" w:rsidR="00B9435A" w:rsidRPr="00AF127C" w:rsidRDefault="00B9435A" w:rsidP="003E7FED">
      <w:pPr>
        <w:widowControl/>
        <w:shd w:val="clear" w:color="auto" w:fill="FFFFFF"/>
        <w:suppressAutoHyphens/>
        <w:rPr>
          <w:color w:val="auto"/>
        </w:rPr>
      </w:pPr>
    </w:p>
    <w:bookmarkStart w:id="179" w:name="_Hlk179890724"/>
    <w:bookmarkEnd w:id="176"/>
    <w:p w14:paraId="311F4892" w14:textId="0893A4BF" w:rsidR="003E7FED" w:rsidRPr="00AF127C" w:rsidRDefault="006B7FB9" w:rsidP="003E7FED">
      <w:pPr>
        <w:widowControl/>
        <w:shd w:val="clear" w:color="auto" w:fill="FFFFFF"/>
        <w:rPr>
          <w:color w:val="auto"/>
        </w:rPr>
      </w:pPr>
      <w:r w:rsidRPr="00AF127C">
        <w:rPr>
          <w:color w:val="auto"/>
        </w:rPr>
        <w:fldChar w:fldCharType="begin"/>
      </w:r>
      <w:r w:rsidRPr="00AF127C">
        <w:rPr>
          <w:color w:val="auto"/>
        </w:rPr>
        <w:instrText xml:space="preserve"> REF _Ref193975089 \h </w:instrText>
      </w:r>
      <w:r w:rsidRPr="00AF127C">
        <w:rPr>
          <w:color w:val="auto"/>
        </w:rPr>
      </w:r>
      <w:r w:rsidRPr="00AF127C">
        <w:rPr>
          <w:color w:val="auto"/>
        </w:rPr>
        <w:fldChar w:fldCharType="separate"/>
      </w:r>
      <w:r w:rsidR="003B6817" w:rsidRPr="006B7FB9">
        <w:rPr>
          <w:b/>
          <w:bCs/>
          <w:sz w:val="22"/>
          <w:szCs w:val="22"/>
        </w:rPr>
        <w:t xml:space="preserve">Table </w:t>
      </w:r>
      <w:r w:rsidR="003B6817">
        <w:rPr>
          <w:b/>
          <w:bCs/>
          <w:noProof/>
          <w:sz w:val="22"/>
          <w:szCs w:val="22"/>
        </w:rPr>
        <w:t>2</w:t>
      </w:r>
      <w:r w:rsidRPr="00AF127C">
        <w:rPr>
          <w:color w:val="auto"/>
        </w:rPr>
        <w:fldChar w:fldCharType="end"/>
      </w:r>
      <w:r w:rsidR="003E7FED" w:rsidRPr="00AF127C">
        <w:rPr>
          <w:color w:val="auto"/>
        </w:rPr>
        <w:t xml:space="preserve"> describes the dose escalation/de-escalation rule under the BOIN design for the starting dose level.  Three patients will be treated at this starting dose level</w:t>
      </w:r>
      <w:r w:rsidR="001444FD">
        <w:rPr>
          <w:color w:val="auto"/>
        </w:rPr>
        <w:t>, and subsequent patients will be treated in cohorts of 3</w:t>
      </w:r>
      <w:r w:rsidR="003E7FED" w:rsidRPr="00AF127C">
        <w:rPr>
          <w:color w:val="auto"/>
        </w:rPr>
        <w:t xml:space="preserve">.  The target DLT rate is 0.33 and the overdose control parameter is 0.8. The maximum number of patients </w:t>
      </w:r>
      <w:r w:rsidR="00570B5D">
        <w:rPr>
          <w:color w:val="auto"/>
        </w:rPr>
        <w:t xml:space="preserve">for </w:t>
      </w:r>
      <w:r w:rsidR="000B0682">
        <w:rPr>
          <w:color w:val="auto"/>
        </w:rPr>
        <w:t xml:space="preserve">the </w:t>
      </w:r>
      <w:r w:rsidR="00570B5D">
        <w:rPr>
          <w:color w:val="auto"/>
        </w:rPr>
        <w:t xml:space="preserve">dose escalation </w:t>
      </w:r>
      <w:r w:rsidR="000B0682">
        <w:rPr>
          <w:color w:val="auto"/>
        </w:rPr>
        <w:t xml:space="preserve">phase </w:t>
      </w:r>
      <w:r w:rsidR="00570B5D">
        <w:rPr>
          <w:color w:val="auto"/>
        </w:rPr>
        <w:t xml:space="preserve">is 30, and the maximum </w:t>
      </w:r>
      <w:r w:rsidR="003E7FED" w:rsidRPr="00AF127C">
        <w:rPr>
          <w:color w:val="auto"/>
        </w:rPr>
        <w:t xml:space="preserve">in any dose level is limited to 9. </w:t>
      </w:r>
      <w:r w:rsidR="003412EE" w:rsidRPr="00AF127C">
        <w:rPr>
          <w:color w:val="auto"/>
        </w:rPr>
        <w:t xml:space="preserve"> </w:t>
      </w:r>
      <w:r w:rsidR="003E7FED" w:rsidRPr="00AF127C">
        <w:rPr>
          <w:color w:val="auto"/>
        </w:rPr>
        <w:t>No decision will be made regarding dosing until all eligible participants are assessed for DLT.</w:t>
      </w:r>
    </w:p>
    <w:bookmarkEnd w:id="179"/>
    <w:p w14:paraId="3CBB9519" w14:textId="77777777" w:rsidR="00B9435A" w:rsidRPr="00457300" w:rsidRDefault="00B9435A" w:rsidP="003E7FED">
      <w:pPr>
        <w:widowControl/>
        <w:shd w:val="clear" w:color="auto" w:fill="FFFFFF"/>
        <w:rPr>
          <w:color w:val="auto"/>
        </w:rPr>
      </w:pPr>
    </w:p>
    <w:p w14:paraId="7545CCF8" w14:textId="21029D28" w:rsidR="003E7FED" w:rsidRPr="00457300" w:rsidRDefault="003E7FED" w:rsidP="003E7FED">
      <w:pPr>
        <w:widowControl/>
        <w:shd w:val="clear" w:color="auto" w:fill="FFFFFF"/>
        <w:rPr>
          <w:color w:val="auto"/>
        </w:rPr>
      </w:pPr>
      <w:bookmarkStart w:id="180" w:name="_Hlk179890355"/>
      <w:r w:rsidRPr="00457300">
        <w:rPr>
          <w:color w:val="auto"/>
        </w:rPr>
        <w:t>If the number of DLTs required for dose de-escalation (2) and elimination (2) are reached after three patients have been studied, we will suspend the study and discuss other options with NCI CTEP, e.g.</w:t>
      </w:r>
      <w:r w:rsidR="00457300">
        <w:rPr>
          <w:color w:val="auto"/>
        </w:rPr>
        <w:t>,</w:t>
      </w:r>
      <w:r w:rsidRPr="00457300">
        <w:rPr>
          <w:color w:val="auto"/>
        </w:rPr>
        <w:t xml:space="preserve">  1) the 8 Gy x 4 SBRT dose will be eliminated; 2) a BOIN design will be implemented starting with 7 Gy x 4 SBRT with 100 mg </w:t>
      </w:r>
      <w:proofErr w:type="spellStart"/>
      <w:r w:rsidRPr="00457300">
        <w:rPr>
          <w:color w:val="auto"/>
        </w:rPr>
        <w:t>camonsertib</w:t>
      </w:r>
      <w:proofErr w:type="spellEnd"/>
      <w:r w:rsidRPr="00457300">
        <w:rPr>
          <w:color w:val="auto"/>
        </w:rPr>
        <w:t xml:space="preserve"> (Dose Level -1) with two other possible dose levels as outlined </w:t>
      </w:r>
      <w:r w:rsidR="00DE5E7B" w:rsidRPr="00457300">
        <w:rPr>
          <w:color w:val="auto"/>
        </w:rPr>
        <w:t xml:space="preserve">in </w:t>
      </w:r>
      <w:r w:rsidR="00457300" w:rsidRPr="00457300">
        <w:rPr>
          <w:color w:val="auto"/>
        </w:rPr>
        <w:fldChar w:fldCharType="begin"/>
      </w:r>
      <w:r w:rsidR="00457300" w:rsidRPr="00457300">
        <w:rPr>
          <w:color w:val="auto"/>
        </w:rPr>
        <w:instrText xml:space="preserve"> REF _Ref193975252 \h </w:instrText>
      </w:r>
      <w:r w:rsidR="00457300" w:rsidRPr="00457300">
        <w:rPr>
          <w:color w:val="auto"/>
        </w:rPr>
      </w:r>
      <w:r w:rsidR="00457300" w:rsidRPr="00457300">
        <w:rPr>
          <w:color w:val="auto"/>
        </w:rPr>
        <w:fldChar w:fldCharType="separate"/>
      </w:r>
      <w:r w:rsidR="003B6817" w:rsidRPr="00C75E0D">
        <w:rPr>
          <w:b/>
          <w:bCs/>
          <w:sz w:val="22"/>
          <w:szCs w:val="22"/>
        </w:rPr>
        <w:t xml:space="preserve">Table </w:t>
      </w:r>
      <w:r w:rsidR="003B6817">
        <w:rPr>
          <w:b/>
          <w:bCs/>
          <w:noProof/>
          <w:sz w:val="22"/>
          <w:szCs w:val="22"/>
        </w:rPr>
        <w:t>3</w:t>
      </w:r>
      <w:r w:rsidR="00457300" w:rsidRPr="00457300">
        <w:rPr>
          <w:color w:val="auto"/>
        </w:rPr>
        <w:fldChar w:fldCharType="end"/>
      </w:r>
      <w:r w:rsidRPr="00457300">
        <w:rPr>
          <w:color w:val="auto"/>
        </w:rPr>
        <w:t>.</w:t>
      </w:r>
    </w:p>
    <w:p w14:paraId="11D54181" w14:textId="77777777" w:rsidR="003E7FED" w:rsidRDefault="003E7FED" w:rsidP="003E7FED">
      <w:pPr>
        <w:widowControl/>
        <w:shd w:val="clear" w:color="auto" w:fill="FFFFFF"/>
        <w:rPr>
          <w:color w:val="auto"/>
        </w:rPr>
      </w:pPr>
    </w:p>
    <w:p w14:paraId="0EB9CD55" w14:textId="77777777" w:rsidR="00B9435A" w:rsidRPr="00457300" w:rsidRDefault="00B9435A" w:rsidP="003E7FED">
      <w:pPr>
        <w:widowControl/>
        <w:shd w:val="clear" w:color="auto" w:fill="FFFFFF"/>
        <w:rPr>
          <w:color w:val="auto"/>
        </w:rPr>
      </w:pPr>
    </w:p>
    <w:p w14:paraId="15512444" w14:textId="1428D413" w:rsidR="00457300" w:rsidRPr="00C75E0D" w:rsidRDefault="00457300" w:rsidP="00457300">
      <w:pPr>
        <w:pStyle w:val="Caption"/>
        <w:keepNext/>
        <w:rPr>
          <w:sz w:val="22"/>
          <w:szCs w:val="22"/>
        </w:rPr>
      </w:pPr>
      <w:bookmarkStart w:id="181" w:name="_Ref193975252"/>
      <w:r w:rsidRPr="00C75E0D">
        <w:rPr>
          <w:b/>
          <w:bCs/>
          <w:sz w:val="22"/>
          <w:szCs w:val="22"/>
        </w:rPr>
        <w:t xml:space="preserve">Table </w:t>
      </w:r>
      <w:r w:rsidRPr="00C75E0D">
        <w:rPr>
          <w:b/>
          <w:bCs/>
          <w:sz w:val="22"/>
          <w:szCs w:val="22"/>
        </w:rPr>
        <w:fldChar w:fldCharType="begin"/>
      </w:r>
      <w:r w:rsidRPr="00C75E0D">
        <w:rPr>
          <w:b/>
          <w:bCs/>
          <w:sz w:val="22"/>
          <w:szCs w:val="22"/>
        </w:rPr>
        <w:instrText xml:space="preserve"> SEQ Table \* ARABIC </w:instrText>
      </w:r>
      <w:r w:rsidRPr="00C75E0D">
        <w:rPr>
          <w:b/>
          <w:bCs/>
          <w:sz w:val="22"/>
          <w:szCs w:val="22"/>
        </w:rPr>
        <w:fldChar w:fldCharType="separate"/>
      </w:r>
      <w:r w:rsidR="003B6817">
        <w:rPr>
          <w:b/>
          <w:bCs/>
          <w:noProof/>
          <w:sz w:val="22"/>
          <w:szCs w:val="22"/>
        </w:rPr>
        <w:t>3</w:t>
      </w:r>
      <w:r w:rsidRPr="00C75E0D">
        <w:rPr>
          <w:b/>
          <w:bCs/>
          <w:sz w:val="22"/>
          <w:szCs w:val="22"/>
        </w:rPr>
        <w:fldChar w:fldCharType="end"/>
      </w:r>
      <w:bookmarkEnd w:id="181"/>
      <w:r w:rsidRPr="00C75E0D">
        <w:rPr>
          <w:b/>
          <w:bCs/>
          <w:sz w:val="22"/>
          <w:szCs w:val="22"/>
        </w:rPr>
        <w:t>.</w:t>
      </w:r>
      <w:r w:rsidRPr="00C75E0D">
        <w:rPr>
          <w:sz w:val="22"/>
          <w:szCs w:val="22"/>
        </w:rPr>
        <w:t xml:space="preserve"> De-escalated dose levels of </w:t>
      </w:r>
      <w:proofErr w:type="spellStart"/>
      <w:r w:rsidRPr="00C75E0D">
        <w:rPr>
          <w:sz w:val="22"/>
          <w:szCs w:val="22"/>
        </w:rPr>
        <w:t>camonsertib</w:t>
      </w:r>
      <w:proofErr w:type="spellEnd"/>
      <w:r w:rsidRPr="00C75E0D">
        <w:rPr>
          <w:sz w:val="22"/>
          <w:szCs w:val="22"/>
        </w:rPr>
        <w:t xml:space="preserve"> + SBRT combination.</w:t>
      </w:r>
    </w:p>
    <w:tbl>
      <w:tblPr>
        <w:tblW w:w="93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2681"/>
        <w:gridCol w:w="4151"/>
      </w:tblGrid>
      <w:tr w:rsidR="00AF127C" w:rsidRPr="00AF127C" w14:paraId="23A2B68C" w14:textId="77777777">
        <w:trPr>
          <w:trHeight w:val="300"/>
          <w:jc w:val="center"/>
        </w:trPr>
        <w:tc>
          <w:tcPr>
            <w:tcW w:w="2565" w:type="dxa"/>
            <w:vMerge w:val="restart"/>
            <w:tcBorders>
              <w:top w:val="single" w:sz="6" w:space="0" w:color="auto"/>
              <w:left w:val="single" w:sz="6" w:space="0" w:color="000000"/>
              <w:bottom w:val="single" w:sz="6" w:space="0" w:color="auto"/>
              <w:right w:val="single" w:sz="6" w:space="0" w:color="auto"/>
            </w:tcBorders>
            <w:shd w:val="clear" w:color="auto" w:fill="auto"/>
            <w:vAlign w:val="center"/>
            <w:hideMark/>
          </w:tcPr>
          <w:p w14:paraId="008D6BCF" w14:textId="77777777" w:rsidR="00AF127C" w:rsidRPr="00AF127C" w:rsidRDefault="00AF127C">
            <w:pPr>
              <w:widowControl/>
              <w:jc w:val="center"/>
              <w:textAlignment w:val="baseline"/>
              <w:rPr>
                <w:rFonts w:ascii="Segoe UI" w:hAnsi="Segoe UI" w:cs="Segoe UI"/>
                <w:snapToGrid/>
                <w:color w:val="auto"/>
              </w:rPr>
            </w:pPr>
            <w:r w:rsidRPr="00AF127C">
              <w:rPr>
                <w:b/>
                <w:bCs/>
                <w:snapToGrid/>
                <w:color w:val="auto"/>
              </w:rPr>
              <w:t>Dose Level</w:t>
            </w:r>
          </w:p>
        </w:tc>
        <w:tc>
          <w:tcPr>
            <w:tcW w:w="6832"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4C6D9966" w14:textId="75E114E2" w:rsidR="00AF127C" w:rsidRPr="00AF127C" w:rsidRDefault="00AF127C">
            <w:pPr>
              <w:widowControl/>
              <w:jc w:val="center"/>
              <w:textAlignment w:val="baseline"/>
              <w:rPr>
                <w:rFonts w:ascii="Segoe UI" w:hAnsi="Segoe UI" w:cs="Segoe UI"/>
                <w:snapToGrid/>
                <w:color w:val="auto"/>
              </w:rPr>
            </w:pPr>
            <w:r w:rsidRPr="00AF127C">
              <w:rPr>
                <w:b/>
                <w:bCs/>
                <w:snapToGrid/>
                <w:color w:val="auto"/>
              </w:rPr>
              <w:t>Dose</w:t>
            </w:r>
          </w:p>
        </w:tc>
      </w:tr>
      <w:tr w:rsidR="00AF127C" w:rsidRPr="00AF127C" w14:paraId="5BA26326" w14:textId="77777777">
        <w:trPr>
          <w:trHeight w:val="300"/>
          <w:jc w:val="center"/>
        </w:trPr>
        <w:tc>
          <w:tcPr>
            <w:tcW w:w="0" w:type="auto"/>
            <w:vMerge/>
            <w:tcBorders>
              <w:top w:val="single" w:sz="6" w:space="0" w:color="auto"/>
              <w:left w:val="single" w:sz="6" w:space="0" w:color="000000"/>
              <w:bottom w:val="single" w:sz="6" w:space="0" w:color="auto"/>
              <w:right w:val="single" w:sz="6" w:space="0" w:color="auto"/>
            </w:tcBorders>
            <w:shd w:val="clear" w:color="auto" w:fill="auto"/>
            <w:vAlign w:val="center"/>
            <w:hideMark/>
          </w:tcPr>
          <w:p w14:paraId="3441EBA8" w14:textId="77777777" w:rsidR="00AF127C" w:rsidRPr="00AF127C" w:rsidRDefault="00AF127C">
            <w:pPr>
              <w:widowControl/>
              <w:rPr>
                <w:rFonts w:ascii="Segoe UI" w:hAnsi="Segoe UI" w:cs="Segoe UI"/>
                <w:snapToGrid/>
                <w:color w:val="auto"/>
              </w:rPr>
            </w:pP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FA5ADB" w14:textId="77777777" w:rsidR="00AF127C" w:rsidRPr="00AF127C" w:rsidRDefault="00AF127C">
            <w:pPr>
              <w:widowControl/>
              <w:jc w:val="center"/>
              <w:textAlignment w:val="baseline"/>
              <w:rPr>
                <w:rFonts w:ascii="Segoe UI" w:hAnsi="Segoe UI" w:cs="Segoe UI"/>
                <w:snapToGrid/>
                <w:color w:val="auto"/>
              </w:rPr>
            </w:pPr>
            <w:proofErr w:type="spellStart"/>
            <w:r w:rsidRPr="00AF127C">
              <w:rPr>
                <w:b/>
                <w:bCs/>
                <w:snapToGrid/>
                <w:color w:val="auto"/>
              </w:rPr>
              <w:t>Camonsertib</w:t>
            </w:r>
            <w:proofErr w:type="spellEnd"/>
          </w:p>
          <w:p w14:paraId="227C60B2" w14:textId="77777777" w:rsidR="00AF127C" w:rsidRPr="00AF127C" w:rsidRDefault="00AF127C">
            <w:pPr>
              <w:widowControl/>
              <w:jc w:val="center"/>
              <w:textAlignment w:val="baseline"/>
              <w:rPr>
                <w:rFonts w:ascii="Segoe UI" w:hAnsi="Segoe UI" w:cs="Segoe UI"/>
                <w:snapToGrid/>
                <w:color w:val="auto"/>
              </w:rPr>
            </w:pPr>
            <w:r w:rsidRPr="00AF127C">
              <w:rPr>
                <w:b/>
                <w:bCs/>
                <w:snapToGrid/>
                <w:color w:val="auto"/>
              </w:rPr>
              <w:t>(mg)</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8965E0A" w14:textId="77777777" w:rsidR="00AF127C" w:rsidRPr="00AF127C" w:rsidRDefault="00AF127C">
            <w:pPr>
              <w:widowControl/>
              <w:jc w:val="center"/>
              <w:textAlignment w:val="baseline"/>
              <w:rPr>
                <w:rFonts w:ascii="Segoe UI" w:hAnsi="Segoe UI" w:cs="Segoe UI"/>
                <w:snapToGrid/>
                <w:color w:val="auto"/>
              </w:rPr>
            </w:pPr>
            <w:r w:rsidRPr="00AF127C">
              <w:rPr>
                <w:b/>
                <w:bCs/>
                <w:snapToGrid/>
                <w:color w:val="auto"/>
              </w:rPr>
              <w:t>Stereotactic Body Radiation Therapy</w:t>
            </w:r>
          </w:p>
        </w:tc>
      </w:tr>
      <w:tr w:rsidR="00AF127C" w:rsidRPr="00AF127C" w14:paraId="0B6CEDE0" w14:textId="77777777">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7FC28783" w14:textId="77777777" w:rsidR="00AF127C" w:rsidRPr="00AF127C" w:rsidRDefault="00AF127C">
            <w:pPr>
              <w:widowControl/>
              <w:jc w:val="center"/>
              <w:textAlignment w:val="baseline"/>
              <w:rPr>
                <w:rFonts w:ascii="Segoe UI" w:hAnsi="Segoe UI" w:cs="Segoe UI"/>
                <w:snapToGrid/>
                <w:color w:val="auto"/>
              </w:rPr>
            </w:pPr>
            <w:r w:rsidRPr="00AF127C">
              <w:rPr>
                <w:snapToGrid/>
                <w:color w:val="auto"/>
              </w:rPr>
              <w:t>Level -1</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D59D35" w14:textId="77777777" w:rsidR="00AF127C" w:rsidRPr="00AF127C" w:rsidRDefault="00AF127C">
            <w:pPr>
              <w:widowControl/>
              <w:jc w:val="center"/>
              <w:textAlignment w:val="baseline"/>
              <w:rPr>
                <w:rFonts w:ascii="Segoe UI" w:hAnsi="Segoe UI" w:cs="Segoe UI"/>
                <w:snapToGrid/>
                <w:color w:val="auto"/>
              </w:rPr>
            </w:pPr>
            <w:r w:rsidRPr="00AF127C">
              <w:rPr>
                <w:snapToGrid/>
                <w:color w:val="auto"/>
              </w:rPr>
              <w:t>100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1FCD464" w14:textId="77777777" w:rsidR="00AF127C" w:rsidRPr="00AF127C" w:rsidRDefault="00AF127C">
            <w:pPr>
              <w:widowControl/>
              <w:jc w:val="center"/>
              <w:textAlignment w:val="baseline"/>
              <w:rPr>
                <w:rFonts w:ascii="Segoe UI" w:hAnsi="Segoe UI" w:cs="Segoe UI"/>
                <w:snapToGrid/>
                <w:color w:val="auto"/>
              </w:rPr>
            </w:pPr>
            <w:r w:rsidRPr="00AF127C">
              <w:rPr>
                <w:snapToGrid/>
                <w:color w:val="auto"/>
              </w:rPr>
              <w:t>7 Gy in 4 fractions</w:t>
            </w:r>
          </w:p>
        </w:tc>
      </w:tr>
      <w:tr w:rsidR="00AF127C" w:rsidRPr="00AF127C" w14:paraId="78B55AFE" w14:textId="77777777">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6CEE736D" w14:textId="60D7C8A0" w:rsidR="00AF127C" w:rsidRPr="00AF127C" w:rsidRDefault="00AF127C">
            <w:pPr>
              <w:widowControl/>
              <w:jc w:val="center"/>
              <w:textAlignment w:val="baseline"/>
              <w:rPr>
                <w:rFonts w:ascii="Segoe UI" w:hAnsi="Segoe UI" w:cs="Segoe UI"/>
                <w:snapToGrid/>
                <w:color w:val="auto"/>
              </w:rPr>
            </w:pPr>
            <w:r w:rsidRPr="00AF127C">
              <w:rPr>
                <w:snapToGrid/>
                <w:color w:val="auto"/>
              </w:rPr>
              <w:t>Level 1</w:t>
            </w:r>
            <w:r>
              <w:rPr>
                <w:snapToGrid/>
                <w:color w:val="auto"/>
              </w:rPr>
              <w:t>B</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F20A0" w14:textId="70969EE9" w:rsidR="00AF127C" w:rsidRPr="00AF127C" w:rsidRDefault="00AF127C">
            <w:pPr>
              <w:widowControl/>
              <w:jc w:val="center"/>
              <w:textAlignment w:val="baseline"/>
              <w:rPr>
                <w:rFonts w:ascii="Segoe UI" w:hAnsi="Segoe UI" w:cs="Segoe UI"/>
                <w:snapToGrid/>
                <w:color w:val="auto"/>
              </w:rPr>
            </w:pPr>
            <w:r w:rsidRPr="00AF127C">
              <w:rPr>
                <w:snapToGrid/>
                <w:color w:val="auto"/>
              </w:rPr>
              <w:t>1</w:t>
            </w:r>
            <w:r>
              <w:rPr>
                <w:snapToGrid/>
                <w:color w:val="auto"/>
              </w:rPr>
              <w:t>20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2F234FB3" w14:textId="01582C57" w:rsidR="00AF127C" w:rsidRPr="00AF127C" w:rsidRDefault="00AF127C">
            <w:pPr>
              <w:widowControl/>
              <w:jc w:val="center"/>
              <w:textAlignment w:val="baseline"/>
              <w:rPr>
                <w:rFonts w:ascii="Segoe UI" w:hAnsi="Segoe UI" w:cs="Segoe UI"/>
                <w:snapToGrid/>
                <w:color w:val="auto"/>
              </w:rPr>
            </w:pPr>
            <w:r>
              <w:rPr>
                <w:snapToGrid/>
                <w:color w:val="auto"/>
              </w:rPr>
              <w:t>7</w:t>
            </w:r>
            <w:r w:rsidRPr="00AF127C">
              <w:rPr>
                <w:snapToGrid/>
                <w:color w:val="auto"/>
              </w:rPr>
              <w:t xml:space="preserve"> Gy in 4 fractions</w:t>
            </w:r>
          </w:p>
        </w:tc>
      </w:tr>
      <w:tr w:rsidR="00AF127C" w:rsidRPr="00AF127C" w14:paraId="20299FD9" w14:textId="77777777">
        <w:trPr>
          <w:trHeight w:val="300"/>
          <w:jc w:val="center"/>
        </w:trPr>
        <w:tc>
          <w:tcPr>
            <w:tcW w:w="25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6070C1BA" w14:textId="0D0EEC98" w:rsidR="00AF127C" w:rsidRPr="00AF127C" w:rsidRDefault="00AF127C">
            <w:pPr>
              <w:widowControl/>
              <w:jc w:val="center"/>
              <w:textAlignment w:val="baseline"/>
              <w:rPr>
                <w:rFonts w:ascii="Segoe UI" w:hAnsi="Segoe UI" w:cs="Segoe UI"/>
                <w:snapToGrid/>
                <w:color w:val="auto"/>
              </w:rPr>
            </w:pPr>
            <w:r w:rsidRPr="00AF127C">
              <w:rPr>
                <w:snapToGrid/>
                <w:color w:val="auto"/>
              </w:rPr>
              <w:t>Level 2</w:t>
            </w:r>
            <w:r>
              <w:rPr>
                <w:snapToGrid/>
                <w:color w:val="auto"/>
              </w:rPr>
              <w:t>B</w:t>
            </w:r>
          </w:p>
        </w:tc>
        <w:tc>
          <w:tcPr>
            <w:tcW w:w="26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4D55C" w14:textId="478E59E8" w:rsidR="00AF127C" w:rsidRPr="00AF127C" w:rsidRDefault="00AF127C">
            <w:pPr>
              <w:widowControl/>
              <w:jc w:val="center"/>
              <w:textAlignment w:val="baseline"/>
              <w:rPr>
                <w:rFonts w:ascii="Segoe UI" w:hAnsi="Segoe UI" w:cs="Segoe UI"/>
                <w:snapToGrid/>
                <w:color w:val="auto"/>
              </w:rPr>
            </w:pPr>
            <w:r w:rsidRPr="00AF127C">
              <w:rPr>
                <w:snapToGrid/>
                <w:color w:val="auto"/>
              </w:rPr>
              <w:t>1</w:t>
            </w:r>
            <w:r>
              <w:rPr>
                <w:snapToGrid/>
                <w:color w:val="auto"/>
              </w:rPr>
              <w:t>6</w:t>
            </w:r>
            <w:r w:rsidRPr="00AF127C">
              <w:rPr>
                <w:snapToGrid/>
                <w:color w:val="auto"/>
              </w:rPr>
              <w:t>0</w:t>
            </w:r>
          </w:p>
        </w:tc>
        <w:tc>
          <w:tcPr>
            <w:tcW w:w="41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3A0DA0" w14:textId="6D2C9437" w:rsidR="00AF127C" w:rsidRPr="00AF127C" w:rsidRDefault="00AF127C">
            <w:pPr>
              <w:widowControl/>
              <w:jc w:val="center"/>
              <w:textAlignment w:val="baseline"/>
              <w:rPr>
                <w:rFonts w:ascii="Segoe UI" w:hAnsi="Segoe UI" w:cs="Segoe UI"/>
                <w:snapToGrid/>
                <w:color w:val="auto"/>
              </w:rPr>
            </w:pPr>
            <w:r>
              <w:rPr>
                <w:snapToGrid/>
                <w:color w:val="auto"/>
              </w:rPr>
              <w:t>7</w:t>
            </w:r>
            <w:r w:rsidRPr="00AF127C">
              <w:rPr>
                <w:snapToGrid/>
                <w:color w:val="auto"/>
              </w:rPr>
              <w:t xml:space="preserve"> Gy in </w:t>
            </w:r>
            <w:r>
              <w:rPr>
                <w:snapToGrid/>
                <w:color w:val="auto"/>
              </w:rPr>
              <w:t>4</w:t>
            </w:r>
            <w:r w:rsidRPr="00AF127C">
              <w:rPr>
                <w:snapToGrid/>
                <w:color w:val="auto"/>
              </w:rPr>
              <w:t xml:space="preserve"> fractions</w:t>
            </w:r>
          </w:p>
        </w:tc>
      </w:tr>
      <w:bookmarkEnd w:id="180"/>
    </w:tbl>
    <w:p w14:paraId="15757B45" w14:textId="695F56E6" w:rsidR="00DE5E7B" w:rsidRDefault="00DE5E7B" w:rsidP="003E7FED">
      <w:pPr>
        <w:widowControl/>
        <w:shd w:val="clear" w:color="auto" w:fill="FFFFFF"/>
        <w:rPr>
          <w:color w:val="auto"/>
        </w:rPr>
      </w:pPr>
    </w:p>
    <w:p w14:paraId="59B152AA" w14:textId="77777777" w:rsidR="00B9435A" w:rsidRPr="00B9435A" w:rsidRDefault="00B9435A" w:rsidP="003E7FED">
      <w:pPr>
        <w:widowControl/>
        <w:shd w:val="clear" w:color="auto" w:fill="FFFFFF"/>
        <w:rPr>
          <w:color w:val="auto"/>
        </w:rPr>
      </w:pPr>
    </w:p>
    <w:p w14:paraId="39A26B34" w14:textId="5C8FF936" w:rsidR="003E7FED" w:rsidRPr="00B9435A" w:rsidRDefault="00D920F0" w:rsidP="003E7FED">
      <w:pPr>
        <w:widowControl/>
        <w:shd w:val="clear" w:color="auto" w:fill="FFFFFF"/>
        <w:rPr>
          <w:color w:val="auto"/>
        </w:rPr>
      </w:pPr>
      <w:r w:rsidRPr="00B9435A">
        <w:rPr>
          <w:color w:val="auto"/>
        </w:rPr>
        <w:lastRenderedPageBreak/>
        <w:fldChar w:fldCharType="begin"/>
      </w:r>
      <w:r w:rsidRPr="00B9435A">
        <w:rPr>
          <w:color w:val="auto"/>
        </w:rPr>
        <w:instrText xml:space="preserve"> REF _Ref193961124 \h </w:instrText>
      </w:r>
      <w:r w:rsidRPr="00B9435A">
        <w:rPr>
          <w:color w:val="auto"/>
        </w:rPr>
      </w:r>
      <w:r w:rsidRPr="00B9435A">
        <w:rPr>
          <w:color w:val="auto"/>
        </w:rPr>
        <w:fldChar w:fldCharType="separate"/>
      </w:r>
      <w:r w:rsidR="003B6817" w:rsidRPr="00D920F0">
        <w:rPr>
          <w:b/>
          <w:bCs/>
          <w:sz w:val="22"/>
          <w:szCs w:val="22"/>
        </w:rPr>
        <w:t xml:space="preserve">Figure </w:t>
      </w:r>
      <w:r w:rsidR="003B6817">
        <w:rPr>
          <w:b/>
          <w:bCs/>
          <w:noProof/>
          <w:sz w:val="22"/>
          <w:szCs w:val="22"/>
        </w:rPr>
        <w:t>5</w:t>
      </w:r>
      <w:r w:rsidRPr="00B9435A">
        <w:rPr>
          <w:color w:val="auto"/>
        </w:rPr>
        <w:fldChar w:fldCharType="end"/>
      </w:r>
      <w:r w:rsidRPr="00B9435A">
        <w:rPr>
          <w:color w:val="auto"/>
        </w:rPr>
        <w:t xml:space="preserve"> </w:t>
      </w:r>
      <w:r w:rsidR="00F917C9" w:rsidRPr="00B9435A">
        <w:rPr>
          <w:color w:val="auto"/>
        </w:rPr>
        <w:t>shows</w:t>
      </w:r>
      <w:r w:rsidR="003E7FED" w:rsidRPr="00B9435A">
        <w:rPr>
          <w:color w:val="auto"/>
        </w:rPr>
        <w:t xml:space="preserve"> the decision rule for the BOIN design. </w:t>
      </w:r>
    </w:p>
    <w:p w14:paraId="21B77E0D" w14:textId="77777777" w:rsidR="00C927BD" w:rsidRDefault="003E7FED" w:rsidP="00C927BD">
      <w:pPr>
        <w:keepNext/>
        <w:widowControl/>
        <w:shd w:val="clear" w:color="auto" w:fill="FFFFFF"/>
        <w:jc w:val="center"/>
      </w:pPr>
      <w:r w:rsidRPr="003E7FED">
        <w:rPr>
          <w:noProof/>
          <w:color w:val="FF0000"/>
        </w:rPr>
        <w:drawing>
          <wp:inline distT="0" distB="0" distL="0" distR="0" wp14:anchorId="038E5DCC" wp14:editId="5FBC53D5">
            <wp:extent cx="4522000" cy="4736123"/>
            <wp:effectExtent l="19050" t="19050" r="12065" b="26670"/>
            <wp:docPr id="370093817" name="Picture 3" descr="A diagram of a patient's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93817" name="Picture 3" descr="A diagram of a patient's flow&#10;&#10;Description automatically generated"/>
                    <pic:cNvPicPr/>
                  </pic:nvPicPr>
                  <pic:blipFill rotWithShape="1">
                    <a:blip r:embed="rId66">
                      <a:extLst>
                        <a:ext uri="{28A0092B-C50C-407E-A947-70E740481C1C}">
                          <a14:useLocalDpi xmlns:a14="http://schemas.microsoft.com/office/drawing/2010/main" val="0"/>
                        </a:ext>
                      </a:extLst>
                    </a:blip>
                    <a:srcRect b="12720"/>
                    <a:stretch/>
                  </pic:blipFill>
                  <pic:spPr bwMode="auto">
                    <a:xfrm>
                      <a:off x="0" y="0"/>
                      <a:ext cx="4536290" cy="475109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6F77798" w14:textId="02A142AE" w:rsidR="003E7FED" w:rsidRPr="00DF3C8D" w:rsidRDefault="00C927BD" w:rsidP="00C927BD">
      <w:pPr>
        <w:pStyle w:val="Caption"/>
        <w:rPr>
          <w:color w:val="auto"/>
          <w:sz w:val="22"/>
          <w:szCs w:val="22"/>
        </w:rPr>
      </w:pPr>
      <w:bookmarkStart w:id="182" w:name="_Ref193961124"/>
      <w:r w:rsidRPr="00D920F0">
        <w:rPr>
          <w:b/>
          <w:bCs/>
          <w:sz w:val="22"/>
          <w:szCs w:val="22"/>
        </w:rPr>
        <w:t xml:space="preserve">Figure </w:t>
      </w:r>
      <w:r w:rsidRPr="00D920F0">
        <w:rPr>
          <w:b/>
          <w:bCs/>
          <w:sz w:val="22"/>
          <w:szCs w:val="22"/>
        </w:rPr>
        <w:fldChar w:fldCharType="begin"/>
      </w:r>
      <w:r w:rsidRPr="00D920F0">
        <w:rPr>
          <w:b/>
          <w:bCs/>
          <w:sz w:val="22"/>
          <w:szCs w:val="22"/>
        </w:rPr>
        <w:instrText xml:space="preserve"> SEQ Figure \* ARABIC </w:instrText>
      </w:r>
      <w:r w:rsidRPr="00D920F0">
        <w:rPr>
          <w:b/>
          <w:bCs/>
          <w:sz w:val="22"/>
          <w:szCs w:val="22"/>
        </w:rPr>
        <w:fldChar w:fldCharType="separate"/>
      </w:r>
      <w:r w:rsidR="003B6817">
        <w:rPr>
          <w:b/>
          <w:bCs/>
          <w:noProof/>
          <w:sz w:val="22"/>
          <w:szCs w:val="22"/>
        </w:rPr>
        <w:t>5</w:t>
      </w:r>
      <w:r w:rsidRPr="00D920F0">
        <w:rPr>
          <w:b/>
          <w:bCs/>
          <w:sz w:val="22"/>
          <w:szCs w:val="22"/>
        </w:rPr>
        <w:fldChar w:fldCharType="end"/>
      </w:r>
      <w:bookmarkEnd w:id="182"/>
      <w:r w:rsidRPr="00D920F0">
        <w:rPr>
          <w:sz w:val="22"/>
          <w:szCs w:val="22"/>
        </w:rPr>
        <w:t xml:space="preserve">. </w:t>
      </w:r>
      <w:r w:rsidR="00D920F0" w:rsidRPr="00D920F0">
        <w:rPr>
          <w:rFonts w:cs="Arial"/>
          <w:sz w:val="22"/>
          <w:szCs w:val="16"/>
        </w:rPr>
        <w:t>Flowchart of single agent BOIN design with assumptions described above.</w:t>
      </w:r>
    </w:p>
    <w:p w14:paraId="0C173EDA" w14:textId="77777777" w:rsidR="008D3B18" w:rsidRPr="007355B6" w:rsidRDefault="008D3B18" w:rsidP="003E7FED">
      <w:pPr>
        <w:widowControl/>
        <w:shd w:val="clear" w:color="auto" w:fill="FFFFFF"/>
        <w:suppressAutoHyphens/>
        <w:rPr>
          <w:color w:val="auto"/>
        </w:rPr>
      </w:pPr>
    </w:p>
    <w:p w14:paraId="7EB3C38D" w14:textId="199B0C01" w:rsidR="003E7FED" w:rsidRPr="007355B6" w:rsidRDefault="003E7FED" w:rsidP="003E7FED">
      <w:pPr>
        <w:widowControl/>
        <w:shd w:val="clear" w:color="auto" w:fill="FFFFFF"/>
        <w:suppressAutoHyphens/>
        <w:rPr>
          <w:color w:val="auto"/>
        </w:rPr>
      </w:pPr>
      <w:r w:rsidRPr="007355B6">
        <w:rPr>
          <w:color w:val="auto"/>
        </w:rPr>
        <w:t xml:space="preserve">To guide dose-escalation/de-escalation decisions under each scenario </w:t>
      </w:r>
      <w:r w:rsidR="00F917C9" w:rsidRPr="007355B6">
        <w:rPr>
          <w:color w:val="auto"/>
        </w:rPr>
        <w:t xml:space="preserve">shown in </w:t>
      </w:r>
      <w:r w:rsidR="00C64817" w:rsidRPr="007355B6">
        <w:rPr>
          <w:color w:val="auto"/>
        </w:rPr>
        <w:fldChar w:fldCharType="begin"/>
      </w:r>
      <w:r w:rsidR="00C64817" w:rsidRPr="007355B6">
        <w:rPr>
          <w:color w:val="auto"/>
        </w:rPr>
        <w:instrText xml:space="preserve"> REF _Ref193961124 \h </w:instrText>
      </w:r>
      <w:r w:rsidR="00C64817" w:rsidRPr="007355B6">
        <w:rPr>
          <w:color w:val="auto"/>
        </w:rPr>
      </w:r>
      <w:r w:rsidR="00C64817" w:rsidRPr="007355B6">
        <w:rPr>
          <w:color w:val="auto"/>
        </w:rPr>
        <w:fldChar w:fldCharType="separate"/>
      </w:r>
      <w:r w:rsidR="003B6817" w:rsidRPr="00D920F0">
        <w:rPr>
          <w:b/>
          <w:bCs/>
          <w:sz w:val="22"/>
          <w:szCs w:val="22"/>
        </w:rPr>
        <w:t xml:space="preserve">Figure </w:t>
      </w:r>
      <w:r w:rsidR="003B6817">
        <w:rPr>
          <w:b/>
          <w:bCs/>
          <w:noProof/>
          <w:sz w:val="22"/>
          <w:szCs w:val="22"/>
        </w:rPr>
        <w:t>5</w:t>
      </w:r>
      <w:r w:rsidR="00C64817" w:rsidRPr="007355B6">
        <w:rPr>
          <w:color w:val="auto"/>
        </w:rPr>
        <w:fldChar w:fldCharType="end"/>
      </w:r>
      <w:r w:rsidRPr="007355B6">
        <w:rPr>
          <w:color w:val="auto"/>
        </w:rPr>
        <w:t>, if the observed DLT rate at the current dose level combination is &lt;0.26, the next cohort of patients will be treated at the next higher dose level.  However, if it is &gt;0.395, the next cohort will be treated at the next lower dose level.  The trial design is described as follows:</w:t>
      </w:r>
    </w:p>
    <w:p w14:paraId="41349F8E" w14:textId="77777777" w:rsidR="00CC537E" w:rsidRPr="007355B6" w:rsidRDefault="00CC537E" w:rsidP="003E7FED">
      <w:pPr>
        <w:widowControl/>
        <w:shd w:val="clear" w:color="auto" w:fill="FFFFFF"/>
        <w:suppressAutoHyphens/>
        <w:rPr>
          <w:color w:val="auto"/>
        </w:rPr>
      </w:pPr>
    </w:p>
    <w:p w14:paraId="31A3F2EF" w14:textId="77777777" w:rsidR="00CC537E" w:rsidRPr="007355B6" w:rsidRDefault="003E7FED" w:rsidP="00FC228C">
      <w:pPr>
        <w:pStyle w:val="ListParagraph"/>
        <w:widowControl/>
        <w:numPr>
          <w:ilvl w:val="0"/>
          <w:numId w:val="77"/>
        </w:numPr>
        <w:shd w:val="clear" w:color="auto" w:fill="FFFFFF"/>
        <w:suppressAutoHyphens/>
        <w:rPr>
          <w:color w:val="auto"/>
        </w:rPr>
      </w:pPr>
      <w:r w:rsidRPr="007355B6">
        <w:rPr>
          <w:color w:val="auto"/>
        </w:rPr>
        <w:t xml:space="preserve">Patients in the first </w:t>
      </w:r>
      <w:proofErr w:type="gramStart"/>
      <w:r w:rsidRPr="007355B6">
        <w:rPr>
          <w:color w:val="auto"/>
        </w:rPr>
        <w:t>cohort</w:t>
      </w:r>
      <w:proofErr w:type="gramEnd"/>
      <w:r w:rsidRPr="007355B6">
        <w:rPr>
          <w:color w:val="auto"/>
        </w:rPr>
        <w:t xml:space="preserve"> are treated at the starting dose combination.</w:t>
      </w:r>
    </w:p>
    <w:p w14:paraId="38C3257B" w14:textId="2F046A21" w:rsidR="003E7FED" w:rsidRPr="007355B6" w:rsidRDefault="003E7FED" w:rsidP="00FC228C">
      <w:pPr>
        <w:pStyle w:val="ListParagraph"/>
        <w:widowControl/>
        <w:numPr>
          <w:ilvl w:val="0"/>
          <w:numId w:val="77"/>
        </w:numPr>
        <w:shd w:val="clear" w:color="auto" w:fill="FFFFFF"/>
        <w:suppressAutoHyphens/>
        <w:rPr>
          <w:color w:val="auto"/>
        </w:rPr>
      </w:pPr>
      <w:r w:rsidRPr="007355B6">
        <w:rPr>
          <w:color w:val="auto"/>
        </w:rPr>
        <w:t xml:space="preserve">To assign a dose to the next cohort of patients, conduct dose escalation/de-escalation according to the rule displayed in </w:t>
      </w:r>
      <w:r w:rsidR="007355B6" w:rsidRPr="007355B6">
        <w:rPr>
          <w:color w:val="auto"/>
        </w:rPr>
        <w:fldChar w:fldCharType="begin"/>
      </w:r>
      <w:r w:rsidR="007355B6" w:rsidRPr="007355B6">
        <w:rPr>
          <w:color w:val="auto"/>
        </w:rPr>
        <w:instrText xml:space="preserve"> REF _Ref193961124 \h </w:instrText>
      </w:r>
      <w:r w:rsidR="007355B6" w:rsidRPr="007355B6">
        <w:rPr>
          <w:color w:val="auto"/>
        </w:rPr>
      </w:r>
      <w:r w:rsidR="007355B6" w:rsidRPr="007355B6">
        <w:rPr>
          <w:color w:val="auto"/>
        </w:rPr>
        <w:fldChar w:fldCharType="separate"/>
      </w:r>
      <w:r w:rsidR="003B6817" w:rsidRPr="00D920F0">
        <w:rPr>
          <w:b/>
          <w:bCs/>
          <w:sz w:val="22"/>
          <w:szCs w:val="22"/>
        </w:rPr>
        <w:t xml:space="preserve">Figure </w:t>
      </w:r>
      <w:r w:rsidR="003B6817">
        <w:rPr>
          <w:b/>
          <w:bCs/>
          <w:noProof/>
          <w:sz w:val="22"/>
          <w:szCs w:val="22"/>
        </w:rPr>
        <w:t>5</w:t>
      </w:r>
      <w:r w:rsidR="007355B6" w:rsidRPr="007355B6">
        <w:rPr>
          <w:color w:val="auto"/>
        </w:rPr>
        <w:fldChar w:fldCharType="end"/>
      </w:r>
      <w:r w:rsidRPr="007355B6">
        <w:rPr>
          <w:color w:val="auto"/>
        </w:rPr>
        <w:t xml:space="preserve">.  When using </w:t>
      </w:r>
      <w:r w:rsidR="007355B6" w:rsidRPr="007355B6">
        <w:rPr>
          <w:color w:val="auto"/>
        </w:rPr>
        <w:fldChar w:fldCharType="begin"/>
      </w:r>
      <w:r w:rsidR="007355B6" w:rsidRPr="007355B6">
        <w:rPr>
          <w:color w:val="auto"/>
        </w:rPr>
        <w:instrText xml:space="preserve"> REF _Ref193961124 \h </w:instrText>
      </w:r>
      <w:r w:rsidR="007355B6" w:rsidRPr="007355B6">
        <w:rPr>
          <w:color w:val="auto"/>
        </w:rPr>
      </w:r>
      <w:r w:rsidR="007355B6" w:rsidRPr="007355B6">
        <w:rPr>
          <w:color w:val="auto"/>
        </w:rPr>
        <w:fldChar w:fldCharType="separate"/>
      </w:r>
      <w:r w:rsidR="003B6817" w:rsidRPr="00D920F0">
        <w:rPr>
          <w:b/>
          <w:bCs/>
          <w:sz w:val="22"/>
          <w:szCs w:val="22"/>
        </w:rPr>
        <w:t xml:space="preserve">Figure </w:t>
      </w:r>
      <w:r w:rsidR="003B6817">
        <w:rPr>
          <w:b/>
          <w:bCs/>
          <w:noProof/>
          <w:sz w:val="22"/>
          <w:szCs w:val="22"/>
        </w:rPr>
        <w:t>5</w:t>
      </w:r>
      <w:r w:rsidR="007355B6" w:rsidRPr="007355B6">
        <w:rPr>
          <w:color w:val="auto"/>
        </w:rPr>
        <w:fldChar w:fldCharType="end"/>
      </w:r>
      <w:r w:rsidRPr="007355B6">
        <w:rPr>
          <w:color w:val="auto"/>
        </w:rPr>
        <w:t>, please note the following:</w:t>
      </w:r>
    </w:p>
    <w:p w14:paraId="61639857" w14:textId="77777777" w:rsidR="00F462C0" w:rsidRPr="007355B6" w:rsidRDefault="003E7FED" w:rsidP="00FC228C">
      <w:pPr>
        <w:pStyle w:val="ListParagraph"/>
        <w:widowControl/>
        <w:numPr>
          <w:ilvl w:val="1"/>
          <w:numId w:val="77"/>
        </w:numPr>
        <w:shd w:val="clear" w:color="auto" w:fill="FFFFFF"/>
        <w:suppressAutoHyphens/>
        <w:rPr>
          <w:color w:val="auto"/>
        </w:rPr>
      </w:pPr>
      <w:r w:rsidRPr="007355B6">
        <w:rPr>
          <w:color w:val="auto"/>
        </w:rPr>
        <w:t>“Eliminate” means that we eliminate the current and higher doses from the trial to prevent treating any future patients at these doses because they are overly toxic</w:t>
      </w:r>
      <w:r w:rsidR="00F462C0" w:rsidRPr="007355B6">
        <w:rPr>
          <w:color w:val="auto"/>
        </w:rPr>
        <w:t>.</w:t>
      </w:r>
    </w:p>
    <w:p w14:paraId="4FF92BC0" w14:textId="77777777" w:rsidR="00F462C0" w:rsidRPr="007355B6" w:rsidRDefault="003E7FED" w:rsidP="00FC228C">
      <w:pPr>
        <w:pStyle w:val="ListParagraph"/>
        <w:widowControl/>
        <w:numPr>
          <w:ilvl w:val="1"/>
          <w:numId w:val="77"/>
        </w:numPr>
        <w:shd w:val="clear" w:color="auto" w:fill="FFFFFF"/>
        <w:suppressAutoHyphens/>
        <w:rPr>
          <w:color w:val="auto"/>
        </w:rPr>
      </w:pPr>
      <w:r w:rsidRPr="007355B6">
        <w:rPr>
          <w:color w:val="auto"/>
        </w:rPr>
        <w:t xml:space="preserve">When we eliminate a dose, </w:t>
      </w:r>
      <w:proofErr w:type="gramStart"/>
      <w:r w:rsidRPr="007355B6">
        <w:rPr>
          <w:color w:val="auto"/>
        </w:rPr>
        <w:t>automatically</w:t>
      </w:r>
      <w:proofErr w:type="gramEnd"/>
      <w:r w:rsidRPr="007355B6">
        <w:rPr>
          <w:color w:val="auto"/>
        </w:rPr>
        <w:t xml:space="preserve"> de-escalate the dose to the next lower level.  When the lowest dose is eliminated, stop the trial for safety.  In this case, no dose should be selected as the MTD.</w:t>
      </w:r>
    </w:p>
    <w:p w14:paraId="3E84B12C" w14:textId="77777777" w:rsidR="00F462C0" w:rsidRPr="007355B6" w:rsidRDefault="003E7FED" w:rsidP="00FC228C">
      <w:pPr>
        <w:pStyle w:val="ListParagraph"/>
        <w:widowControl/>
        <w:numPr>
          <w:ilvl w:val="1"/>
          <w:numId w:val="77"/>
        </w:numPr>
        <w:shd w:val="clear" w:color="auto" w:fill="FFFFFF"/>
        <w:suppressAutoHyphens/>
        <w:rPr>
          <w:color w:val="auto"/>
        </w:rPr>
      </w:pPr>
      <w:r w:rsidRPr="007355B6">
        <w:rPr>
          <w:color w:val="auto"/>
        </w:rPr>
        <w:t>If none of the actions (i.e., escalation, de-escalation, or elimination) is triggered, we treat the new patients at the current dose.</w:t>
      </w:r>
    </w:p>
    <w:p w14:paraId="104A633C" w14:textId="77777777" w:rsidR="00855B34" w:rsidRPr="007355B6" w:rsidRDefault="003E7FED" w:rsidP="00FC228C">
      <w:pPr>
        <w:pStyle w:val="ListParagraph"/>
        <w:widowControl/>
        <w:numPr>
          <w:ilvl w:val="1"/>
          <w:numId w:val="77"/>
        </w:numPr>
        <w:shd w:val="clear" w:color="auto" w:fill="FFFFFF"/>
        <w:suppressAutoHyphens/>
        <w:rPr>
          <w:color w:val="auto"/>
        </w:rPr>
      </w:pPr>
      <w:r w:rsidRPr="007355B6">
        <w:rPr>
          <w:color w:val="auto"/>
        </w:rPr>
        <w:lastRenderedPageBreak/>
        <w:t>If the current dose is the lowest dose and the rule indicates dose de-escalation, treat the new patients at the lowest dose unless the number of DLTs reaches the elimination boundary, at which point terminate the trial for safety.</w:t>
      </w:r>
    </w:p>
    <w:p w14:paraId="157A3CB1" w14:textId="32A57370" w:rsidR="003E7FED" w:rsidRPr="007355B6" w:rsidRDefault="003E7FED" w:rsidP="00FC228C">
      <w:pPr>
        <w:pStyle w:val="ListParagraph"/>
        <w:widowControl/>
        <w:numPr>
          <w:ilvl w:val="1"/>
          <w:numId w:val="77"/>
        </w:numPr>
        <w:shd w:val="clear" w:color="auto" w:fill="FFFFFF"/>
        <w:suppressAutoHyphens/>
        <w:rPr>
          <w:color w:val="auto"/>
        </w:rPr>
      </w:pPr>
      <w:r w:rsidRPr="007355B6">
        <w:rPr>
          <w:color w:val="auto"/>
        </w:rPr>
        <w:t>If the current dose is the highest dose and the rule indicates dose escalation, treat the new patients at the highest dose.</w:t>
      </w:r>
    </w:p>
    <w:p w14:paraId="0D770A20" w14:textId="1021D549" w:rsidR="003E7FED" w:rsidRPr="007355B6" w:rsidRDefault="00855B34" w:rsidP="00FC228C">
      <w:pPr>
        <w:widowControl/>
        <w:numPr>
          <w:ilvl w:val="0"/>
          <w:numId w:val="77"/>
        </w:numPr>
        <w:shd w:val="clear" w:color="auto" w:fill="FFFFFF"/>
        <w:suppressAutoHyphens/>
        <w:rPr>
          <w:color w:val="auto"/>
        </w:rPr>
      </w:pPr>
      <w:r w:rsidRPr="007355B6">
        <w:rPr>
          <w:color w:val="auto"/>
        </w:rPr>
        <w:t xml:space="preserve">Repeat </w:t>
      </w:r>
      <w:r w:rsidR="003E7FED" w:rsidRPr="007355B6">
        <w:rPr>
          <w:color w:val="auto"/>
        </w:rPr>
        <w:t xml:space="preserve">step 2 until </w:t>
      </w:r>
      <w:r w:rsidR="009A4EE8" w:rsidRPr="009A4EE8">
        <w:rPr>
          <w:color w:val="auto"/>
        </w:rPr>
        <w:t>the maximum sample size</w:t>
      </w:r>
      <w:r w:rsidR="000B0682">
        <w:rPr>
          <w:color w:val="auto"/>
        </w:rPr>
        <w:t xml:space="preserve"> for dose escalation phase</w:t>
      </w:r>
      <w:r w:rsidR="009A4EE8" w:rsidRPr="009A4EE8">
        <w:rPr>
          <w:color w:val="auto"/>
        </w:rPr>
        <w:t xml:space="preserve"> of 30 is reached, or the number of evaluable patients treated at the current dose reaches 9</w:t>
      </w:r>
      <w:r w:rsidR="000B0682">
        <w:rPr>
          <w:color w:val="auto"/>
        </w:rPr>
        <w:t>,</w:t>
      </w:r>
      <w:r w:rsidR="009A4EE8" w:rsidRPr="009A4EE8">
        <w:rPr>
          <w:color w:val="auto"/>
        </w:rPr>
        <w:t xml:space="preserve"> and the decision according to step 2 is to stay at the current </w:t>
      </w:r>
      <w:r w:rsidR="000B0682">
        <w:rPr>
          <w:color w:val="auto"/>
        </w:rPr>
        <w:t>dose</w:t>
      </w:r>
      <w:r w:rsidR="003E7FED" w:rsidRPr="007355B6">
        <w:rPr>
          <w:color w:val="auto"/>
        </w:rPr>
        <w:t>.</w:t>
      </w:r>
    </w:p>
    <w:p w14:paraId="2ACC2D77" w14:textId="77777777" w:rsidR="003E7FED" w:rsidRPr="007355B6" w:rsidRDefault="003E7FED" w:rsidP="003E7FED">
      <w:pPr>
        <w:widowControl/>
        <w:shd w:val="clear" w:color="auto" w:fill="FFFFFF"/>
        <w:suppressAutoHyphens/>
        <w:rPr>
          <w:color w:val="auto"/>
        </w:rPr>
      </w:pPr>
    </w:p>
    <w:p w14:paraId="75F8FEC7" w14:textId="557EE6B5" w:rsidR="003E7FED" w:rsidRPr="007355B6" w:rsidRDefault="003E7FED" w:rsidP="003E7FED">
      <w:pPr>
        <w:widowControl/>
        <w:shd w:val="clear" w:color="auto" w:fill="FFFFFF"/>
        <w:suppressAutoHyphens/>
        <w:rPr>
          <w:color w:val="auto"/>
        </w:rPr>
      </w:pPr>
      <w:r w:rsidRPr="007355B6">
        <w:rPr>
          <w:color w:val="auto"/>
        </w:rPr>
        <w:t>After the trial is completed, the MTD is selected based on isotonic regression</w:t>
      </w:r>
      <w:r w:rsidR="00C82DBD" w:rsidRPr="007355B6">
        <w:rPr>
          <w:color w:val="auto"/>
        </w:rPr>
        <w:t xml:space="preserve"> (L</w:t>
      </w:r>
      <w:r w:rsidR="003544D3" w:rsidRPr="007355B6">
        <w:rPr>
          <w:color w:val="auto"/>
        </w:rPr>
        <w:t>iu and Yuan, 2017)</w:t>
      </w:r>
      <w:r w:rsidRPr="007355B6">
        <w:rPr>
          <w:color w:val="auto"/>
        </w:rPr>
        <w:t>.  This computation is implemented by the shiny app “BOIN” available at</w:t>
      </w:r>
      <w:r w:rsidR="007355B6">
        <w:rPr>
          <w:color w:val="auto"/>
        </w:rPr>
        <w:t xml:space="preserve"> </w:t>
      </w:r>
      <w:hyperlink r:id="rId67" w:history="1">
        <w:r w:rsidR="007355B6" w:rsidRPr="00C24DDB">
          <w:rPr>
            <w:rStyle w:val="Hyperlink"/>
          </w:rPr>
          <w:t>http://www.trialdesign.org</w:t>
        </w:r>
      </w:hyperlink>
      <w:r w:rsidRPr="007355B6">
        <w:rPr>
          <w:color w:val="auto"/>
        </w:rPr>
        <w:t>.  Specifically, select as the MTD the dose for which the isotonic estimate of the toxicity rate is closest to the target toxicity rate.  If there are ties, the higher dose level is selected when the isotonic estimate is lower than the target toxicity rate; the lower dose level is selected when the isotonic estimate is greater than or equal to the target toxicity rate.</w:t>
      </w:r>
    </w:p>
    <w:p w14:paraId="6C52FC3F" w14:textId="77777777" w:rsidR="003E7FED" w:rsidRPr="007355B6" w:rsidRDefault="003E7FED" w:rsidP="003E7FED">
      <w:pPr>
        <w:widowControl/>
        <w:shd w:val="clear" w:color="auto" w:fill="FFFFFF"/>
        <w:suppressAutoHyphens/>
        <w:rPr>
          <w:color w:val="auto"/>
        </w:rPr>
      </w:pPr>
    </w:p>
    <w:p w14:paraId="46A3E2B7" w14:textId="4AFFE793" w:rsidR="003E7FED" w:rsidRPr="007355B6" w:rsidRDefault="003E7FED" w:rsidP="003E7FED">
      <w:pPr>
        <w:widowControl/>
        <w:textAlignment w:val="baseline"/>
        <w:rPr>
          <w:color w:val="auto"/>
          <w:u w:val="single"/>
        </w:rPr>
      </w:pPr>
      <w:r w:rsidRPr="007355B6">
        <w:rPr>
          <w:color w:val="auto"/>
          <w:u w:val="single"/>
        </w:rPr>
        <w:t>Monitoring for Late Toxicity</w:t>
      </w:r>
    </w:p>
    <w:p w14:paraId="16EF82EE" w14:textId="77777777" w:rsidR="003544D3" w:rsidRPr="007355B6" w:rsidRDefault="003544D3" w:rsidP="003E7FED">
      <w:pPr>
        <w:widowControl/>
        <w:textAlignment w:val="baseline"/>
        <w:rPr>
          <w:color w:val="auto"/>
        </w:rPr>
      </w:pPr>
    </w:p>
    <w:p w14:paraId="183D5AA1" w14:textId="77777777" w:rsidR="003E7FED" w:rsidRPr="00AF233D" w:rsidRDefault="003E7FED" w:rsidP="003E7FED">
      <w:pPr>
        <w:widowControl/>
        <w:textAlignment w:val="baseline"/>
        <w:rPr>
          <w:color w:val="auto"/>
        </w:rPr>
      </w:pPr>
      <w:r w:rsidRPr="007355B6">
        <w:rPr>
          <w:color w:val="auto"/>
        </w:rPr>
        <w:t xml:space="preserve">At </w:t>
      </w:r>
      <w:proofErr w:type="gramStart"/>
      <w:r w:rsidRPr="007355B6">
        <w:rPr>
          <w:color w:val="auto"/>
        </w:rPr>
        <w:t>each dose</w:t>
      </w:r>
      <w:proofErr w:type="gramEnd"/>
      <w:r w:rsidRPr="007355B6">
        <w:rPr>
          <w:color w:val="auto"/>
        </w:rPr>
        <w:t xml:space="preserve"> level, the proportions of total patients experiencing DLTs will be estimated at 6 months, 1 year, and 2 years post SBRT. Analyses will be conducted when all patients in each dose level cohort (minimum 3; maximum 9) have reached the specified follow-up time points. </w:t>
      </w:r>
      <w:r w:rsidRPr="007355B6">
        <w:rPr>
          <w:rFonts w:hint="eastAsia"/>
          <w:color w:val="auto"/>
        </w:rPr>
        <w:t xml:space="preserve">The RP2D will be reassessed once late toxicity data are available for the expansion cohort at 1 year post-treatment before proceeding to a phase 2 clinical trial.  If at any time the late toxicity rate at 1 year is ≥0.33 (1 of 1; ≥1 of 2; ≥1 of 3; ≥2 of 4, 5, 6; ≥3 of 7, 8, 9; ≥4 of 10, 11, 12), then the study team will determine if the study should be suspended to investigate and </w:t>
      </w:r>
      <w:r w:rsidRPr="00AF233D">
        <w:rPr>
          <w:color w:val="auto"/>
        </w:rPr>
        <w:t>consider dose reduction.</w:t>
      </w:r>
    </w:p>
    <w:p w14:paraId="0BBC7AA5" w14:textId="77777777" w:rsidR="000776CB" w:rsidRPr="00AF233D" w:rsidRDefault="000776CB"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color w:val="auto"/>
        </w:rPr>
      </w:pPr>
    </w:p>
    <w:p w14:paraId="51C55417" w14:textId="490A3EC4" w:rsidR="000C6E4E" w:rsidRPr="00AF233D" w:rsidRDefault="000C6E4E" w:rsidP="00031423">
      <w:pPr>
        <w:pStyle w:val="Level4Heading"/>
      </w:pPr>
      <w:r w:rsidRPr="00AF233D">
        <w:rPr>
          <w:rStyle w:val="normaltextrun"/>
        </w:rPr>
        <w:t>Dose-Expansion Phase</w:t>
      </w:r>
    </w:p>
    <w:p w14:paraId="6933C2C6" w14:textId="77777777" w:rsidR="000C6E4E" w:rsidRPr="00A73BA6" w:rsidRDefault="000C6E4E" w:rsidP="000C6E4E">
      <w:pPr>
        <w:pStyle w:val="paragraph"/>
        <w:spacing w:before="0" w:beforeAutospacing="0" w:after="0" w:afterAutospacing="0"/>
        <w:textAlignment w:val="baseline"/>
        <w:rPr>
          <w:rStyle w:val="normaltextrun"/>
        </w:rPr>
      </w:pPr>
    </w:p>
    <w:p w14:paraId="1A37C5C8" w14:textId="14D3163E" w:rsidR="000C6E4E" w:rsidRPr="00A73BA6" w:rsidRDefault="000C6E4E" w:rsidP="000C6E4E">
      <w:pPr>
        <w:pStyle w:val="paragraph"/>
        <w:spacing w:before="0" w:beforeAutospacing="0" w:after="0" w:afterAutospacing="0"/>
        <w:textAlignment w:val="baseline"/>
        <w:rPr>
          <w:snapToGrid w:val="0"/>
        </w:rPr>
      </w:pPr>
      <w:r w:rsidRPr="00A73BA6">
        <w:rPr>
          <w:snapToGrid w:val="0"/>
        </w:rPr>
        <w:t xml:space="preserve">After completion of the initial dose-finding phase, there will be an expansion cohort at the RP2D </w:t>
      </w:r>
      <w:proofErr w:type="gramStart"/>
      <w:r w:rsidRPr="00A73BA6">
        <w:rPr>
          <w:snapToGrid w:val="0"/>
        </w:rPr>
        <w:t>in order to</w:t>
      </w:r>
      <w:proofErr w:type="gramEnd"/>
      <w:r w:rsidRPr="00A73BA6">
        <w:rPr>
          <w:snapToGrid w:val="0"/>
        </w:rPr>
        <w:t xml:space="preserve"> provide better characterization of the late toxicity profile. The primary endpoint of the dose expansion phase will be late toxicities within 1 year of treatment initiation. Up to 12 patients will be studied for safety at the MTD, including those entered on the dose-finding portion of this study (minimum 3; maximum 9 patients). In addition to monitoring for late toxicities, patients in the expansion cohort will also be monitored for DLTs occurring within the DLT window.  If at least 6 patients have been enrolled to the expansion cohort and the observed DLT rate is &gt;0.33, then accrual will be suspended and the Principal Investigator will discuss next steps with CTEP. The proportions of total patients experiencing late toxicities will be estimated at 6 months, 1 year, and 2 years post SBRT. </w:t>
      </w:r>
      <w:r w:rsidRPr="00A73BA6">
        <w:rPr>
          <w:rFonts w:hint="eastAsia"/>
          <w:snapToGrid w:val="0"/>
        </w:rPr>
        <w:t>The RP2D will be reassessed once late toxicity data are available for the expansion cohort at 1 year post-treatment before proceeding to a phase 2 clinical trial.  If at any time the late toxicity rate at 1 year is ≥0.33 (1 of 1; ≥1 of 2; ≥1 of 3; ≥2 of 4, 5, 6; ≥3 of 7, 8, 9; ≥4 of 10, 11, 12), then the study team will determine if the study should be suspended to investigate and consider dose reduction.</w:t>
      </w:r>
    </w:p>
    <w:p w14:paraId="68AB51CF" w14:textId="77777777" w:rsidR="000C6E4E" w:rsidRPr="00A73BA6" w:rsidRDefault="000C6E4E" w:rsidP="000C6E4E">
      <w:pPr>
        <w:pStyle w:val="paragraph"/>
        <w:spacing w:before="0" w:beforeAutospacing="0" w:after="0" w:afterAutospacing="0"/>
        <w:textAlignment w:val="baseline"/>
        <w:rPr>
          <w:snapToGrid w:val="0"/>
        </w:rPr>
      </w:pPr>
    </w:p>
    <w:p w14:paraId="0F6E6F55" w14:textId="0E24C10C" w:rsidR="000C6E4E" w:rsidRPr="00A73BA6" w:rsidRDefault="000C6E4E" w:rsidP="000C6E4E">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color w:val="auto"/>
        </w:rPr>
      </w:pPr>
      <w:r w:rsidRPr="00A73BA6">
        <w:rPr>
          <w:color w:val="auto"/>
        </w:rPr>
        <w:t xml:space="preserve">Approximately a third of patients (n=4) are anticipated to die of disease within the </w:t>
      </w:r>
      <w:proofErr w:type="gramStart"/>
      <w:r w:rsidRPr="00A73BA6">
        <w:rPr>
          <w:color w:val="auto"/>
        </w:rPr>
        <w:t>first year</w:t>
      </w:r>
      <w:proofErr w:type="gramEnd"/>
      <w:r w:rsidRPr="00A73BA6">
        <w:rPr>
          <w:color w:val="auto"/>
        </w:rPr>
        <w:t xml:space="preserve"> post-treatment.  A competing risk analysis for survival and time to DLT will be conducted, and the </w:t>
      </w:r>
      <w:r w:rsidRPr="00A73BA6">
        <w:rPr>
          <w:color w:val="auto"/>
        </w:rPr>
        <w:lastRenderedPageBreak/>
        <w:t>cumulative incidence and 95% confidence interval of DLT will be estimated</w:t>
      </w:r>
      <w:r w:rsidR="00031423" w:rsidRPr="00A73BA6">
        <w:rPr>
          <w:color w:val="auto"/>
        </w:rPr>
        <w:t xml:space="preserve">. If the observed </w:t>
      </w:r>
      <w:r w:rsidRPr="00A73BA6">
        <w:rPr>
          <w:color w:val="auto"/>
        </w:rPr>
        <w:t>cumulative incidence of DLT is greater than 0.33, the Principal Investigator will discuss with CTEP and all study investigators to determine whether additional patients are needed to re-assess the MTD.</w:t>
      </w:r>
    </w:p>
    <w:p w14:paraId="46194FAE" w14:textId="77777777" w:rsidR="00C479A8" w:rsidRPr="00A73BA6" w:rsidRDefault="00C479A8"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i/>
          <w:color w:val="auto"/>
        </w:rPr>
      </w:pPr>
    </w:p>
    <w:p w14:paraId="0DF61D94" w14:textId="77777777" w:rsidR="00C479A8" w:rsidRPr="007300F3" w:rsidRDefault="00C479A8" w:rsidP="00C94562">
      <w:pPr>
        <w:pStyle w:val="Heading2"/>
      </w:pPr>
      <w:bookmarkStart w:id="183" w:name="_Toc175217250"/>
      <w:bookmarkStart w:id="184" w:name="_Toc195875146"/>
      <w:r w:rsidRPr="007300F3">
        <w:t>Sample Size/Accrual Rate</w:t>
      </w:r>
      <w:bookmarkEnd w:id="183"/>
      <w:bookmarkEnd w:id="184"/>
    </w:p>
    <w:p w14:paraId="35D968E5" w14:textId="77777777" w:rsidR="00C479A8" w:rsidRPr="007300F3" w:rsidRDefault="00C479A8"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476FA05E" w14:textId="4BB3D0E4" w:rsidR="00C479A8" w:rsidRPr="004A7F93" w:rsidRDefault="001A4E4D" w:rsidP="00C479A8">
      <w:pPr>
        <w:rPr>
          <w:iCs/>
          <w:color w:val="auto"/>
        </w:rPr>
      </w:pPr>
      <w:r w:rsidRPr="004A7F93">
        <w:rPr>
          <w:iCs/>
          <w:color w:val="auto"/>
        </w:rPr>
        <w:t xml:space="preserve">The expected number of patients studied in the dose-finding portion of the trial is approximately 12. </w:t>
      </w:r>
      <w:r w:rsidR="00B65A66" w:rsidRPr="004A7F93">
        <w:rPr>
          <w:iCs/>
          <w:color w:val="auto"/>
        </w:rPr>
        <w:t xml:space="preserve"> </w:t>
      </w:r>
      <w:r w:rsidRPr="004A7F93">
        <w:rPr>
          <w:iCs/>
          <w:color w:val="auto"/>
        </w:rPr>
        <w:t xml:space="preserve">Up to 12 patients will be treated at MTD with the addition of the dose-expansion cohort.  </w:t>
      </w:r>
      <w:r w:rsidR="00B65A66" w:rsidRPr="004A7F93">
        <w:rPr>
          <w:iCs/>
          <w:color w:val="auto"/>
        </w:rPr>
        <w:t xml:space="preserve">The accrual ceiling is set at 39 patients.  </w:t>
      </w:r>
      <w:r w:rsidRPr="004A7F93">
        <w:rPr>
          <w:iCs/>
          <w:color w:val="auto"/>
        </w:rPr>
        <w:t>The expected average accrual rate is 1</w:t>
      </w:r>
      <w:r w:rsidR="005E4898" w:rsidRPr="004A7F93">
        <w:rPr>
          <w:iCs/>
          <w:color w:val="auto"/>
        </w:rPr>
        <w:t>-2</w:t>
      </w:r>
      <w:r w:rsidRPr="004A7F93">
        <w:rPr>
          <w:iCs/>
          <w:color w:val="auto"/>
        </w:rPr>
        <w:t xml:space="preserve"> patients per month.</w:t>
      </w:r>
    </w:p>
    <w:p w14:paraId="379DCCA5" w14:textId="77777777" w:rsidR="001A4E4D" w:rsidRDefault="001A4E4D" w:rsidP="00C479A8">
      <w:pPr>
        <w:rPr>
          <w:i/>
        </w:rPr>
      </w:pPr>
    </w:p>
    <w:p w14:paraId="20681349" w14:textId="3271C2DD" w:rsidR="00C479A8" w:rsidRPr="00D66924" w:rsidRDefault="00C479A8" w:rsidP="00C479A8">
      <w:pPr>
        <w:keepNext/>
        <w:spacing w:after="120"/>
        <w:jc w:val="center"/>
        <w:rPr>
          <w:rFonts w:ascii="Arial" w:hAnsi="Arial" w:cs="Arial"/>
          <w:b/>
          <w:bCs/>
          <w:iCs/>
        </w:rPr>
      </w:pPr>
      <w:r w:rsidRPr="00D66924">
        <w:rPr>
          <w:rFonts w:ascii="Arial" w:hAnsi="Arial" w:cs="Arial"/>
          <w:b/>
          <w:bCs/>
          <w:iCs/>
        </w:rPr>
        <w:t>PLANNED ENROLLMENT REPORT</w:t>
      </w:r>
    </w:p>
    <w:p w14:paraId="449F414C" w14:textId="77777777" w:rsidR="00F05C23" w:rsidRPr="008864D9" w:rsidRDefault="00F05C23" w:rsidP="00F05C23">
      <w:pPr>
        <w:tabs>
          <w:tab w:val="left" w:pos="8894"/>
        </w:tabs>
        <w:rPr>
          <w:rFonts w:ascii="Arial" w:hAnsi="Arial" w:cs="Arial"/>
          <w:sz w:val="16"/>
          <w:szCs w:val="16"/>
        </w:rPr>
      </w:pPr>
      <w:r w:rsidRPr="008864D9">
        <w:rPr>
          <w:rFonts w:ascii="Arial" w:hAnsi="Arial" w:cs="Arial"/>
          <w:sz w:val="16"/>
          <w:szCs w:val="16"/>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Domestic Planned Enrollment Report"/>
        <w:tblDescription w:val="This is a table for investigators to enter the planned number of domestic subjects broken down into race, ethnicity and gender."/>
      </w:tblPr>
      <w:tblGrid>
        <w:gridCol w:w="1637"/>
        <w:gridCol w:w="1570"/>
        <w:gridCol w:w="1522"/>
        <w:gridCol w:w="1570"/>
        <w:gridCol w:w="1522"/>
        <w:gridCol w:w="1529"/>
      </w:tblGrid>
      <w:tr w:rsidR="00F05C23" w:rsidRPr="008864D9" w14:paraId="7CFBD6B9" w14:textId="77777777" w:rsidTr="004F1CA7">
        <w:trPr>
          <w:cantSplit/>
          <w:tblHeader/>
          <w:jc w:val="center"/>
        </w:trPr>
        <w:tc>
          <w:tcPr>
            <w:tcW w:w="9350" w:type="dxa"/>
            <w:gridSpan w:val="6"/>
            <w:tcBorders>
              <w:top w:val="single" w:sz="4" w:space="0" w:color="auto"/>
              <w:left w:val="single" w:sz="4" w:space="0" w:color="auto"/>
              <w:bottom w:val="single" w:sz="4" w:space="0" w:color="auto"/>
              <w:right w:val="single" w:sz="4" w:space="0" w:color="auto"/>
            </w:tcBorders>
          </w:tcPr>
          <w:p w14:paraId="2C98CCF6" w14:textId="77777777" w:rsidR="00F05C23" w:rsidRPr="008864D9" w:rsidRDefault="00F05C23" w:rsidP="008C3318">
            <w:pPr>
              <w:tabs>
                <w:tab w:val="left" w:pos="2826"/>
              </w:tabs>
              <w:jc w:val="center"/>
              <w:rPr>
                <w:rFonts w:ascii="Arial" w:hAnsi="Arial" w:cs="Arial"/>
                <w:sz w:val="16"/>
                <w:szCs w:val="16"/>
              </w:rPr>
            </w:pPr>
            <w:r w:rsidRPr="008864D9">
              <w:rPr>
                <w:rFonts w:ascii="Arial" w:hAnsi="Arial" w:cs="Arial"/>
                <w:b/>
                <w:bCs/>
                <w:iCs/>
                <w:sz w:val="16"/>
                <w:szCs w:val="16"/>
                <w:u w:val="single"/>
              </w:rPr>
              <w:t>DOMESTIC</w:t>
            </w:r>
            <w:r w:rsidRPr="008864D9">
              <w:rPr>
                <w:rFonts w:ascii="Arial" w:hAnsi="Arial" w:cs="Arial"/>
                <w:b/>
                <w:bCs/>
                <w:iCs/>
                <w:sz w:val="16"/>
                <w:szCs w:val="16"/>
              </w:rPr>
              <w:t xml:space="preserve"> PLANNED ENROLLMENT REPORT (TREATMENT)</w:t>
            </w:r>
          </w:p>
        </w:tc>
      </w:tr>
      <w:tr w:rsidR="00F05C23" w:rsidRPr="008864D9" w14:paraId="1AD40434" w14:textId="77777777" w:rsidTr="004F1CA7">
        <w:trPr>
          <w:cantSplit/>
          <w:trHeight w:val="28"/>
          <w:tblHeader/>
          <w:jc w:val="center"/>
        </w:trPr>
        <w:tc>
          <w:tcPr>
            <w:tcW w:w="1637" w:type="dxa"/>
            <w:vMerge w:val="restart"/>
            <w:tcBorders>
              <w:top w:val="single" w:sz="4" w:space="0" w:color="auto"/>
              <w:left w:val="single" w:sz="4" w:space="0" w:color="auto"/>
              <w:bottom w:val="single" w:sz="4" w:space="0" w:color="auto"/>
              <w:right w:val="single" w:sz="4" w:space="0" w:color="auto"/>
            </w:tcBorders>
            <w:vAlign w:val="center"/>
          </w:tcPr>
          <w:p w14:paraId="646983D8"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Racial Categories</w:t>
            </w:r>
          </w:p>
        </w:tc>
        <w:tc>
          <w:tcPr>
            <w:tcW w:w="6184" w:type="dxa"/>
            <w:gridSpan w:val="4"/>
            <w:tcBorders>
              <w:top w:val="single" w:sz="4" w:space="0" w:color="auto"/>
              <w:left w:val="single" w:sz="4" w:space="0" w:color="auto"/>
              <w:bottom w:val="single" w:sz="4" w:space="0" w:color="auto"/>
              <w:right w:val="single" w:sz="4" w:space="0" w:color="auto"/>
            </w:tcBorders>
            <w:vAlign w:val="center"/>
          </w:tcPr>
          <w:p w14:paraId="3EF3F36C"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Ethnic Categories</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14:paraId="2FCE5D0A"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Total</w:t>
            </w:r>
          </w:p>
        </w:tc>
      </w:tr>
      <w:tr w:rsidR="00F05C23" w:rsidRPr="008864D9" w14:paraId="62ED24E5" w14:textId="77777777" w:rsidTr="004F1CA7">
        <w:trPr>
          <w:cantSplit/>
          <w:trHeight w:val="21"/>
          <w:tblHeader/>
          <w:jc w:val="center"/>
        </w:trPr>
        <w:tc>
          <w:tcPr>
            <w:tcW w:w="1637" w:type="dxa"/>
            <w:vMerge/>
            <w:tcBorders>
              <w:top w:val="single" w:sz="4" w:space="0" w:color="auto"/>
              <w:left w:val="single" w:sz="4" w:space="0" w:color="auto"/>
              <w:bottom w:val="single" w:sz="4" w:space="0" w:color="auto"/>
              <w:right w:val="single" w:sz="4" w:space="0" w:color="auto"/>
            </w:tcBorders>
            <w:vAlign w:val="center"/>
          </w:tcPr>
          <w:p w14:paraId="52B201E0" w14:textId="77777777" w:rsidR="00F05C23" w:rsidRPr="008864D9" w:rsidRDefault="00F05C23" w:rsidP="008C3318">
            <w:pPr>
              <w:tabs>
                <w:tab w:val="left" w:pos="2826"/>
              </w:tabs>
              <w:jc w:val="center"/>
              <w:rPr>
                <w:rFonts w:ascii="Arial" w:hAnsi="Arial" w:cs="Arial"/>
                <w:b/>
                <w:sz w:val="16"/>
                <w:szCs w:val="16"/>
              </w:rPr>
            </w:pP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11FED70E"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Not Hispanic or Latino</w:t>
            </w: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788CDE0B"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Hispanic or Latino</w:t>
            </w:r>
          </w:p>
        </w:tc>
        <w:tc>
          <w:tcPr>
            <w:tcW w:w="1529" w:type="dxa"/>
            <w:vMerge/>
            <w:tcBorders>
              <w:top w:val="single" w:sz="4" w:space="0" w:color="auto"/>
              <w:left w:val="single" w:sz="4" w:space="0" w:color="auto"/>
              <w:bottom w:val="single" w:sz="4" w:space="0" w:color="auto"/>
              <w:right w:val="single" w:sz="4" w:space="0" w:color="auto"/>
            </w:tcBorders>
            <w:vAlign w:val="center"/>
          </w:tcPr>
          <w:p w14:paraId="4F2F4168" w14:textId="77777777" w:rsidR="00F05C23" w:rsidRPr="008864D9" w:rsidRDefault="00F05C23" w:rsidP="008C3318">
            <w:pPr>
              <w:tabs>
                <w:tab w:val="left" w:pos="2826"/>
              </w:tabs>
              <w:jc w:val="center"/>
              <w:rPr>
                <w:rFonts w:ascii="Arial" w:hAnsi="Arial" w:cs="Arial"/>
                <w:sz w:val="16"/>
                <w:szCs w:val="16"/>
              </w:rPr>
            </w:pPr>
          </w:p>
        </w:tc>
      </w:tr>
      <w:tr w:rsidR="00F05C23" w:rsidRPr="008864D9" w14:paraId="52E76C4B" w14:textId="77777777" w:rsidTr="004F1CA7">
        <w:trPr>
          <w:cantSplit/>
          <w:trHeight w:val="21"/>
          <w:tblHeader/>
          <w:jc w:val="center"/>
        </w:trPr>
        <w:tc>
          <w:tcPr>
            <w:tcW w:w="1637" w:type="dxa"/>
            <w:vMerge/>
            <w:tcBorders>
              <w:top w:val="single" w:sz="4" w:space="0" w:color="auto"/>
              <w:left w:val="single" w:sz="4" w:space="0" w:color="auto"/>
              <w:bottom w:val="single" w:sz="4" w:space="0" w:color="auto"/>
              <w:right w:val="single" w:sz="4" w:space="0" w:color="auto"/>
            </w:tcBorders>
            <w:vAlign w:val="center"/>
          </w:tcPr>
          <w:p w14:paraId="3EAD5788" w14:textId="77777777" w:rsidR="00F05C23" w:rsidRPr="008864D9" w:rsidRDefault="00F05C23" w:rsidP="008C3318">
            <w:pPr>
              <w:tabs>
                <w:tab w:val="left" w:pos="2826"/>
              </w:tabs>
              <w:jc w:val="center"/>
              <w:rPr>
                <w:rFonts w:ascii="Arial" w:hAnsi="Arial" w:cs="Arial"/>
                <w:sz w:val="16"/>
                <w:szCs w:val="16"/>
              </w:rPr>
            </w:pPr>
          </w:p>
        </w:tc>
        <w:tc>
          <w:tcPr>
            <w:tcW w:w="1570" w:type="dxa"/>
            <w:tcBorders>
              <w:top w:val="single" w:sz="4" w:space="0" w:color="auto"/>
              <w:left w:val="single" w:sz="4" w:space="0" w:color="auto"/>
              <w:bottom w:val="single" w:sz="4" w:space="0" w:color="auto"/>
              <w:right w:val="single" w:sz="4" w:space="0" w:color="auto"/>
            </w:tcBorders>
            <w:vAlign w:val="center"/>
          </w:tcPr>
          <w:p w14:paraId="1B03DD4B"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Female</w:t>
            </w:r>
          </w:p>
        </w:tc>
        <w:tc>
          <w:tcPr>
            <w:tcW w:w="1522" w:type="dxa"/>
            <w:tcBorders>
              <w:top w:val="single" w:sz="4" w:space="0" w:color="auto"/>
              <w:left w:val="single" w:sz="4" w:space="0" w:color="auto"/>
              <w:bottom w:val="single" w:sz="4" w:space="0" w:color="auto"/>
              <w:right w:val="single" w:sz="4" w:space="0" w:color="auto"/>
            </w:tcBorders>
            <w:vAlign w:val="center"/>
          </w:tcPr>
          <w:p w14:paraId="7E4D3466" w14:textId="77777777" w:rsidR="00F05C23" w:rsidRPr="008864D9" w:rsidRDefault="00F05C23" w:rsidP="008C3318">
            <w:pPr>
              <w:tabs>
                <w:tab w:val="left" w:pos="2826"/>
              </w:tabs>
              <w:jc w:val="center"/>
              <w:rPr>
                <w:rFonts w:ascii="Arial" w:hAnsi="Arial" w:cs="Arial"/>
                <w:b/>
                <w:sz w:val="16"/>
                <w:szCs w:val="16"/>
              </w:rPr>
            </w:pPr>
            <w:r w:rsidRPr="008864D9">
              <w:rPr>
                <w:rFonts w:ascii="Arial" w:hAnsi="Arial" w:cs="Arial"/>
                <w:b/>
                <w:sz w:val="16"/>
                <w:szCs w:val="16"/>
              </w:rPr>
              <w:t>Male</w:t>
            </w:r>
          </w:p>
        </w:tc>
        <w:tc>
          <w:tcPr>
            <w:tcW w:w="1570" w:type="dxa"/>
            <w:tcBorders>
              <w:top w:val="single" w:sz="4" w:space="0" w:color="auto"/>
              <w:left w:val="single" w:sz="4" w:space="0" w:color="auto"/>
              <w:bottom w:val="single" w:sz="4" w:space="0" w:color="auto"/>
              <w:right w:val="single" w:sz="4" w:space="0" w:color="auto"/>
            </w:tcBorders>
            <w:vAlign w:val="center"/>
          </w:tcPr>
          <w:p w14:paraId="72E0290F" w14:textId="77777777" w:rsidR="00F05C23" w:rsidRPr="008864D9" w:rsidRDefault="00F05C23" w:rsidP="008C3318">
            <w:pPr>
              <w:tabs>
                <w:tab w:val="left" w:pos="2826"/>
              </w:tabs>
              <w:jc w:val="center"/>
              <w:rPr>
                <w:rFonts w:ascii="Arial" w:hAnsi="Arial" w:cs="Arial"/>
                <w:sz w:val="16"/>
                <w:szCs w:val="16"/>
              </w:rPr>
            </w:pPr>
            <w:r w:rsidRPr="008864D9">
              <w:rPr>
                <w:rFonts w:ascii="Arial" w:hAnsi="Arial" w:cs="Arial"/>
                <w:b/>
                <w:sz w:val="16"/>
                <w:szCs w:val="16"/>
              </w:rPr>
              <w:t>Female</w:t>
            </w:r>
          </w:p>
        </w:tc>
        <w:tc>
          <w:tcPr>
            <w:tcW w:w="1522" w:type="dxa"/>
            <w:tcBorders>
              <w:top w:val="single" w:sz="4" w:space="0" w:color="auto"/>
              <w:left w:val="single" w:sz="4" w:space="0" w:color="auto"/>
              <w:bottom w:val="single" w:sz="4" w:space="0" w:color="auto"/>
              <w:right w:val="single" w:sz="4" w:space="0" w:color="auto"/>
            </w:tcBorders>
            <w:vAlign w:val="center"/>
          </w:tcPr>
          <w:p w14:paraId="1C9415F8" w14:textId="77777777" w:rsidR="00F05C23" w:rsidRPr="008864D9" w:rsidRDefault="00F05C23" w:rsidP="008C3318">
            <w:pPr>
              <w:tabs>
                <w:tab w:val="left" w:pos="2826"/>
              </w:tabs>
              <w:jc w:val="center"/>
              <w:rPr>
                <w:rFonts w:ascii="Arial" w:hAnsi="Arial" w:cs="Arial"/>
                <w:sz w:val="16"/>
                <w:szCs w:val="16"/>
              </w:rPr>
            </w:pPr>
            <w:r w:rsidRPr="008864D9">
              <w:rPr>
                <w:rFonts w:ascii="Arial" w:hAnsi="Arial" w:cs="Arial"/>
                <w:b/>
                <w:sz w:val="16"/>
                <w:szCs w:val="16"/>
              </w:rPr>
              <w:t>Male</w:t>
            </w:r>
          </w:p>
        </w:tc>
        <w:tc>
          <w:tcPr>
            <w:tcW w:w="1529" w:type="dxa"/>
            <w:vMerge/>
            <w:tcBorders>
              <w:top w:val="single" w:sz="4" w:space="0" w:color="auto"/>
              <w:left w:val="single" w:sz="4" w:space="0" w:color="auto"/>
              <w:bottom w:val="single" w:sz="4" w:space="0" w:color="auto"/>
              <w:right w:val="single" w:sz="4" w:space="0" w:color="auto"/>
            </w:tcBorders>
            <w:vAlign w:val="center"/>
          </w:tcPr>
          <w:p w14:paraId="781B85C2" w14:textId="77777777" w:rsidR="00F05C23" w:rsidRPr="008864D9" w:rsidRDefault="00F05C23" w:rsidP="008C3318">
            <w:pPr>
              <w:tabs>
                <w:tab w:val="left" w:pos="2826"/>
              </w:tabs>
              <w:jc w:val="center"/>
              <w:rPr>
                <w:rFonts w:ascii="Arial" w:hAnsi="Arial" w:cs="Arial"/>
                <w:sz w:val="16"/>
                <w:szCs w:val="16"/>
              </w:rPr>
            </w:pPr>
          </w:p>
        </w:tc>
      </w:tr>
      <w:tr w:rsidR="004F1CA7" w:rsidRPr="008864D9" w14:paraId="71E23B24" w14:textId="77777777" w:rsidTr="004F1CA7">
        <w:trPr>
          <w:cantSplit/>
          <w:trHeight w:val="21"/>
          <w:jc w:val="center"/>
        </w:trPr>
        <w:tc>
          <w:tcPr>
            <w:tcW w:w="1637" w:type="dxa"/>
            <w:tcBorders>
              <w:top w:val="single" w:sz="4" w:space="0" w:color="auto"/>
              <w:left w:val="single" w:sz="4" w:space="0" w:color="auto"/>
              <w:bottom w:val="single" w:sz="4" w:space="0" w:color="auto"/>
              <w:right w:val="single" w:sz="4" w:space="0" w:color="auto"/>
            </w:tcBorders>
          </w:tcPr>
          <w:p w14:paraId="13326D2A" w14:textId="77777777" w:rsidR="004F1CA7" w:rsidRPr="008864D9" w:rsidRDefault="004F1CA7" w:rsidP="004F1CA7">
            <w:pPr>
              <w:tabs>
                <w:tab w:val="left" w:pos="2826"/>
              </w:tabs>
              <w:rPr>
                <w:rFonts w:ascii="Arial" w:hAnsi="Arial" w:cs="Arial"/>
                <w:sz w:val="16"/>
                <w:szCs w:val="16"/>
              </w:rPr>
            </w:pPr>
            <w:r w:rsidRPr="008864D9">
              <w:rPr>
                <w:rFonts w:ascii="Arial" w:hAnsi="Arial" w:cs="Arial"/>
                <w:sz w:val="16"/>
                <w:szCs w:val="16"/>
              </w:rPr>
              <w:t>American Indian/ Alaska Native</w:t>
            </w:r>
          </w:p>
        </w:tc>
        <w:tc>
          <w:tcPr>
            <w:tcW w:w="1570" w:type="dxa"/>
            <w:tcBorders>
              <w:top w:val="single" w:sz="4" w:space="0" w:color="auto"/>
              <w:left w:val="single" w:sz="4" w:space="0" w:color="auto"/>
              <w:bottom w:val="single" w:sz="4" w:space="0" w:color="auto"/>
              <w:right w:val="single" w:sz="4" w:space="0" w:color="auto"/>
            </w:tcBorders>
            <w:vAlign w:val="center"/>
          </w:tcPr>
          <w:p w14:paraId="109297A9" w14:textId="61F07A6E"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0</w:t>
            </w:r>
          </w:p>
        </w:tc>
        <w:tc>
          <w:tcPr>
            <w:tcW w:w="1522" w:type="dxa"/>
            <w:tcBorders>
              <w:top w:val="single" w:sz="4" w:space="0" w:color="auto"/>
              <w:left w:val="single" w:sz="4" w:space="0" w:color="auto"/>
              <w:bottom w:val="single" w:sz="4" w:space="0" w:color="auto"/>
              <w:right w:val="single" w:sz="4" w:space="0" w:color="auto"/>
            </w:tcBorders>
            <w:vAlign w:val="center"/>
          </w:tcPr>
          <w:p w14:paraId="62D0F919" w14:textId="6195CA6A"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0</w:t>
            </w:r>
          </w:p>
        </w:tc>
        <w:tc>
          <w:tcPr>
            <w:tcW w:w="1570" w:type="dxa"/>
            <w:tcBorders>
              <w:top w:val="single" w:sz="4" w:space="0" w:color="auto"/>
              <w:left w:val="single" w:sz="4" w:space="0" w:color="auto"/>
              <w:bottom w:val="single" w:sz="4" w:space="0" w:color="auto"/>
              <w:right w:val="single" w:sz="4" w:space="0" w:color="auto"/>
            </w:tcBorders>
            <w:vAlign w:val="center"/>
          </w:tcPr>
          <w:p w14:paraId="05F11199" w14:textId="4A833965"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0</w:t>
            </w:r>
          </w:p>
        </w:tc>
        <w:tc>
          <w:tcPr>
            <w:tcW w:w="1522" w:type="dxa"/>
            <w:tcBorders>
              <w:top w:val="single" w:sz="4" w:space="0" w:color="auto"/>
              <w:left w:val="single" w:sz="4" w:space="0" w:color="auto"/>
              <w:bottom w:val="single" w:sz="4" w:space="0" w:color="auto"/>
              <w:right w:val="single" w:sz="4" w:space="0" w:color="auto"/>
            </w:tcBorders>
            <w:vAlign w:val="center"/>
          </w:tcPr>
          <w:p w14:paraId="0C3CC213" w14:textId="273DBF52"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0</w:t>
            </w:r>
          </w:p>
        </w:tc>
        <w:tc>
          <w:tcPr>
            <w:tcW w:w="1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DFBD1" w14:textId="06E16849"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0</w:t>
            </w:r>
          </w:p>
        </w:tc>
      </w:tr>
      <w:tr w:rsidR="004F1CA7" w:rsidRPr="008864D9" w14:paraId="03F377D4" w14:textId="77777777" w:rsidTr="004F1CA7">
        <w:trPr>
          <w:cantSplit/>
          <w:trHeight w:val="21"/>
          <w:jc w:val="center"/>
        </w:trPr>
        <w:tc>
          <w:tcPr>
            <w:tcW w:w="1637" w:type="dxa"/>
            <w:tcBorders>
              <w:top w:val="single" w:sz="4" w:space="0" w:color="auto"/>
              <w:left w:val="single" w:sz="4" w:space="0" w:color="auto"/>
              <w:bottom w:val="single" w:sz="4" w:space="0" w:color="auto"/>
              <w:right w:val="single" w:sz="4" w:space="0" w:color="auto"/>
            </w:tcBorders>
          </w:tcPr>
          <w:p w14:paraId="0F03D974" w14:textId="77777777" w:rsidR="004F1CA7" w:rsidRPr="008864D9" w:rsidRDefault="004F1CA7" w:rsidP="004F1CA7">
            <w:pPr>
              <w:tabs>
                <w:tab w:val="left" w:pos="2826"/>
              </w:tabs>
              <w:rPr>
                <w:rFonts w:ascii="Arial" w:hAnsi="Arial" w:cs="Arial"/>
                <w:sz w:val="16"/>
                <w:szCs w:val="16"/>
              </w:rPr>
            </w:pPr>
            <w:r w:rsidRPr="008864D9">
              <w:rPr>
                <w:rFonts w:ascii="Arial" w:hAnsi="Arial" w:cs="Arial"/>
                <w:sz w:val="16"/>
                <w:szCs w:val="16"/>
              </w:rPr>
              <w:t>Asian</w:t>
            </w:r>
          </w:p>
        </w:tc>
        <w:tc>
          <w:tcPr>
            <w:tcW w:w="1570" w:type="dxa"/>
            <w:tcBorders>
              <w:top w:val="single" w:sz="4" w:space="0" w:color="auto"/>
              <w:left w:val="single" w:sz="4" w:space="0" w:color="auto"/>
              <w:bottom w:val="single" w:sz="4" w:space="0" w:color="auto"/>
              <w:right w:val="single" w:sz="4" w:space="0" w:color="auto"/>
            </w:tcBorders>
            <w:vAlign w:val="center"/>
          </w:tcPr>
          <w:p w14:paraId="21B9F6E8" w14:textId="106A748A"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0</w:t>
            </w:r>
          </w:p>
        </w:tc>
        <w:tc>
          <w:tcPr>
            <w:tcW w:w="1522" w:type="dxa"/>
            <w:tcBorders>
              <w:top w:val="single" w:sz="4" w:space="0" w:color="auto"/>
              <w:left w:val="single" w:sz="4" w:space="0" w:color="auto"/>
              <w:bottom w:val="single" w:sz="4" w:space="0" w:color="auto"/>
              <w:right w:val="single" w:sz="4" w:space="0" w:color="auto"/>
            </w:tcBorders>
            <w:vAlign w:val="center"/>
          </w:tcPr>
          <w:p w14:paraId="7641EBDC" w14:textId="5F059890"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1</w:t>
            </w:r>
          </w:p>
        </w:tc>
        <w:tc>
          <w:tcPr>
            <w:tcW w:w="1570" w:type="dxa"/>
            <w:tcBorders>
              <w:top w:val="single" w:sz="4" w:space="0" w:color="auto"/>
              <w:left w:val="single" w:sz="4" w:space="0" w:color="auto"/>
              <w:bottom w:val="single" w:sz="4" w:space="0" w:color="auto"/>
              <w:right w:val="single" w:sz="4" w:space="0" w:color="auto"/>
            </w:tcBorders>
            <w:vAlign w:val="center"/>
          </w:tcPr>
          <w:p w14:paraId="5A023EFF" w14:textId="74BAC29F"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0</w:t>
            </w:r>
          </w:p>
        </w:tc>
        <w:tc>
          <w:tcPr>
            <w:tcW w:w="1522" w:type="dxa"/>
            <w:tcBorders>
              <w:top w:val="single" w:sz="4" w:space="0" w:color="auto"/>
              <w:left w:val="single" w:sz="4" w:space="0" w:color="auto"/>
              <w:bottom w:val="single" w:sz="4" w:space="0" w:color="auto"/>
              <w:right w:val="single" w:sz="4" w:space="0" w:color="auto"/>
            </w:tcBorders>
            <w:vAlign w:val="center"/>
          </w:tcPr>
          <w:p w14:paraId="2337A204" w14:textId="3BC946B2"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0</w:t>
            </w:r>
          </w:p>
        </w:tc>
        <w:tc>
          <w:tcPr>
            <w:tcW w:w="1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F4414" w14:textId="33A9FB19"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1</w:t>
            </w:r>
          </w:p>
        </w:tc>
      </w:tr>
      <w:tr w:rsidR="004F1CA7" w:rsidRPr="008864D9" w14:paraId="70923F75" w14:textId="77777777" w:rsidTr="004F1CA7">
        <w:trPr>
          <w:cantSplit/>
          <w:trHeight w:val="21"/>
          <w:jc w:val="center"/>
        </w:trPr>
        <w:tc>
          <w:tcPr>
            <w:tcW w:w="1637" w:type="dxa"/>
            <w:tcBorders>
              <w:top w:val="single" w:sz="4" w:space="0" w:color="auto"/>
              <w:left w:val="single" w:sz="4" w:space="0" w:color="auto"/>
              <w:bottom w:val="single" w:sz="4" w:space="0" w:color="auto"/>
              <w:right w:val="single" w:sz="4" w:space="0" w:color="auto"/>
            </w:tcBorders>
          </w:tcPr>
          <w:p w14:paraId="2E48BB36" w14:textId="77777777" w:rsidR="004F1CA7" w:rsidRPr="008864D9" w:rsidRDefault="004F1CA7" w:rsidP="004F1CA7">
            <w:pPr>
              <w:tabs>
                <w:tab w:val="left" w:pos="2826"/>
              </w:tabs>
              <w:rPr>
                <w:rFonts w:ascii="Arial" w:hAnsi="Arial" w:cs="Arial"/>
                <w:sz w:val="16"/>
                <w:szCs w:val="16"/>
              </w:rPr>
            </w:pPr>
            <w:r w:rsidRPr="008864D9">
              <w:rPr>
                <w:rFonts w:ascii="Arial" w:hAnsi="Arial" w:cs="Arial"/>
                <w:sz w:val="16"/>
                <w:szCs w:val="16"/>
              </w:rPr>
              <w:t>Native Hawaiian or Other Pacific Islander</w:t>
            </w:r>
          </w:p>
        </w:tc>
        <w:tc>
          <w:tcPr>
            <w:tcW w:w="1570" w:type="dxa"/>
            <w:tcBorders>
              <w:top w:val="single" w:sz="4" w:space="0" w:color="auto"/>
              <w:left w:val="single" w:sz="4" w:space="0" w:color="auto"/>
              <w:bottom w:val="single" w:sz="4" w:space="0" w:color="auto"/>
              <w:right w:val="single" w:sz="4" w:space="0" w:color="auto"/>
            </w:tcBorders>
            <w:vAlign w:val="center"/>
          </w:tcPr>
          <w:p w14:paraId="3742CD20" w14:textId="1B12BF28"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0</w:t>
            </w:r>
          </w:p>
        </w:tc>
        <w:tc>
          <w:tcPr>
            <w:tcW w:w="1522" w:type="dxa"/>
            <w:tcBorders>
              <w:top w:val="single" w:sz="4" w:space="0" w:color="auto"/>
              <w:left w:val="single" w:sz="4" w:space="0" w:color="auto"/>
              <w:bottom w:val="single" w:sz="4" w:space="0" w:color="auto"/>
              <w:right w:val="single" w:sz="4" w:space="0" w:color="auto"/>
            </w:tcBorders>
            <w:vAlign w:val="center"/>
          </w:tcPr>
          <w:p w14:paraId="18C41B8B" w14:textId="393C298A"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1</w:t>
            </w:r>
          </w:p>
        </w:tc>
        <w:tc>
          <w:tcPr>
            <w:tcW w:w="1570" w:type="dxa"/>
            <w:tcBorders>
              <w:top w:val="single" w:sz="4" w:space="0" w:color="auto"/>
              <w:left w:val="single" w:sz="4" w:space="0" w:color="auto"/>
              <w:bottom w:val="single" w:sz="4" w:space="0" w:color="auto"/>
              <w:right w:val="single" w:sz="4" w:space="0" w:color="auto"/>
            </w:tcBorders>
            <w:vAlign w:val="center"/>
          </w:tcPr>
          <w:p w14:paraId="366171F2" w14:textId="54125BF6"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0</w:t>
            </w:r>
          </w:p>
        </w:tc>
        <w:tc>
          <w:tcPr>
            <w:tcW w:w="1522" w:type="dxa"/>
            <w:tcBorders>
              <w:top w:val="single" w:sz="4" w:space="0" w:color="auto"/>
              <w:left w:val="single" w:sz="4" w:space="0" w:color="auto"/>
              <w:bottom w:val="single" w:sz="4" w:space="0" w:color="auto"/>
              <w:right w:val="single" w:sz="4" w:space="0" w:color="auto"/>
            </w:tcBorders>
            <w:vAlign w:val="center"/>
          </w:tcPr>
          <w:p w14:paraId="535D3192" w14:textId="5F5EDB7C"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0</w:t>
            </w:r>
          </w:p>
        </w:tc>
        <w:tc>
          <w:tcPr>
            <w:tcW w:w="1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39404" w14:textId="55170C32"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1</w:t>
            </w:r>
          </w:p>
        </w:tc>
      </w:tr>
      <w:tr w:rsidR="004F1CA7" w:rsidRPr="008864D9" w14:paraId="1B91BF29" w14:textId="77777777" w:rsidTr="004F1CA7">
        <w:trPr>
          <w:cantSplit/>
          <w:trHeight w:val="21"/>
          <w:jc w:val="center"/>
        </w:trPr>
        <w:tc>
          <w:tcPr>
            <w:tcW w:w="1637" w:type="dxa"/>
            <w:tcBorders>
              <w:top w:val="single" w:sz="4" w:space="0" w:color="auto"/>
              <w:left w:val="single" w:sz="4" w:space="0" w:color="auto"/>
              <w:bottom w:val="single" w:sz="4" w:space="0" w:color="auto"/>
              <w:right w:val="single" w:sz="4" w:space="0" w:color="auto"/>
            </w:tcBorders>
          </w:tcPr>
          <w:p w14:paraId="35995BD3" w14:textId="77777777" w:rsidR="004F1CA7" w:rsidRPr="008864D9" w:rsidRDefault="004F1CA7" w:rsidP="004F1CA7">
            <w:pPr>
              <w:tabs>
                <w:tab w:val="left" w:pos="2826"/>
              </w:tabs>
              <w:rPr>
                <w:rFonts w:ascii="Arial" w:hAnsi="Arial" w:cs="Arial"/>
                <w:sz w:val="16"/>
                <w:szCs w:val="16"/>
              </w:rPr>
            </w:pPr>
            <w:r w:rsidRPr="008864D9">
              <w:rPr>
                <w:rFonts w:ascii="Arial" w:hAnsi="Arial" w:cs="Arial"/>
                <w:sz w:val="16"/>
                <w:szCs w:val="16"/>
              </w:rPr>
              <w:t>Black or African American</w:t>
            </w:r>
          </w:p>
        </w:tc>
        <w:tc>
          <w:tcPr>
            <w:tcW w:w="1570" w:type="dxa"/>
            <w:tcBorders>
              <w:top w:val="single" w:sz="4" w:space="0" w:color="auto"/>
              <w:left w:val="single" w:sz="4" w:space="0" w:color="auto"/>
              <w:bottom w:val="single" w:sz="4" w:space="0" w:color="auto"/>
              <w:right w:val="single" w:sz="4" w:space="0" w:color="auto"/>
            </w:tcBorders>
            <w:vAlign w:val="center"/>
          </w:tcPr>
          <w:p w14:paraId="57646BEB" w14:textId="703BC66F"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2</w:t>
            </w:r>
          </w:p>
        </w:tc>
        <w:tc>
          <w:tcPr>
            <w:tcW w:w="1522" w:type="dxa"/>
            <w:tcBorders>
              <w:top w:val="single" w:sz="4" w:space="0" w:color="auto"/>
              <w:left w:val="single" w:sz="4" w:space="0" w:color="auto"/>
              <w:bottom w:val="single" w:sz="4" w:space="0" w:color="auto"/>
              <w:right w:val="single" w:sz="4" w:space="0" w:color="auto"/>
            </w:tcBorders>
            <w:vAlign w:val="center"/>
          </w:tcPr>
          <w:p w14:paraId="428CEE0A" w14:textId="40387C39"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6</w:t>
            </w:r>
          </w:p>
        </w:tc>
        <w:tc>
          <w:tcPr>
            <w:tcW w:w="1570" w:type="dxa"/>
            <w:tcBorders>
              <w:top w:val="single" w:sz="4" w:space="0" w:color="auto"/>
              <w:left w:val="single" w:sz="4" w:space="0" w:color="auto"/>
              <w:bottom w:val="single" w:sz="4" w:space="0" w:color="auto"/>
              <w:right w:val="single" w:sz="4" w:space="0" w:color="auto"/>
            </w:tcBorders>
            <w:vAlign w:val="center"/>
          </w:tcPr>
          <w:p w14:paraId="3394BD0A" w14:textId="52025FC3"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0</w:t>
            </w:r>
          </w:p>
        </w:tc>
        <w:tc>
          <w:tcPr>
            <w:tcW w:w="1522" w:type="dxa"/>
            <w:tcBorders>
              <w:top w:val="single" w:sz="4" w:space="0" w:color="auto"/>
              <w:left w:val="single" w:sz="4" w:space="0" w:color="auto"/>
              <w:bottom w:val="single" w:sz="4" w:space="0" w:color="auto"/>
              <w:right w:val="single" w:sz="4" w:space="0" w:color="auto"/>
            </w:tcBorders>
            <w:vAlign w:val="center"/>
          </w:tcPr>
          <w:p w14:paraId="6C250671" w14:textId="40209980"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1</w:t>
            </w:r>
          </w:p>
        </w:tc>
        <w:tc>
          <w:tcPr>
            <w:tcW w:w="1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506C6" w14:textId="3DAD9F4A"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9</w:t>
            </w:r>
          </w:p>
        </w:tc>
      </w:tr>
      <w:tr w:rsidR="004F1CA7" w:rsidRPr="008864D9" w14:paraId="142C63E1" w14:textId="77777777" w:rsidTr="004F1CA7">
        <w:trPr>
          <w:cantSplit/>
          <w:trHeight w:val="21"/>
          <w:jc w:val="center"/>
        </w:trPr>
        <w:tc>
          <w:tcPr>
            <w:tcW w:w="1637" w:type="dxa"/>
            <w:tcBorders>
              <w:top w:val="single" w:sz="4" w:space="0" w:color="auto"/>
              <w:left w:val="single" w:sz="4" w:space="0" w:color="auto"/>
              <w:bottom w:val="single" w:sz="4" w:space="0" w:color="auto"/>
              <w:right w:val="single" w:sz="4" w:space="0" w:color="auto"/>
            </w:tcBorders>
          </w:tcPr>
          <w:p w14:paraId="415F4A95" w14:textId="77777777" w:rsidR="004F1CA7" w:rsidRPr="008864D9" w:rsidRDefault="004F1CA7" w:rsidP="004F1CA7">
            <w:pPr>
              <w:tabs>
                <w:tab w:val="left" w:pos="2826"/>
              </w:tabs>
              <w:rPr>
                <w:rFonts w:ascii="Arial" w:hAnsi="Arial" w:cs="Arial"/>
                <w:sz w:val="16"/>
                <w:szCs w:val="16"/>
              </w:rPr>
            </w:pPr>
            <w:r w:rsidRPr="008864D9">
              <w:rPr>
                <w:rFonts w:ascii="Arial" w:hAnsi="Arial" w:cs="Arial"/>
                <w:sz w:val="16"/>
                <w:szCs w:val="16"/>
              </w:rPr>
              <w:t>White</w:t>
            </w:r>
          </w:p>
        </w:tc>
        <w:tc>
          <w:tcPr>
            <w:tcW w:w="1570" w:type="dxa"/>
            <w:tcBorders>
              <w:top w:val="single" w:sz="4" w:space="0" w:color="auto"/>
              <w:left w:val="single" w:sz="4" w:space="0" w:color="auto"/>
              <w:bottom w:val="single" w:sz="4" w:space="0" w:color="auto"/>
              <w:right w:val="single" w:sz="4" w:space="0" w:color="auto"/>
            </w:tcBorders>
            <w:vAlign w:val="center"/>
          </w:tcPr>
          <w:p w14:paraId="7FBD02ED" w14:textId="48C4A0EA"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6</w:t>
            </w:r>
          </w:p>
        </w:tc>
        <w:tc>
          <w:tcPr>
            <w:tcW w:w="1522" w:type="dxa"/>
            <w:tcBorders>
              <w:top w:val="single" w:sz="4" w:space="0" w:color="auto"/>
              <w:left w:val="single" w:sz="4" w:space="0" w:color="auto"/>
              <w:bottom w:val="single" w:sz="4" w:space="0" w:color="auto"/>
              <w:right w:val="single" w:sz="4" w:space="0" w:color="auto"/>
            </w:tcBorders>
            <w:vAlign w:val="center"/>
          </w:tcPr>
          <w:p w14:paraId="11264545" w14:textId="3A5E1257"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19</w:t>
            </w:r>
          </w:p>
        </w:tc>
        <w:tc>
          <w:tcPr>
            <w:tcW w:w="1570" w:type="dxa"/>
            <w:tcBorders>
              <w:top w:val="single" w:sz="4" w:space="0" w:color="auto"/>
              <w:left w:val="single" w:sz="4" w:space="0" w:color="auto"/>
              <w:bottom w:val="single" w:sz="4" w:space="0" w:color="auto"/>
              <w:right w:val="single" w:sz="4" w:space="0" w:color="auto"/>
            </w:tcBorders>
            <w:vAlign w:val="center"/>
          </w:tcPr>
          <w:p w14:paraId="043C359F" w14:textId="45F26B92"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0</w:t>
            </w:r>
          </w:p>
        </w:tc>
        <w:tc>
          <w:tcPr>
            <w:tcW w:w="1522" w:type="dxa"/>
            <w:tcBorders>
              <w:top w:val="single" w:sz="4" w:space="0" w:color="auto"/>
              <w:left w:val="single" w:sz="4" w:space="0" w:color="auto"/>
              <w:bottom w:val="single" w:sz="4" w:space="0" w:color="auto"/>
              <w:right w:val="single" w:sz="4" w:space="0" w:color="auto"/>
            </w:tcBorders>
            <w:vAlign w:val="center"/>
          </w:tcPr>
          <w:p w14:paraId="14E1C82A" w14:textId="0015A353"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2</w:t>
            </w:r>
          </w:p>
        </w:tc>
        <w:tc>
          <w:tcPr>
            <w:tcW w:w="1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8BDF6" w14:textId="59274E1D"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27</w:t>
            </w:r>
          </w:p>
        </w:tc>
      </w:tr>
      <w:tr w:rsidR="004F1CA7" w:rsidRPr="008864D9" w14:paraId="28C485FD" w14:textId="77777777" w:rsidTr="004F1CA7">
        <w:trPr>
          <w:cantSplit/>
          <w:trHeight w:val="21"/>
          <w:jc w:val="center"/>
        </w:trPr>
        <w:tc>
          <w:tcPr>
            <w:tcW w:w="1637" w:type="dxa"/>
            <w:tcBorders>
              <w:top w:val="single" w:sz="4" w:space="0" w:color="auto"/>
              <w:left w:val="single" w:sz="4" w:space="0" w:color="auto"/>
              <w:bottom w:val="single" w:sz="4" w:space="0" w:color="auto"/>
              <w:right w:val="single" w:sz="4" w:space="0" w:color="auto"/>
            </w:tcBorders>
          </w:tcPr>
          <w:p w14:paraId="06007C98" w14:textId="77777777" w:rsidR="004F1CA7" w:rsidRPr="008864D9" w:rsidRDefault="004F1CA7" w:rsidP="004F1CA7">
            <w:pPr>
              <w:tabs>
                <w:tab w:val="left" w:pos="2826"/>
              </w:tabs>
              <w:rPr>
                <w:rFonts w:ascii="Arial" w:hAnsi="Arial" w:cs="Arial"/>
                <w:sz w:val="16"/>
                <w:szCs w:val="16"/>
              </w:rPr>
            </w:pPr>
            <w:r w:rsidRPr="008864D9">
              <w:rPr>
                <w:rFonts w:ascii="Arial" w:hAnsi="Arial" w:cs="Arial"/>
                <w:sz w:val="16"/>
                <w:szCs w:val="16"/>
              </w:rPr>
              <w:t>More Than One Race</w:t>
            </w:r>
          </w:p>
        </w:tc>
        <w:tc>
          <w:tcPr>
            <w:tcW w:w="1570" w:type="dxa"/>
            <w:tcBorders>
              <w:top w:val="single" w:sz="4" w:space="0" w:color="auto"/>
              <w:left w:val="single" w:sz="4" w:space="0" w:color="auto"/>
              <w:bottom w:val="single" w:sz="4" w:space="0" w:color="auto"/>
              <w:right w:val="single" w:sz="4" w:space="0" w:color="auto"/>
            </w:tcBorders>
            <w:vAlign w:val="center"/>
          </w:tcPr>
          <w:p w14:paraId="5BB87C21" w14:textId="53EC99C2"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0</w:t>
            </w:r>
          </w:p>
        </w:tc>
        <w:tc>
          <w:tcPr>
            <w:tcW w:w="1522" w:type="dxa"/>
            <w:tcBorders>
              <w:top w:val="single" w:sz="4" w:space="0" w:color="auto"/>
              <w:left w:val="single" w:sz="4" w:space="0" w:color="auto"/>
              <w:bottom w:val="single" w:sz="4" w:space="0" w:color="auto"/>
              <w:right w:val="single" w:sz="4" w:space="0" w:color="auto"/>
            </w:tcBorders>
            <w:vAlign w:val="center"/>
          </w:tcPr>
          <w:p w14:paraId="4F7EDE92" w14:textId="36D38C2E"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1</w:t>
            </w:r>
          </w:p>
        </w:tc>
        <w:tc>
          <w:tcPr>
            <w:tcW w:w="1570" w:type="dxa"/>
            <w:tcBorders>
              <w:top w:val="single" w:sz="4" w:space="0" w:color="auto"/>
              <w:left w:val="single" w:sz="4" w:space="0" w:color="auto"/>
              <w:bottom w:val="single" w:sz="4" w:space="0" w:color="auto"/>
              <w:right w:val="single" w:sz="4" w:space="0" w:color="auto"/>
            </w:tcBorders>
            <w:vAlign w:val="center"/>
          </w:tcPr>
          <w:p w14:paraId="512D660C" w14:textId="6CB59F58"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0</w:t>
            </w:r>
          </w:p>
        </w:tc>
        <w:tc>
          <w:tcPr>
            <w:tcW w:w="1522" w:type="dxa"/>
            <w:tcBorders>
              <w:top w:val="single" w:sz="4" w:space="0" w:color="auto"/>
              <w:left w:val="single" w:sz="4" w:space="0" w:color="auto"/>
              <w:bottom w:val="single" w:sz="4" w:space="0" w:color="auto"/>
              <w:right w:val="single" w:sz="4" w:space="0" w:color="auto"/>
            </w:tcBorders>
            <w:vAlign w:val="center"/>
          </w:tcPr>
          <w:p w14:paraId="55B0C07C" w14:textId="0EAEDC9F"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0</w:t>
            </w:r>
          </w:p>
        </w:tc>
        <w:tc>
          <w:tcPr>
            <w:tcW w:w="1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544FD" w14:textId="655277BB"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1</w:t>
            </w:r>
          </w:p>
        </w:tc>
      </w:tr>
      <w:tr w:rsidR="004F1CA7" w:rsidRPr="008864D9" w14:paraId="23B957B4" w14:textId="77777777" w:rsidTr="004F1CA7">
        <w:trPr>
          <w:cantSplit/>
          <w:trHeight w:val="21"/>
          <w:jc w:val="center"/>
        </w:trPr>
        <w:tc>
          <w:tcPr>
            <w:tcW w:w="1637" w:type="dxa"/>
            <w:tcBorders>
              <w:top w:val="single" w:sz="4" w:space="0" w:color="auto"/>
              <w:left w:val="single" w:sz="4" w:space="0" w:color="auto"/>
              <w:bottom w:val="single" w:sz="4" w:space="0" w:color="auto"/>
              <w:right w:val="single" w:sz="4" w:space="0" w:color="auto"/>
            </w:tcBorders>
          </w:tcPr>
          <w:p w14:paraId="1654F9ED" w14:textId="77777777" w:rsidR="004F1CA7" w:rsidRPr="008864D9" w:rsidRDefault="004F1CA7" w:rsidP="004F1CA7">
            <w:pPr>
              <w:tabs>
                <w:tab w:val="left" w:pos="2826"/>
              </w:tabs>
              <w:rPr>
                <w:rFonts w:ascii="Arial" w:hAnsi="Arial" w:cs="Arial"/>
                <w:b/>
                <w:sz w:val="16"/>
                <w:szCs w:val="16"/>
              </w:rPr>
            </w:pPr>
            <w:r w:rsidRPr="008864D9">
              <w:rPr>
                <w:rFonts w:ascii="Arial" w:hAnsi="Arial" w:cs="Arial"/>
                <w:b/>
                <w:sz w:val="16"/>
                <w:szCs w:val="16"/>
              </w:rPr>
              <w:t>Total</w:t>
            </w: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4C9B8" w14:textId="27C83513"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8</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B82C4" w14:textId="46A8E235"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28</w:t>
            </w: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47AC3" w14:textId="57FAEFF5"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0</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65159" w14:textId="50D468A3"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3</w:t>
            </w:r>
          </w:p>
        </w:tc>
        <w:tc>
          <w:tcPr>
            <w:tcW w:w="1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B9A40" w14:textId="7FBF1EDC" w:rsidR="004F1CA7" w:rsidRPr="008864D9" w:rsidRDefault="004F1CA7" w:rsidP="004F1CA7">
            <w:pPr>
              <w:tabs>
                <w:tab w:val="left" w:pos="2826"/>
              </w:tabs>
              <w:jc w:val="center"/>
              <w:rPr>
                <w:rFonts w:ascii="Arial" w:hAnsi="Arial" w:cs="Arial"/>
                <w:sz w:val="16"/>
                <w:szCs w:val="16"/>
              </w:rPr>
            </w:pPr>
            <w:r>
              <w:rPr>
                <w:rFonts w:ascii="Arial" w:hAnsi="Arial" w:cs="Arial"/>
                <w:sz w:val="16"/>
                <w:szCs w:val="16"/>
              </w:rPr>
              <w:t>39</w:t>
            </w:r>
          </w:p>
        </w:tc>
      </w:tr>
    </w:tbl>
    <w:p w14:paraId="18664EB0" w14:textId="77777777" w:rsidR="00F05C23" w:rsidRPr="008864D9" w:rsidRDefault="00F05C23" w:rsidP="00F05C23">
      <w:pPr>
        <w:rPr>
          <w:rFonts w:ascii="Arial" w:hAnsi="Arial" w:cs="Arial"/>
          <w:sz w:val="16"/>
        </w:rPr>
      </w:pPr>
    </w:p>
    <w:p w14:paraId="6C1E3E66" w14:textId="77777777" w:rsidR="00F05C23" w:rsidRDefault="00F05C23" w:rsidP="00F05C23">
      <w:pPr>
        <w:rPr>
          <w:rFonts w:ascii="Arial" w:hAnsi="Arial" w:cs="Arial"/>
          <w:sz w:val="16"/>
        </w:rPr>
      </w:pPr>
    </w:p>
    <w:p w14:paraId="1983F21D" w14:textId="4DD382FC" w:rsidR="00C479A8" w:rsidRPr="00002E89" w:rsidRDefault="00C479A8" w:rsidP="00C479A8">
      <w:pPr>
        <w:rPr>
          <w:bCs/>
          <w:iCs/>
          <w:strike/>
          <w:sz w:val="20"/>
          <w:szCs w:val="20"/>
        </w:rPr>
      </w:pPr>
      <w:r w:rsidRPr="00002E89">
        <w:rPr>
          <w:sz w:val="20"/>
          <w:szCs w:val="20"/>
        </w:rPr>
        <w:t>PHS 398 / PHS 2590 (Rev. 0</w:t>
      </w:r>
      <w:r w:rsidR="00F05C23">
        <w:rPr>
          <w:sz w:val="20"/>
          <w:szCs w:val="20"/>
        </w:rPr>
        <w:t>3/20</w:t>
      </w:r>
      <w:r w:rsidRPr="00002E89">
        <w:rPr>
          <w:sz w:val="20"/>
          <w:szCs w:val="20"/>
        </w:rPr>
        <w:t xml:space="preserve"> Approved Through </w:t>
      </w:r>
      <w:r w:rsidR="00F05C23">
        <w:rPr>
          <w:sz w:val="20"/>
          <w:szCs w:val="20"/>
        </w:rPr>
        <w:t>2/28/2023</w:t>
      </w:r>
      <w:r w:rsidRPr="00002E89">
        <w:rPr>
          <w:sz w:val="20"/>
          <w:szCs w:val="20"/>
        </w:rPr>
        <w:t>)</w:t>
      </w:r>
      <w:r w:rsidRPr="00002E89">
        <w:rPr>
          <w:sz w:val="20"/>
          <w:szCs w:val="20"/>
        </w:rPr>
        <w:tab/>
      </w:r>
      <w:r>
        <w:rPr>
          <w:sz w:val="20"/>
          <w:szCs w:val="20"/>
        </w:rPr>
        <w:tab/>
      </w:r>
      <w:r w:rsidRPr="00002E89">
        <w:rPr>
          <w:sz w:val="20"/>
          <w:szCs w:val="20"/>
        </w:rPr>
        <w:t>OMB No. 0925-0001/0002</w:t>
      </w:r>
    </w:p>
    <w:p w14:paraId="78216492" w14:textId="77777777" w:rsidR="00C479A8" w:rsidRPr="004254D3" w:rsidRDefault="00C479A8" w:rsidP="00C479A8">
      <w:pPr>
        <w:rPr>
          <w:bCs/>
          <w:i/>
          <w:iCs/>
          <w:strike/>
        </w:rPr>
      </w:pPr>
    </w:p>
    <w:p w14:paraId="1D08AF9D" w14:textId="71401794" w:rsidR="0035093F" w:rsidRPr="004A7F93" w:rsidRDefault="00AF3DCE" w:rsidP="00C94562">
      <w:pPr>
        <w:pStyle w:val="Heading2"/>
        <w:rPr>
          <w:rFonts w:ascii="Times New Roman" w:hAnsi="Times New Roman"/>
          <w:color w:val="auto"/>
        </w:rPr>
      </w:pPr>
      <w:bookmarkStart w:id="185" w:name="_Toc195875147"/>
      <w:bookmarkStart w:id="186" w:name="_Toc175217252"/>
      <w:r w:rsidRPr="004A7F93">
        <w:rPr>
          <w:rFonts w:ascii="Times New Roman" w:hAnsi="Times New Roman"/>
          <w:color w:val="auto"/>
        </w:rPr>
        <w:t>Stratification Factors</w:t>
      </w:r>
      <w:bookmarkEnd w:id="185"/>
    </w:p>
    <w:p w14:paraId="2D9FD812" w14:textId="77777777" w:rsidR="00AF3DCE" w:rsidRPr="004A7F93" w:rsidRDefault="00AF3DCE" w:rsidP="00AF3DCE">
      <w:pPr>
        <w:rPr>
          <w:color w:val="auto"/>
        </w:rPr>
      </w:pPr>
    </w:p>
    <w:p w14:paraId="146A6A0D" w14:textId="61163FF1" w:rsidR="00AF3DCE" w:rsidRPr="004A7F93" w:rsidRDefault="00AF3DCE" w:rsidP="00AF3DCE">
      <w:pPr>
        <w:rPr>
          <w:color w:val="auto"/>
        </w:rPr>
      </w:pPr>
      <w:r w:rsidRPr="004A7F93">
        <w:rPr>
          <w:color w:val="auto"/>
        </w:rPr>
        <w:t>Not applicable</w:t>
      </w:r>
    </w:p>
    <w:p w14:paraId="4BBA089A" w14:textId="77777777" w:rsidR="00AF3DCE" w:rsidRPr="004A7F93" w:rsidRDefault="00AF3DCE" w:rsidP="00AF3DCE">
      <w:pPr>
        <w:rPr>
          <w:color w:val="auto"/>
        </w:rPr>
      </w:pPr>
    </w:p>
    <w:p w14:paraId="63794C94" w14:textId="5081C252" w:rsidR="00C479A8" w:rsidRPr="004A7F93" w:rsidRDefault="00C479A8" w:rsidP="00C94562">
      <w:pPr>
        <w:pStyle w:val="Heading2"/>
        <w:rPr>
          <w:rFonts w:ascii="Times New Roman" w:hAnsi="Times New Roman"/>
          <w:color w:val="auto"/>
        </w:rPr>
      </w:pPr>
      <w:bookmarkStart w:id="187" w:name="_Toc195875148"/>
      <w:r w:rsidRPr="004A7F93">
        <w:rPr>
          <w:rFonts w:ascii="Times New Roman" w:hAnsi="Times New Roman"/>
          <w:color w:val="auto"/>
        </w:rPr>
        <w:t>Analysis of Secondary Endpoints</w:t>
      </w:r>
      <w:bookmarkEnd w:id="186"/>
      <w:bookmarkEnd w:id="187"/>
    </w:p>
    <w:p w14:paraId="3F7BC21A" w14:textId="77777777" w:rsidR="00C479A8" w:rsidRPr="00F50429" w:rsidRDefault="00C479A8" w:rsidP="00C479A8">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color w:val="auto"/>
        </w:rPr>
      </w:pPr>
    </w:p>
    <w:p w14:paraId="6FC1E252" w14:textId="77777777" w:rsidR="004A0E0E" w:rsidRDefault="00B8006A" w:rsidP="004A0E0E">
      <w:r w:rsidRPr="00F50429">
        <w:rPr>
          <w:iCs/>
          <w:color w:val="auto"/>
        </w:rPr>
        <w:t>Overall response will be defined as a CR or PR based on the RECIST 1.1 criteria.  The proportion of patients responding to the treatment regimen and corresponding 95% confidence interval estimates will be calculated. Progression-free survival (PFS) will be measured from the start of treatment regimen until documented local or distal failure or death from any cause.  PFS will be estimated using the method of Kaplan-Meier. The frequency and percentage of responses to the quality of life (Q</w:t>
      </w:r>
      <w:r w:rsidR="00F50429" w:rsidRPr="00F50429">
        <w:rPr>
          <w:iCs/>
          <w:color w:val="auto"/>
        </w:rPr>
        <w:t>o</w:t>
      </w:r>
      <w:r w:rsidRPr="00F50429">
        <w:rPr>
          <w:iCs/>
          <w:color w:val="auto"/>
        </w:rPr>
        <w:t>L) questionnaire will be summarized at 3, 6, and 12 months post-treatment and interpreted descriptively.</w:t>
      </w:r>
      <w:r w:rsidR="004A0E0E">
        <w:rPr>
          <w:iCs/>
          <w:color w:val="auto"/>
        </w:rPr>
        <w:t xml:space="preserve"> </w:t>
      </w:r>
      <w:r w:rsidR="004A0E0E" w:rsidRPr="00CC70CB">
        <w:t>The frequency and percentage of adverse events (AEs) will be provided overall and by dose level for any grade and attribution as well as for Grade 3 or greater AEs, at least possibly related to</w:t>
      </w:r>
      <w:r w:rsidR="004A0E0E">
        <w:t xml:space="preserve"> treatment.</w:t>
      </w:r>
    </w:p>
    <w:p w14:paraId="7F3C64C9" w14:textId="77777777" w:rsidR="00B8006A" w:rsidRPr="00F50429" w:rsidRDefault="00B8006A" w:rsidP="007719CE">
      <w:pPr>
        <w:rPr>
          <w:i/>
          <w:color w:val="auto"/>
        </w:rPr>
      </w:pPr>
    </w:p>
    <w:p w14:paraId="5AA6BD53" w14:textId="77777777" w:rsidR="009E246E" w:rsidRPr="007300F3" w:rsidRDefault="009E246E" w:rsidP="00C94562">
      <w:pPr>
        <w:pStyle w:val="Heading1"/>
      </w:pPr>
      <w:bookmarkStart w:id="188" w:name="_Toc318813017"/>
      <w:bookmarkStart w:id="189" w:name="_Toc175217255"/>
      <w:bookmarkStart w:id="190" w:name="_Toc195875149"/>
      <w:r w:rsidRPr="007300F3">
        <w:t>ADVERSE EVENTS:  LIST AND REPORTING REQUIREMENTS</w:t>
      </w:r>
      <w:bookmarkEnd w:id="188"/>
      <w:bookmarkEnd w:id="189"/>
      <w:bookmarkEnd w:id="190"/>
      <w:r w:rsidRPr="007300F3">
        <w:t xml:space="preserve"> </w:t>
      </w:r>
    </w:p>
    <w:p w14:paraId="49BA0918" w14:textId="77777777" w:rsidR="009E246E" w:rsidRPr="004E43F4" w:rsidRDefault="009E246E" w:rsidP="009E246E"/>
    <w:p w14:paraId="00FBC5CC" w14:textId="77777777" w:rsidR="009E246E" w:rsidRPr="007300F3" w:rsidRDefault="009E246E" w:rsidP="009E246E">
      <w:pPr>
        <w:rPr>
          <w:b/>
          <w:bCs/>
        </w:rPr>
      </w:pPr>
      <w:r w:rsidRPr="007300F3">
        <w:lastRenderedPageBreak/>
        <w:t xml:space="preserve">Adverse event (AE) monitoring and reporting is a routine part of every clinical trial.  The following list of AEs (Section </w:t>
      </w:r>
      <w:r w:rsidR="00F53684">
        <w:t>10</w:t>
      </w:r>
      <w:r w:rsidRPr="007300F3">
        <w:t>.1) and the characteristics of an observed AE (Section</w:t>
      </w:r>
      <w:r w:rsidR="00CE1D7D">
        <w:t>s</w:t>
      </w:r>
      <w:r w:rsidRPr="007300F3">
        <w:t xml:space="preserve"> </w:t>
      </w:r>
      <w:r w:rsidR="00F53684">
        <w:t>10</w:t>
      </w:r>
      <w:r w:rsidRPr="007300F3">
        <w:t>.2</w:t>
      </w:r>
      <w:r w:rsidR="00CE1D7D">
        <w:t xml:space="preserve"> and </w:t>
      </w:r>
      <w:r w:rsidR="00F53684">
        <w:t>10</w:t>
      </w:r>
      <w:r w:rsidR="00CE1D7D">
        <w:t>.3</w:t>
      </w:r>
      <w:r w:rsidRPr="007300F3">
        <w:t xml:space="preserve">) will determine whether the event requires </w:t>
      </w:r>
      <w:r w:rsidRPr="007300F3">
        <w:rPr>
          <w:bCs/>
        </w:rPr>
        <w:t>expedited</w:t>
      </w:r>
      <w:r w:rsidRPr="007300F3">
        <w:t xml:space="preserve"> </w:t>
      </w:r>
      <w:r>
        <w:t xml:space="preserve">reporting </w:t>
      </w:r>
      <w:r w:rsidRPr="007300F3">
        <w:t xml:space="preserve">via </w:t>
      </w:r>
      <w:r>
        <w:t>the CTEP Adverse Event Reporting System (CTEP-AERS</w:t>
      </w:r>
      <w:r w:rsidRPr="007300F3">
        <w:t xml:space="preserve">) </w:t>
      </w:r>
      <w:r w:rsidRPr="007300F3">
        <w:rPr>
          <w:b/>
        </w:rPr>
        <w:t>in addition</w:t>
      </w:r>
      <w:r w:rsidRPr="007300F3">
        <w:t xml:space="preserve"> to </w:t>
      </w:r>
      <w:r w:rsidRPr="007300F3">
        <w:rPr>
          <w:bCs/>
        </w:rPr>
        <w:t>routine</w:t>
      </w:r>
      <w:r w:rsidRPr="007300F3">
        <w:t xml:space="preserve"> reporting.</w:t>
      </w:r>
    </w:p>
    <w:p w14:paraId="55DFE20C" w14:textId="77777777" w:rsidR="00CB3559" w:rsidRPr="007300F3" w:rsidRDefault="00CB3559" w:rsidP="00CB3559"/>
    <w:p w14:paraId="08EFD662" w14:textId="26C22ECA" w:rsidR="009E246E" w:rsidRPr="004C65CC" w:rsidRDefault="009E246E" w:rsidP="00C94562">
      <w:pPr>
        <w:pStyle w:val="Heading2"/>
      </w:pPr>
      <w:bookmarkStart w:id="191" w:name="_Toc318813018"/>
      <w:bookmarkStart w:id="192" w:name="_Toc175217256"/>
      <w:bookmarkStart w:id="193" w:name="_Toc195875150"/>
      <w:r w:rsidRPr="004C65CC">
        <w:t>Comprehensive Adverse Events and Potential Risks List (CAEPR)</w:t>
      </w:r>
      <w:bookmarkEnd w:id="191"/>
      <w:bookmarkEnd w:id="192"/>
      <w:bookmarkEnd w:id="193"/>
    </w:p>
    <w:p w14:paraId="74001B61" w14:textId="77777777" w:rsidR="009E246E" w:rsidRPr="007300F3" w:rsidRDefault="009E246E" w:rsidP="009E246E"/>
    <w:p w14:paraId="3D360612" w14:textId="4D656B06" w:rsidR="009E246E" w:rsidRPr="00C312CF" w:rsidRDefault="009E246E" w:rsidP="00C312CF">
      <w:pPr>
        <w:pStyle w:val="Level3Heading"/>
        <w:rPr>
          <w:u w:val="single"/>
        </w:rPr>
      </w:pPr>
      <w:r w:rsidRPr="00C312CF">
        <w:rPr>
          <w:u w:val="single"/>
        </w:rPr>
        <w:t>CAEPRs for CTEP IND Agent</w:t>
      </w:r>
    </w:p>
    <w:p w14:paraId="5C93A998" w14:textId="77777777" w:rsidR="009E246E" w:rsidRDefault="009E246E" w:rsidP="00225FFE">
      <w:pPr>
        <w:rPr>
          <w:highlight w:val="cyan"/>
        </w:rPr>
      </w:pPr>
    </w:p>
    <w:p w14:paraId="27DE09E2" w14:textId="0B0FD892" w:rsidR="009E246E" w:rsidRPr="0022558D" w:rsidRDefault="009E246E" w:rsidP="00C312CF">
      <w:pPr>
        <w:pStyle w:val="Level4Heading"/>
        <w:rPr>
          <w:color w:val="auto"/>
        </w:rPr>
      </w:pPr>
      <w:r w:rsidRPr="0022558D">
        <w:rPr>
          <w:color w:val="auto"/>
        </w:rPr>
        <w:t xml:space="preserve">CAEPR for </w:t>
      </w:r>
      <w:proofErr w:type="spellStart"/>
      <w:r w:rsidR="001F196C" w:rsidRPr="0022558D">
        <w:rPr>
          <w:color w:val="auto"/>
        </w:rPr>
        <w:t>Camonsertib</w:t>
      </w:r>
      <w:proofErr w:type="spellEnd"/>
      <w:r w:rsidR="0086411F">
        <w:rPr>
          <w:color w:val="auto"/>
        </w:rPr>
        <w:t xml:space="preserve"> </w:t>
      </w:r>
      <w:r w:rsidR="0086411F" w:rsidRPr="0086411F">
        <w:rPr>
          <w:color w:val="auto"/>
        </w:rPr>
        <w:t>(RP-3500)</w:t>
      </w:r>
    </w:p>
    <w:p w14:paraId="0C2DD887" w14:textId="77777777" w:rsidR="009E246E" w:rsidRPr="0022558D" w:rsidRDefault="009E246E" w:rsidP="009E246E">
      <w:pPr>
        <w:rPr>
          <w:color w:val="auto"/>
        </w:rPr>
      </w:pPr>
    </w:p>
    <w:p w14:paraId="55D87A13" w14:textId="0D324867" w:rsidR="009E246E" w:rsidRPr="0086411F" w:rsidRDefault="00390ED7" w:rsidP="00426D13">
      <w:pPr>
        <w:rPr>
          <w:i/>
          <w:color w:val="auto"/>
        </w:rPr>
      </w:pPr>
      <w:r w:rsidRPr="0086411F">
        <w:rPr>
          <w:i/>
          <w:color w:val="auto"/>
        </w:rPr>
        <w:t>Pending</w:t>
      </w:r>
    </w:p>
    <w:p w14:paraId="6CD00C3B" w14:textId="77777777" w:rsidR="009E246E" w:rsidRPr="00605FDC" w:rsidRDefault="009E246E" w:rsidP="009E246E">
      <w:pPr>
        <w:ind w:left="720" w:hanging="720"/>
        <w:rPr>
          <w:highlight w:val="cyan"/>
        </w:rPr>
      </w:pPr>
    </w:p>
    <w:p w14:paraId="2418B29C" w14:textId="4138613A" w:rsidR="009E246E" w:rsidRPr="004C65CC" w:rsidRDefault="009E246E" w:rsidP="00C94562">
      <w:pPr>
        <w:pStyle w:val="Heading2"/>
      </w:pPr>
      <w:bookmarkStart w:id="194" w:name="_Toc318813019"/>
      <w:bookmarkStart w:id="195" w:name="_Toc175217257"/>
      <w:bookmarkStart w:id="196" w:name="_Toc195875151"/>
      <w:r w:rsidRPr="004C65CC">
        <w:t>Adverse Event Characteristics</w:t>
      </w:r>
      <w:bookmarkEnd w:id="194"/>
      <w:bookmarkEnd w:id="195"/>
      <w:bookmarkEnd w:id="196"/>
    </w:p>
    <w:p w14:paraId="6288E004" w14:textId="77777777" w:rsidR="009E246E" w:rsidRPr="007300F3" w:rsidRDefault="009E246E" w:rsidP="009E246E"/>
    <w:p w14:paraId="3806DA86" w14:textId="52B09CA6" w:rsidR="009E246E" w:rsidRPr="00A12150" w:rsidRDefault="009E246E" w:rsidP="00FC228C">
      <w:pPr>
        <w:pStyle w:val="ListParagraph"/>
        <w:numPr>
          <w:ilvl w:val="0"/>
          <w:numId w:val="20"/>
        </w:numPr>
        <w:rPr>
          <w:bCs/>
          <w:iCs/>
        </w:rPr>
      </w:pPr>
      <w:r w:rsidRPr="00A12150">
        <w:rPr>
          <w:b/>
          <w:bCs/>
        </w:rPr>
        <w:t xml:space="preserve">CTCAE term (AE description) and grade:  </w:t>
      </w:r>
      <w:r w:rsidRPr="00A12150">
        <w:rPr>
          <w:bCs/>
          <w:iCs/>
        </w:rPr>
        <w:t xml:space="preserve">The descriptions and grading scales found in the revised NCI Common Terminology Criteria for Adverse Events (CTCAE) version </w:t>
      </w:r>
      <w:r w:rsidR="00592BD5">
        <w:rPr>
          <w:bCs/>
          <w:iCs/>
        </w:rPr>
        <w:t>5.0</w:t>
      </w:r>
      <w:r w:rsidRPr="00A12150">
        <w:rPr>
          <w:bCs/>
          <w:iCs/>
        </w:rPr>
        <w:t xml:space="preserve"> will be utilized for AE reporting.  All appropriate treatment areas should have access to a copy of the CTCAE version </w:t>
      </w:r>
      <w:r w:rsidR="00592BD5">
        <w:rPr>
          <w:bCs/>
          <w:iCs/>
        </w:rPr>
        <w:t>5.0</w:t>
      </w:r>
      <w:r w:rsidRPr="00A12150">
        <w:rPr>
          <w:bCs/>
          <w:iCs/>
        </w:rPr>
        <w:t xml:space="preserve">.  A copy of the CTCAE version </w:t>
      </w:r>
      <w:r w:rsidR="00592BD5">
        <w:rPr>
          <w:bCs/>
          <w:iCs/>
        </w:rPr>
        <w:t>5.0</w:t>
      </w:r>
      <w:r w:rsidRPr="00A12150">
        <w:rPr>
          <w:bCs/>
          <w:iCs/>
        </w:rPr>
        <w:t xml:space="preserve"> can be downloaded from the CTEP </w:t>
      </w:r>
      <w:r w:rsidR="00B60158">
        <w:rPr>
          <w:bCs/>
          <w:iCs/>
        </w:rPr>
        <w:t>website</w:t>
      </w:r>
      <w:r w:rsidRPr="00A12150">
        <w:rPr>
          <w:bCs/>
          <w:iCs/>
        </w:rPr>
        <w:t xml:space="preserve"> </w:t>
      </w:r>
      <w:hyperlink r:id="rId68" w:history="1">
        <w:r w:rsidRPr="0091739B">
          <w:rPr>
            <w:rStyle w:val="Hyperlink"/>
            <w:bCs/>
            <w:iCs/>
          </w:rPr>
          <w:t>http://ctep.cancer.gov/protocolDevelopment/electronic_applications/ctc.htm</w:t>
        </w:r>
      </w:hyperlink>
      <w:r>
        <w:rPr>
          <w:bCs/>
          <w:iCs/>
        </w:rPr>
        <w:t>.</w:t>
      </w:r>
    </w:p>
    <w:p w14:paraId="79FA1966" w14:textId="77777777" w:rsidR="009E246E" w:rsidRPr="00352828" w:rsidRDefault="009E246E" w:rsidP="009E246E">
      <w:pPr>
        <w:ind w:left="720"/>
      </w:pPr>
    </w:p>
    <w:p w14:paraId="0AAD4C47" w14:textId="2AF6CC55" w:rsidR="009E246E" w:rsidRPr="00A12150" w:rsidRDefault="009E246E" w:rsidP="00FC228C">
      <w:pPr>
        <w:pStyle w:val="ListParagraph"/>
        <w:numPr>
          <w:ilvl w:val="0"/>
          <w:numId w:val="20"/>
        </w:numPr>
        <w:rPr>
          <w:b/>
          <w:u w:val="single"/>
        </w:rPr>
      </w:pPr>
      <w:r w:rsidRPr="00A12150">
        <w:rPr>
          <w:b/>
          <w:bCs/>
        </w:rPr>
        <w:t>F</w:t>
      </w:r>
      <w:r w:rsidRPr="00A12150">
        <w:rPr>
          <w:b/>
        </w:rPr>
        <w:t>or expedited reporting purposes only:</w:t>
      </w:r>
    </w:p>
    <w:p w14:paraId="3553FAC3" w14:textId="00ABFFE0" w:rsidR="009E246E" w:rsidRPr="00A12150" w:rsidRDefault="009E246E" w:rsidP="00FC228C">
      <w:pPr>
        <w:pStyle w:val="ListParagraph"/>
        <w:numPr>
          <w:ilvl w:val="0"/>
          <w:numId w:val="23"/>
        </w:numPr>
        <w:ind w:left="1080"/>
        <w:rPr>
          <w:u w:val="single"/>
        </w:rPr>
      </w:pPr>
      <w:r w:rsidRPr="007300F3">
        <w:t xml:space="preserve">AEs </w:t>
      </w:r>
      <w:r>
        <w:t xml:space="preserve">for the </w:t>
      </w:r>
      <w:r w:rsidRPr="00A12150">
        <w:rPr>
          <w:u w:val="single"/>
        </w:rPr>
        <w:t>agent</w:t>
      </w:r>
      <w:r>
        <w:t xml:space="preserve"> that</w:t>
      </w:r>
      <w:r w:rsidRPr="007300F3">
        <w:t xml:space="preserve"> are </w:t>
      </w:r>
      <w:r w:rsidRPr="00A12150">
        <w:rPr>
          <w:b/>
          <w:i/>
        </w:rPr>
        <w:t>bold and italicized</w:t>
      </w:r>
      <w:r w:rsidRPr="007300F3">
        <w:t xml:space="preserve"> in the CAEPR (</w:t>
      </w:r>
      <w:r w:rsidRPr="00AA180D">
        <w:rPr>
          <w:iCs/>
        </w:rPr>
        <w:t>i.e.</w:t>
      </w:r>
      <w:r>
        <w:t xml:space="preserve">, those listed in </w:t>
      </w:r>
      <w:r w:rsidRPr="007300F3">
        <w:t xml:space="preserve">the </w:t>
      </w:r>
      <w:r>
        <w:t xml:space="preserve">SPEER column, </w:t>
      </w:r>
      <w:r w:rsidRPr="007300F3">
        <w:t xml:space="preserve">Section </w:t>
      </w:r>
      <w:r w:rsidR="009C1A6B">
        <w:t>10</w:t>
      </w:r>
      <w:r w:rsidRPr="007300F3">
        <w:t>.1)</w:t>
      </w:r>
      <w:r>
        <w:t xml:space="preserve"> should be reported through CTEP-AERS only if the grade is above the grade provided in the SPEER</w:t>
      </w:r>
      <w:r w:rsidRPr="007300F3">
        <w:t>.</w:t>
      </w:r>
    </w:p>
    <w:p w14:paraId="1C54DC1E" w14:textId="77777777" w:rsidR="009E246E" w:rsidRPr="007300F3" w:rsidRDefault="009E246E" w:rsidP="009E246E"/>
    <w:p w14:paraId="7E8D384C" w14:textId="77777777" w:rsidR="009E246E" w:rsidRPr="00A12150" w:rsidRDefault="009E246E" w:rsidP="00FC228C">
      <w:pPr>
        <w:pStyle w:val="ListParagraph"/>
        <w:numPr>
          <w:ilvl w:val="0"/>
          <w:numId w:val="21"/>
        </w:numPr>
        <w:ind w:left="720"/>
        <w:rPr>
          <w:u w:val="single"/>
        </w:rPr>
      </w:pPr>
      <w:r w:rsidRPr="00A12150">
        <w:rPr>
          <w:b/>
          <w:bCs/>
        </w:rPr>
        <w:t>Attribution</w:t>
      </w:r>
      <w:r w:rsidRPr="007300F3">
        <w:t xml:space="preserve"> of the AE:</w:t>
      </w:r>
    </w:p>
    <w:p w14:paraId="0AB5ADCE" w14:textId="77777777" w:rsidR="009E246E" w:rsidRPr="007300F3" w:rsidRDefault="009E246E" w:rsidP="00FC228C">
      <w:pPr>
        <w:pStyle w:val="Quick"/>
        <w:numPr>
          <w:ilvl w:val="1"/>
          <w:numId w:val="22"/>
        </w:numPr>
        <w:tabs>
          <w:tab w:val="clear" w:pos="2808"/>
        </w:tabs>
        <w:ind w:left="1080"/>
      </w:pPr>
      <w:r w:rsidRPr="007300F3">
        <w:t xml:space="preserve">Definite – The AE </w:t>
      </w:r>
      <w:r w:rsidRPr="007300F3">
        <w:rPr>
          <w:i/>
          <w:iCs/>
        </w:rPr>
        <w:t>is clearly related</w:t>
      </w:r>
      <w:r w:rsidRPr="007300F3">
        <w:t xml:space="preserve"> to the study treatment.</w:t>
      </w:r>
    </w:p>
    <w:p w14:paraId="76D9646A" w14:textId="77777777" w:rsidR="009E246E" w:rsidRPr="007300F3" w:rsidRDefault="009E246E" w:rsidP="00FC228C">
      <w:pPr>
        <w:pStyle w:val="Quick"/>
        <w:numPr>
          <w:ilvl w:val="1"/>
          <w:numId w:val="22"/>
        </w:numPr>
        <w:tabs>
          <w:tab w:val="clear" w:pos="2808"/>
        </w:tabs>
        <w:ind w:left="1080"/>
      </w:pPr>
      <w:r w:rsidRPr="007300F3">
        <w:t xml:space="preserve">Probable – The AE </w:t>
      </w:r>
      <w:r w:rsidRPr="007300F3">
        <w:rPr>
          <w:i/>
          <w:iCs/>
        </w:rPr>
        <w:t xml:space="preserve">is likely related </w:t>
      </w:r>
      <w:r w:rsidRPr="007300F3">
        <w:t>to the study treatment.</w:t>
      </w:r>
    </w:p>
    <w:p w14:paraId="0CEE39A3" w14:textId="77777777" w:rsidR="009E246E" w:rsidRPr="007300F3" w:rsidRDefault="009E246E" w:rsidP="00FC228C">
      <w:pPr>
        <w:pStyle w:val="Quick"/>
        <w:numPr>
          <w:ilvl w:val="1"/>
          <w:numId w:val="22"/>
        </w:numPr>
        <w:tabs>
          <w:tab w:val="clear" w:pos="2808"/>
        </w:tabs>
        <w:ind w:left="1080"/>
      </w:pPr>
      <w:r w:rsidRPr="007300F3">
        <w:t xml:space="preserve">Possible – The AE </w:t>
      </w:r>
      <w:r w:rsidRPr="007300F3">
        <w:rPr>
          <w:i/>
          <w:iCs/>
        </w:rPr>
        <w:t>may be related</w:t>
      </w:r>
      <w:r w:rsidRPr="007300F3">
        <w:t xml:space="preserve"> to the study treatment.</w:t>
      </w:r>
    </w:p>
    <w:p w14:paraId="2A25D0E6" w14:textId="77777777" w:rsidR="009E246E" w:rsidRPr="007300F3" w:rsidRDefault="009E246E" w:rsidP="00FC228C">
      <w:pPr>
        <w:pStyle w:val="Quick"/>
        <w:numPr>
          <w:ilvl w:val="1"/>
          <w:numId w:val="22"/>
        </w:numPr>
        <w:tabs>
          <w:tab w:val="clear" w:pos="2808"/>
        </w:tabs>
        <w:ind w:left="1080"/>
      </w:pPr>
      <w:r w:rsidRPr="007300F3">
        <w:t xml:space="preserve">Unlikely – The AE </w:t>
      </w:r>
      <w:r w:rsidRPr="007300F3">
        <w:rPr>
          <w:i/>
          <w:iCs/>
        </w:rPr>
        <w:t xml:space="preserve">is doubtfully related </w:t>
      </w:r>
      <w:r w:rsidRPr="007300F3">
        <w:t>to the study treatment.</w:t>
      </w:r>
    </w:p>
    <w:p w14:paraId="07CBC141" w14:textId="77777777" w:rsidR="009E246E" w:rsidRPr="007300F3" w:rsidRDefault="009E246E" w:rsidP="00FC228C">
      <w:pPr>
        <w:pStyle w:val="Quick"/>
        <w:numPr>
          <w:ilvl w:val="1"/>
          <w:numId w:val="22"/>
        </w:numPr>
        <w:tabs>
          <w:tab w:val="clear" w:pos="2808"/>
        </w:tabs>
        <w:ind w:left="1080"/>
      </w:pPr>
      <w:r w:rsidRPr="007300F3">
        <w:t xml:space="preserve">Unrelated – The AE </w:t>
      </w:r>
      <w:r w:rsidRPr="007300F3">
        <w:rPr>
          <w:i/>
          <w:iCs/>
        </w:rPr>
        <w:t>is clearly NOT related</w:t>
      </w:r>
      <w:r w:rsidRPr="007300F3">
        <w:t xml:space="preserve"> to the study treatment.</w:t>
      </w:r>
    </w:p>
    <w:p w14:paraId="2EC188D8" w14:textId="77777777" w:rsidR="009E246E" w:rsidRPr="007300F3" w:rsidRDefault="009E246E" w:rsidP="009E246E"/>
    <w:p w14:paraId="51ABA314" w14:textId="77777777" w:rsidR="009E246E" w:rsidRPr="007300F3" w:rsidRDefault="009E246E" w:rsidP="00C94562">
      <w:pPr>
        <w:pStyle w:val="Heading2"/>
      </w:pPr>
      <w:bookmarkStart w:id="197" w:name="_Toc318813020"/>
      <w:bookmarkStart w:id="198" w:name="_Toc175217258"/>
      <w:bookmarkStart w:id="199" w:name="_Toc195875152"/>
      <w:r w:rsidRPr="007300F3">
        <w:t>Expedited Adverse Event Reporting</w:t>
      </w:r>
      <w:bookmarkEnd w:id="197"/>
      <w:bookmarkEnd w:id="198"/>
      <w:bookmarkEnd w:id="199"/>
    </w:p>
    <w:p w14:paraId="409C2396" w14:textId="77777777" w:rsidR="009E246E" w:rsidRPr="007300F3" w:rsidRDefault="009E246E" w:rsidP="009E246E"/>
    <w:p w14:paraId="29802D37" w14:textId="7DC06A74" w:rsidR="008D30C8" w:rsidRPr="00C312CF" w:rsidRDefault="008D30C8" w:rsidP="00C312CF">
      <w:pPr>
        <w:pStyle w:val="Level3Heading"/>
        <w:rPr>
          <w:u w:val="single"/>
        </w:rPr>
      </w:pPr>
      <w:r w:rsidRPr="00C312CF">
        <w:rPr>
          <w:u w:val="single"/>
        </w:rPr>
        <w:t>Rave-CTEP-AERS Integration</w:t>
      </w:r>
    </w:p>
    <w:p w14:paraId="5683DCE2" w14:textId="77777777" w:rsidR="008D30C8" w:rsidRDefault="008D30C8" w:rsidP="008D30C8">
      <w:pPr>
        <w:pStyle w:val="BodyText"/>
        <w:snapToGrid w:val="0"/>
        <w:spacing w:after="0"/>
        <w:rPr>
          <w:i/>
        </w:rPr>
      </w:pPr>
    </w:p>
    <w:p w14:paraId="48D5443C" w14:textId="3F08D958" w:rsidR="008D30C8" w:rsidRDefault="008D30C8" w:rsidP="008D30C8">
      <w:pPr>
        <w:ind w:right="720"/>
      </w:pPr>
      <w:r w:rsidRPr="00210D29">
        <w:t xml:space="preserve">The </w:t>
      </w:r>
      <w:r w:rsidR="007A7A24">
        <w:t xml:space="preserve">Rave </w:t>
      </w:r>
      <w:r w:rsidRPr="00210D29">
        <w:t>Cancer Therapy Evaluation P</w:t>
      </w:r>
      <w:r w:rsidRPr="000A52F1">
        <w:t xml:space="preserve">rogram Adverse Event Reporting System (CTEP-AERS) integration enables evaluation of </w:t>
      </w:r>
      <w:r w:rsidR="0003195F" w:rsidRPr="0003195F">
        <w:t xml:space="preserve">Adverse Events </w:t>
      </w:r>
      <w:r w:rsidR="0003195F">
        <w:t>(</w:t>
      </w:r>
      <w:r w:rsidRPr="000A52F1">
        <w:t>AE</w:t>
      </w:r>
      <w:r>
        <w:t>s</w:t>
      </w:r>
      <w:r w:rsidR="0003195F">
        <w:t>)</w:t>
      </w:r>
      <w:r w:rsidRPr="00210D29">
        <w:t xml:space="preserve"> entered in Rave to determine whether they require expedited </w:t>
      </w:r>
      <w:r w:rsidR="00AC4881" w:rsidRPr="00210D29">
        <w:t>reporting and</w:t>
      </w:r>
      <w:r w:rsidRPr="00210D29">
        <w:t xml:space="preserve"> facilitates entry in CTEP-AERS for those AEs requiring expedite</w:t>
      </w:r>
      <w:r w:rsidRPr="000A52F1">
        <w:t>d reporting.</w:t>
      </w:r>
      <w:r w:rsidR="008A42D6">
        <w:t xml:space="preserve"> </w:t>
      </w:r>
      <w:r w:rsidR="00B21A50">
        <w:t xml:space="preserve"> </w:t>
      </w:r>
      <w:r w:rsidR="008A42D6" w:rsidRPr="008A42D6">
        <w:t>Sites must initiate all AEs for this study in Medidata Rave.</w:t>
      </w:r>
    </w:p>
    <w:p w14:paraId="4EC3E172" w14:textId="49505CFA" w:rsidR="008A42D6" w:rsidRDefault="008A42D6" w:rsidP="008D30C8">
      <w:pPr>
        <w:ind w:right="720"/>
      </w:pPr>
    </w:p>
    <w:p w14:paraId="38A78D6F" w14:textId="55859F37" w:rsidR="008D30C8" w:rsidRDefault="00CD2552" w:rsidP="008D30C8">
      <w:pPr>
        <w:ind w:right="720"/>
      </w:pPr>
      <w:r w:rsidRPr="00CD2552">
        <w:t xml:space="preserve">Treatment-emergent AEs: </w:t>
      </w:r>
      <w:r w:rsidR="00B21A50">
        <w:t xml:space="preserve"> </w:t>
      </w:r>
      <w:r w:rsidR="008D30C8" w:rsidRPr="000A52F1">
        <w:t xml:space="preserve">All AEs that occur after </w:t>
      </w:r>
      <w:r w:rsidR="00323145" w:rsidRPr="00323145">
        <w:t xml:space="preserve">start of treatment </w:t>
      </w:r>
      <w:r w:rsidR="008D30C8" w:rsidRPr="000A52F1">
        <w:t xml:space="preserve">are collected in Medidata Rave using the Adverse Event form, which is available for entry at each </w:t>
      </w:r>
      <w:r w:rsidR="008D30C8" w:rsidRPr="000A52F1">
        <w:lastRenderedPageBreak/>
        <w:t xml:space="preserve">treatment </w:t>
      </w:r>
      <w:r w:rsidR="00323145">
        <w:t xml:space="preserve">course </w:t>
      </w:r>
      <w:r w:rsidR="008D30C8" w:rsidRPr="000A52F1">
        <w:t xml:space="preserve">or reporting </w:t>
      </w:r>
      <w:r w:rsidR="00AC4881" w:rsidRPr="000A52F1">
        <w:t>period and</w:t>
      </w:r>
      <w:r w:rsidR="008D30C8" w:rsidRPr="000A52F1">
        <w:t xml:space="preserve"> </w:t>
      </w:r>
      <w:r w:rsidR="00AC4881">
        <w:t xml:space="preserve">is </w:t>
      </w:r>
      <w:r w:rsidR="008D30C8" w:rsidRPr="000A52F1">
        <w:t>used to collect AEs that start during the period or persist from the prev</w:t>
      </w:r>
      <w:r w:rsidR="008D30C8" w:rsidRPr="006A01BA">
        <w:t>ious reporting period.</w:t>
      </w:r>
      <w:r w:rsidR="008D30C8">
        <w:t xml:space="preserve"> </w:t>
      </w:r>
      <w:r w:rsidR="008D30C8" w:rsidRPr="00210D29">
        <w:t xml:space="preserve"> AEs that occur </w:t>
      </w:r>
      <w:r w:rsidR="00323145" w:rsidRPr="00323145">
        <w:t xml:space="preserve">30 </w:t>
      </w:r>
      <w:r w:rsidR="00501AEC">
        <w:t>d</w:t>
      </w:r>
      <w:r w:rsidR="00323145" w:rsidRPr="00323145">
        <w:t>ays after</w:t>
      </w:r>
      <w:r w:rsidR="008D30C8" w:rsidRPr="00210D29">
        <w:t xml:space="preserve"> the </w:t>
      </w:r>
      <w:r w:rsidR="00501AEC">
        <w:t>l</w:t>
      </w:r>
      <w:r w:rsidR="00323145" w:rsidRPr="00323145">
        <w:t xml:space="preserve">ast </w:t>
      </w:r>
      <w:r w:rsidR="00501AEC">
        <w:t>a</w:t>
      </w:r>
      <w:r w:rsidR="00323145" w:rsidRPr="00323145">
        <w:t xml:space="preserve">dministration </w:t>
      </w:r>
      <w:r w:rsidR="008D30C8" w:rsidRPr="00210D29">
        <w:t>of the</w:t>
      </w:r>
      <w:r w:rsidR="00323145">
        <w:t xml:space="preserve"> </w:t>
      </w:r>
      <w:r w:rsidR="00501AEC">
        <w:t>i</w:t>
      </w:r>
      <w:r w:rsidR="00323145" w:rsidRPr="00323145">
        <w:t xml:space="preserve">nvestigational </w:t>
      </w:r>
      <w:r w:rsidR="00501AEC">
        <w:t>a</w:t>
      </w:r>
      <w:r w:rsidR="00323145" w:rsidRPr="00323145">
        <w:t>gent/</w:t>
      </w:r>
      <w:r w:rsidR="00501AEC">
        <w:t>i</w:t>
      </w:r>
      <w:r w:rsidR="00323145" w:rsidRPr="00323145">
        <w:t>ntervention are collected using</w:t>
      </w:r>
      <w:r w:rsidR="008D30C8" w:rsidRPr="00210D29">
        <w:t xml:space="preserve"> the </w:t>
      </w:r>
      <w:r w:rsidR="00323145">
        <w:t>Late</w:t>
      </w:r>
      <w:r w:rsidR="00323145" w:rsidRPr="000A52F1">
        <w:t xml:space="preserve"> </w:t>
      </w:r>
      <w:r w:rsidR="008D30C8" w:rsidRPr="000A52F1">
        <w:t>Adverse Event form.</w:t>
      </w:r>
    </w:p>
    <w:p w14:paraId="40714EF9" w14:textId="77777777" w:rsidR="008D30C8" w:rsidRPr="00210D29" w:rsidRDefault="008D30C8" w:rsidP="003525C7">
      <w:pPr>
        <w:ind w:right="720"/>
      </w:pPr>
    </w:p>
    <w:p w14:paraId="0EE9BAC9" w14:textId="55EF8E02" w:rsidR="008D30C8" w:rsidRDefault="008D30C8" w:rsidP="008D30C8">
      <w:pPr>
        <w:ind w:right="720"/>
      </w:pPr>
      <w:r w:rsidRPr="000A52F1">
        <w:t>Prior to sending AEs through the rules evaluation process, site staff should verify the fo</w:t>
      </w:r>
      <w:r w:rsidRPr="006A01BA">
        <w:t>llowing on the Adverse Event form in Rave:</w:t>
      </w:r>
    </w:p>
    <w:p w14:paraId="6227BD9D" w14:textId="77777777" w:rsidR="008D30C8" w:rsidRPr="00210D29" w:rsidRDefault="008D30C8" w:rsidP="003525C7">
      <w:pPr>
        <w:ind w:right="720"/>
      </w:pPr>
    </w:p>
    <w:p w14:paraId="37AF743B" w14:textId="35096BF1" w:rsidR="008D30C8" w:rsidRPr="006A01BA" w:rsidRDefault="008D30C8" w:rsidP="00FC228C">
      <w:pPr>
        <w:pStyle w:val="ListParagraph"/>
        <w:numPr>
          <w:ilvl w:val="0"/>
          <w:numId w:val="58"/>
        </w:numPr>
        <w:snapToGrid w:val="0"/>
        <w:ind w:right="720"/>
      </w:pPr>
      <w:r w:rsidRPr="000A52F1">
        <w:t>The reporting period (course/cycle) is correct</w:t>
      </w:r>
      <w:r w:rsidR="00C07087">
        <w:t>,</w:t>
      </w:r>
      <w:r w:rsidRPr="000A52F1">
        <w:t xml:space="preserve"> and</w:t>
      </w:r>
    </w:p>
    <w:p w14:paraId="610AD2A6" w14:textId="6CCEA71D" w:rsidR="008D30C8" w:rsidRPr="008D30C8" w:rsidRDefault="008D30C8" w:rsidP="00FC228C">
      <w:pPr>
        <w:pStyle w:val="ListParagraph"/>
        <w:numPr>
          <w:ilvl w:val="0"/>
          <w:numId w:val="58"/>
        </w:numPr>
        <w:snapToGrid w:val="0"/>
        <w:ind w:right="720"/>
      </w:pPr>
      <w:r w:rsidRPr="00153203">
        <w:t>AEs are recorded and complete (no missing fields) and the form is query</w:t>
      </w:r>
      <w:r w:rsidR="00501AEC">
        <w:t xml:space="preserve"> </w:t>
      </w:r>
      <w:r w:rsidRPr="00153203">
        <w:t>free</w:t>
      </w:r>
      <w:r w:rsidR="007A7A24">
        <w:t>.</w:t>
      </w:r>
    </w:p>
    <w:p w14:paraId="4A477231" w14:textId="77777777" w:rsidR="008D30C8" w:rsidRDefault="008D30C8" w:rsidP="008D30C8">
      <w:pPr>
        <w:ind w:right="720"/>
      </w:pPr>
    </w:p>
    <w:p w14:paraId="774014A0" w14:textId="4C32FF78" w:rsidR="008D30C8" w:rsidRDefault="008D30C8" w:rsidP="008D30C8">
      <w:pPr>
        <w:ind w:right="720"/>
      </w:pPr>
      <w:r w:rsidRPr="00210D29">
        <w:t>The CRA reports AEs in Rave at the time the Investigator learns of the event.</w:t>
      </w:r>
      <w:r w:rsidR="00883FB6">
        <w:t xml:space="preserve"> </w:t>
      </w:r>
      <w:r w:rsidRPr="00210D29">
        <w:t xml:space="preserve"> If the CRA modifies an AE, it must be re-submitted for rules evaluation.</w:t>
      </w:r>
    </w:p>
    <w:p w14:paraId="0F0F5F3F" w14:textId="77777777" w:rsidR="008D30C8" w:rsidRPr="00210D29" w:rsidRDefault="008D30C8" w:rsidP="003525C7">
      <w:pPr>
        <w:ind w:right="720"/>
      </w:pPr>
    </w:p>
    <w:p w14:paraId="706434A9" w14:textId="49A2AB31" w:rsidR="008D30C8" w:rsidRDefault="008D30C8" w:rsidP="008D30C8">
      <w:pPr>
        <w:ind w:right="720"/>
      </w:pPr>
      <w:r w:rsidRPr="000A52F1">
        <w:t>Upon completion of AE entry in Medidata Rave, the CRA su</w:t>
      </w:r>
      <w:r w:rsidRPr="006A01BA">
        <w:t>bmits the AE for rules evaluation by completing the Expedited Reporting Evaluation form</w:t>
      </w:r>
      <w:r w:rsidR="00501AEC">
        <w:t xml:space="preserve"> </w:t>
      </w:r>
      <w:r w:rsidR="00501AEC" w:rsidRPr="00501AEC">
        <w:t>(</w:t>
      </w:r>
      <w:r w:rsidR="00501AEC" w:rsidRPr="00AA180D">
        <w:t>i.e.</w:t>
      </w:r>
      <w:r w:rsidR="00501AEC" w:rsidRPr="00501AEC">
        <w:t xml:space="preserve">, checking the box </w:t>
      </w:r>
      <w:r w:rsidR="00501AEC" w:rsidRPr="00406281">
        <w:rPr>
          <w:i/>
        </w:rPr>
        <w:t>Send All AEs for Evaluation</w:t>
      </w:r>
      <w:r w:rsidR="00501AEC" w:rsidRPr="00501AEC">
        <w:t xml:space="preserve"> and save the form)</w:t>
      </w:r>
      <w:r w:rsidRPr="006A01BA">
        <w:t xml:space="preserve">. </w:t>
      </w:r>
      <w:r w:rsidR="00883FB6">
        <w:t xml:space="preserve"> </w:t>
      </w:r>
      <w:r w:rsidRPr="00210D29">
        <w:t>Both NCI and protocol-specific reporting rules evaluate the AEs submitted for expedited reporting.</w:t>
      </w:r>
      <w:r w:rsidR="00883FB6">
        <w:t xml:space="preserve"> </w:t>
      </w:r>
      <w:r w:rsidRPr="00210D29">
        <w:t xml:space="preserve"> A report is initiated in CTEP-AERS using information entered in Medi</w:t>
      </w:r>
      <w:r w:rsidRPr="000A52F1">
        <w:t xml:space="preserve">data Rave for AEs that meet reporting requirements. </w:t>
      </w:r>
      <w:r w:rsidR="00883FB6">
        <w:t xml:space="preserve"> </w:t>
      </w:r>
      <w:r w:rsidRPr="00210D29">
        <w:t>The CRA completes the report by accessing CTEP-AERS via a direct link on the Medidata Rave Expedited Reporting Evaluation form.</w:t>
      </w:r>
      <w:r w:rsidR="00A67172">
        <w:t xml:space="preserve">  </w:t>
      </w:r>
      <w:r w:rsidR="00A67172" w:rsidRPr="00A67172">
        <w:t>Contact the CTSU Help Desk at 1-888-823-5923 or by email at ctsucontact@westat.com if you have any issues submitting an expedited report in CTEP-AERS.</w:t>
      </w:r>
    </w:p>
    <w:p w14:paraId="426B05C4" w14:textId="77777777" w:rsidR="00883FB6" w:rsidRPr="00210D29" w:rsidRDefault="00883FB6" w:rsidP="003525C7">
      <w:pPr>
        <w:ind w:right="720"/>
      </w:pPr>
    </w:p>
    <w:p w14:paraId="4F451F05" w14:textId="407EA06E" w:rsidR="008D30C8" w:rsidRDefault="008D30C8" w:rsidP="008D30C8">
      <w:pPr>
        <w:ind w:right="720"/>
      </w:pPr>
      <w:r w:rsidRPr="000A52F1">
        <w:t xml:space="preserve">In the rare occurrence that </w:t>
      </w:r>
      <w:r w:rsidR="00A67172">
        <w:t>i</w:t>
      </w:r>
      <w:r w:rsidRPr="000A52F1">
        <w:t>nternet connectivity is lost</w:t>
      </w:r>
      <w:r w:rsidR="00A24259">
        <w:t>,</w:t>
      </w:r>
      <w:r w:rsidRPr="000A52F1">
        <w:t xml:space="preserve"> a 24-hour notifi</w:t>
      </w:r>
      <w:r w:rsidRPr="006A01BA">
        <w:t xml:space="preserve">cation is to be made to CTEP by telephone at 301-897-7497. </w:t>
      </w:r>
      <w:r w:rsidR="00883FB6">
        <w:t xml:space="preserve"> </w:t>
      </w:r>
      <w:r w:rsidRPr="00210D29">
        <w:t xml:space="preserve">Once </w:t>
      </w:r>
      <w:r w:rsidR="00380323">
        <w:t>i</w:t>
      </w:r>
      <w:r w:rsidRPr="00210D29">
        <w:t xml:space="preserve">nternet connectivity is restored, the 24-hour notification that was phoned in must be entered immediately into CTEP-AERS using the </w:t>
      </w:r>
      <w:r w:rsidR="00380323">
        <w:t>direct</w:t>
      </w:r>
      <w:r w:rsidR="00380323" w:rsidRPr="00210D29">
        <w:t xml:space="preserve"> </w:t>
      </w:r>
      <w:r w:rsidRPr="00210D29">
        <w:t>link from Medidata Rave.</w:t>
      </w:r>
    </w:p>
    <w:p w14:paraId="7A43D334" w14:textId="77777777" w:rsidR="00883FB6" w:rsidRPr="00210D29" w:rsidRDefault="00883FB6" w:rsidP="003525C7">
      <w:pPr>
        <w:ind w:right="720"/>
      </w:pPr>
    </w:p>
    <w:p w14:paraId="29C3E4C0" w14:textId="736BA651" w:rsidR="008D30C8" w:rsidRDefault="008D30C8" w:rsidP="008D30C8">
      <w:pPr>
        <w:ind w:right="720"/>
      </w:pPr>
      <w:r w:rsidRPr="000A52F1">
        <w:t>Additional information about t</w:t>
      </w:r>
      <w:r w:rsidRPr="006A01BA">
        <w:t xml:space="preserve">he CTEP-AERS integration is available on the CTSU </w:t>
      </w:r>
      <w:r w:rsidR="00A67172">
        <w:t xml:space="preserve">members’ </w:t>
      </w:r>
      <w:r w:rsidRPr="006A01BA">
        <w:t>website:</w:t>
      </w:r>
    </w:p>
    <w:p w14:paraId="06F012A9" w14:textId="77777777" w:rsidR="00883FB6" w:rsidRPr="00210D29" w:rsidRDefault="00883FB6" w:rsidP="003525C7">
      <w:pPr>
        <w:ind w:right="720"/>
      </w:pPr>
    </w:p>
    <w:p w14:paraId="5B2B5CBC" w14:textId="4EEDE5B1" w:rsidR="008D30C8" w:rsidRPr="000A52F1" w:rsidRDefault="008D30C8" w:rsidP="00FC228C">
      <w:pPr>
        <w:pStyle w:val="ListParagraph"/>
        <w:numPr>
          <w:ilvl w:val="0"/>
          <w:numId w:val="58"/>
        </w:numPr>
        <w:snapToGrid w:val="0"/>
        <w:ind w:right="720"/>
      </w:pPr>
      <w:r w:rsidRPr="000A52F1">
        <w:t xml:space="preserve">Study specific documents: </w:t>
      </w:r>
      <w:r w:rsidR="00883FB6">
        <w:t xml:space="preserve"> </w:t>
      </w:r>
      <w:r w:rsidR="00A67172" w:rsidRPr="00A67172">
        <w:t xml:space="preserve"> </w:t>
      </w:r>
      <w:r w:rsidR="00A67172" w:rsidRPr="00F04127">
        <w:rPr>
          <w:i/>
        </w:rPr>
        <w:t>Protocols &gt; Documents&gt; Protocol Related Documents&gt; Adverse Event Reporting</w:t>
      </w:r>
      <w:r w:rsidR="00721DBA">
        <w:t>,</w:t>
      </w:r>
      <w:r w:rsidRPr="00210D29">
        <w:t xml:space="preserve"> and</w:t>
      </w:r>
    </w:p>
    <w:p w14:paraId="299180F9" w14:textId="1963217C" w:rsidR="008D30C8" w:rsidRPr="000A52F1" w:rsidRDefault="00DE4D1F" w:rsidP="00FC228C">
      <w:pPr>
        <w:pStyle w:val="ListParagraph"/>
        <w:numPr>
          <w:ilvl w:val="0"/>
          <w:numId w:val="58"/>
        </w:numPr>
        <w:snapToGrid w:val="0"/>
        <w:ind w:right="720"/>
      </w:pPr>
      <w:r w:rsidRPr="00DE4D1F">
        <w:t xml:space="preserve">Additional resources: </w:t>
      </w:r>
      <w:r w:rsidRPr="00F04127">
        <w:rPr>
          <w:i/>
        </w:rPr>
        <w:t>Resources &gt; CTSU Operations Information&gt; User Guides &amp; Help Topics</w:t>
      </w:r>
      <w:r w:rsidRPr="00DE4D1F">
        <w:t>.</w:t>
      </w:r>
    </w:p>
    <w:p w14:paraId="528C71A8" w14:textId="77777777" w:rsidR="00883FB6" w:rsidRDefault="00883FB6" w:rsidP="008D30C8">
      <w:pPr>
        <w:ind w:right="720"/>
      </w:pPr>
    </w:p>
    <w:p w14:paraId="4E0DA0C8" w14:textId="17918F58" w:rsidR="008D30C8" w:rsidRDefault="008D30C8" w:rsidP="008D30C8">
      <w:pPr>
        <w:ind w:right="720"/>
      </w:pPr>
      <w:r w:rsidRPr="00210D29">
        <w:t>NCI req</w:t>
      </w:r>
      <w:r w:rsidRPr="000A52F1">
        <w:t>uirements for SAE reporting are available on the CTEP website:</w:t>
      </w:r>
    </w:p>
    <w:p w14:paraId="6E5D039C" w14:textId="77777777" w:rsidR="00883FB6" w:rsidRPr="00210D29" w:rsidRDefault="00883FB6" w:rsidP="003525C7">
      <w:pPr>
        <w:ind w:right="720"/>
      </w:pPr>
    </w:p>
    <w:p w14:paraId="7BDDE7B4" w14:textId="45113B4F" w:rsidR="008D30C8" w:rsidRPr="003525C7" w:rsidRDefault="008D30C8" w:rsidP="00FC228C">
      <w:pPr>
        <w:pStyle w:val="ListParagraph"/>
        <w:numPr>
          <w:ilvl w:val="0"/>
          <w:numId w:val="59"/>
        </w:numPr>
        <w:snapToGrid w:val="0"/>
        <w:ind w:right="720"/>
      </w:pPr>
      <w:r w:rsidRPr="000A52F1">
        <w:t xml:space="preserve">NCI Guidelines for Investigators: </w:t>
      </w:r>
      <w:r w:rsidR="00883FB6">
        <w:t xml:space="preserve"> </w:t>
      </w:r>
      <w:r w:rsidRPr="00210D29">
        <w:t xml:space="preserve">Adverse Event Reporting Requirements is available at </w:t>
      </w:r>
      <w:hyperlink r:id="rId69" w:history="1">
        <w:r w:rsidRPr="000A52F1">
          <w:rPr>
            <w:rStyle w:val="Hyperlink"/>
          </w:rPr>
          <w:t>https://ctep.cancer.gov/protocolDevelopment/electronic_applications/docs/aeguidelines.pdf</w:t>
        </w:r>
      </w:hyperlink>
      <w:r w:rsidRPr="003525C7">
        <w:rPr>
          <w:color w:val="0000FF"/>
          <w:u w:val="single"/>
        </w:rPr>
        <w:t>.</w:t>
      </w:r>
    </w:p>
    <w:p w14:paraId="2B40B331" w14:textId="77777777" w:rsidR="009E246E" w:rsidRPr="007300F3" w:rsidRDefault="009E246E" w:rsidP="008F0EB3"/>
    <w:p w14:paraId="6C27345E" w14:textId="77777777" w:rsidR="0010548D" w:rsidRPr="00C312CF" w:rsidRDefault="0010548D" w:rsidP="00C312CF">
      <w:pPr>
        <w:pStyle w:val="Level3Heading"/>
        <w:rPr>
          <w:u w:val="single"/>
        </w:rPr>
      </w:pPr>
      <w:bookmarkStart w:id="200" w:name="_Ref15376686"/>
      <w:r w:rsidRPr="00C312CF">
        <w:rPr>
          <w:u w:val="single"/>
        </w:rPr>
        <w:t>Distribution of Adverse Event Reports</w:t>
      </w:r>
      <w:bookmarkEnd w:id="200"/>
    </w:p>
    <w:p w14:paraId="3710E49F" w14:textId="77777777" w:rsidR="0010548D" w:rsidRDefault="0010548D" w:rsidP="003754C3"/>
    <w:p w14:paraId="1E1F85F3" w14:textId="4634E6DB" w:rsidR="009E246E" w:rsidRPr="004263D1" w:rsidRDefault="009E246E" w:rsidP="00426D13">
      <w:pPr>
        <w:rPr>
          <w:i/>
        </w:rPr>
      </w:pPr>
      <w:r>
        <w:lastRenderedPageBreak/>
        <w:t>CTEP-AERS</w:t>
      </w:r>
      <w:r w:rsidRPr="007300F3" w:rsidDel="0050306B">
        <w:t xml:space="preserve"> </w:t>
      </w:r>
      <w:r w:rsidRPr="007300F3">
        <w:t xml:space="preserve">is programmed for automatic electronic distribution of reports to the following individuals:  </w:t>
      </w:r>
      <w:r w:rsidR="00977803" w:rsidRPr="00977803">
        <w:t>Principal Investigator and Adverse Event Coordinator</w:t>
      </w:r>
      <w:r w:rsidR="00B87DA4">
        <w:t>(</w:t>
      </w:r>
      <w:r w:rsidR="00977803" w:rsidRPr="00977803">
        <w:t>s</w:t>
      </w:r>
      <w:r w:rsidR="00B87DA4">
        <w:t>)</w:t>
      </w:r>
      <w:r w:rsidR="00977803" w:rsidRPr="00977803">
        <w:t xml:space="preserve"> (if applicable) of the </w:t>
      </w:r>
      <w:r w:rsidR="00977803">
        <w:t>Corresponding</w:t>
      </w:r>
      <w:r w:rsidR="00977803" w:rsidRPr="00977803">
        <w:t xml:space="preserve"> Organization</w:t>
      </w:r>
      <w:r w:rsidR="00E34A65">
        <w:t xml:space="preserve"> or Lead Organization</w:t>
      </w:r>
      <w:r w:rsidR="00977803" w:rsidRPr="00977803">
        <w:t>, the local treating physician, and the Reporter and Submitter</w:t>
      </w:r>
      <w:r w:rsidRPr="007300F3">
        <w:t xml:space="preserve">.  </w:t>
      </w:r>
      <w:r>
        <w:t>CTEP-AERS</w:t>
      </w:r>
      <w:r w:rsidRPr="007300F3" w:rsidDel="0050306B">
        <w:t xml:space="preserve"> </w:t>
      </w:r>
      <w:r w:rsidRPr="007300F3">
        <w:t>provides a copy feature for other e-mail recipients.</w:t>
      </w:r>
    </w:p>
    <w:p w14:paraId="3A627B1E" w14:textId="77777777" w:rsidR="009E246E" w:rsidRDefault="009E246E" w:rsidP="008F0EB3"/>
    <w:p w14:paraId="6F19FE72" w14:textId="77777777" w:rsidR="009E246E" w:rsidRPr="00C312CF" w:rsidRDefault="009E246E" w:rsidP="00C312CF">
      <w:pPr>
        <w:pStyle w:val="Level3Heading"/>
        <w:rPr>
          <w:u w:val="single"/>
        </w:rPr>
      </w:pPr>
      <w:bookmarkStart w:id="201" w:name="_Ref15376722"/>
      <w:r w:rsidRPr="00C312CF">
        <w:rPr>
          <w:u w:val="single"/>
        </w:rPr>
        <w:t>Expedited Reporting Guidelines</w:t>
      </w:r>
      <w:bookmarkEnd w:id="201"/>
    </w:p>
    <w:p w14:paraId="53433F5E" w14:textId="77777777" w:rsidR="009E246E" w:rsidRDefault="009E246E" w:rsidP="009E246E">
      <w:pPr>
        <w:rPr>
          <w:highlight w:val="yellow"/>
        </w:rPr>
      </w:pPr>
    </w:p>
    <w:p w14:paraId="55E2DEFA" w14:textId="77777777" w:rsidR="009E246E" w:rsidRDefault="009E246E" w:rsidP="00426D13">
      <w:r w:rsidRPr="007300F3">
        <w:t>Use the NCI protocol number and the protocol-specific patient ID assigned during trial registration on all reports.</w:t>
      </w:r>
    </w:p>
    <w:p w14:paraId="7B90F0E3" w14:textId="77777777" w:rsidR="009E246E" w:rsidRDefault="009E246E" w:rsidP="00426D13">
      <w:pPr>
        <w:rPr>
          <w:highlight w:val="yellow"/>
        </w:rPr>
      </w:pPr>
    </w:p>
    <w:p w14:paraId="02762D07" w14:textId="0B50D8B5" w:rsidR="009E246E" w:rsidRDefault="009E246E" w:rsidP="00426D13">
      <w:pPr>
        <w:rPr>
          <w:b/>
          <w:bCs/>
          <w:iCs/>
        </w:rPr>
      </w:pPr>
      <w:r w:rsidRPr="007300F3">
        <w:rPr>
          <w:b/>
          <w:bCs/>
          <w:iCs/>
        </w:rPr>
        <w:t xml:space="preserve">Note:  </w:t>
      </w:r>
      <w:r w:rsidRPr="0028211A">
        <w:rPr>
          <w:b/>
          <w:bCs/>
          <w:iCs/>
        </w:rPr>
        <w:t xml:space="preserve">A death on study requires </w:t>
      </w:r>
      <w:r w:rsidRPr="00BC0A10">
        <w:rPr>
          <w:b/>
          <w:bCs/>
          <w:iCs/>
          <w:u w:val="single"/>
        </w:rPr>
        <w:t>both</w:t>
      </w:r>
      <w:r w:rsidRPr="0028211A">
        <w:rPr>
          <w:b/>
          <w:bCs/>
          <w:iCs/>
        </w:rPr>
        <w:t xml:space="preserve"> routine and expedited reporting</w:t>
      </w:r>
      <w:r w:rsidR="003C1BDB">
        <w:rPr>
          <w:b/>
          <w:bCs/>
          <w:iCs/>
        </w:rPr>
        <w:t>,</w:t>
      </w:r>
      <w:r w:rsidRPr="0028211A">
        <w:rPr>
          <w:b/>
          <w:bCs/>
          <w:iCs/>
        </w:rPr>
        <w:t xml:space="preserve"> regardless of causality</w:t>
      </w:r>
      <w:r w:rsidR="00DC7F08">
        <w:rPr>
          <w:b/>
          <w:bCs/>
          <w:iCs/>
        </w:rPr>
        <w:t xml:space="preserve"> </w:t>
      </w:r>
      <w:proofErr w:type="gramStart"/>
      <w:r w:rsidR="00DC7F08" w:rsidRPr="00DC7F08">
        <w:rPr>
          <w:b/>
          <w:bCs/>
          <w:iCs/>
        </w:rPr>
        <w:t>as long as</w:t>
      </w:r>
      <w:proofErr w:type="gramEnd"/>
      <w:r w:rsidR="00DC7F08" w:rsidRPr="00DC7F08">
        <w:rPr>
          <w:b/>
          <w:bCs/>
          <w:iCs/>
        </w:rPr>
        <w:t xml:space="preserve"> the death occurred </w:t>
      </w:r>
      <w:r w:rsidR="001F2CDD">
        <w:rPr>
          <w:b/>
          <w:bCs/>
          <w:iCs/>
        </w:rPr>
        <w:t xml:space="preserve">within </w:t>
      </w:r>
      <w:r w:rsidR="00DC7F08" w:rsidRPr="00DC7F08">
        <w:rPr>
          <w:b/>
          <w:bCs/>
          <w:iCs/>
        </w:rPr>
        <w:t>30 days after the last administration of the investigational agent</w:t>
      </w:r>
      <w:r w:rsidRPr="0028211A">
        <w:rPr>
          <w:b/>
          <w:bCs/>
          <w:iCs/>
        </w:rPr>
        <w:t>.  Attribution to treatment or other cause must be provided.</w:t>
      </w:r>
    </w:p>
    <w:p w14:paraId="0AAA2310" w14:textId="77777777" w:rsidR="009E246E" w:rsidRDefault="009E246E" w:rsidP="00426D13">
      <w:pPr>
        <w:rPr>
          <w:b/>
          <w:bCs/>
          <w:iCs/>
        </w:rPr>
      </w:pPr>
    </w:p>
    <w:p w14:paraId="3C0FD529" w14:textId="768928C3" w:rsidR="009E246E" w:rsidRPr="001D44B3" w:rsidRDefault="009E246E" w:rsidP="00426D13">
      <w:pPr>
        <w:rPr>
          <w:bCs/>
          <w:iCs/>
        </w:rPr>
      </w:pPr>
      <w:r w:rsidRPr="00692B46">
        <w:rPr>
          <w:bCs/>
          <w:iCs/>
        </w:rPr>
        <w:t xml:space="preserve">Death due to progressive disease should be reported as </w:t>
      </w:r>
      <w:r w:rsidRPr="00692B46">
        <w:rPr>
          <w:b/>
          <w:bCs/>
          <w:iCs/>
        </w:rPr>
        <w:t>Grade 5 “</w:t>
      </w:r>
      <w:r w:rsidR="000505F1">
        <w:rPr>
          <w:b/>
          <w:bCs/>
        </w:rPr>
        <w:t>Disease progression</w:t>
      </w:r>
      <w:r w:rsidRPr="00692B46">
        <w:rPr>
          <w:b/>
          <w:bCs/>
          <w:iCs/>
        </w:rPr>
        <w:t>”</w:t>
      </w:r>
      <w:r w:rsidRPr="00692B46">
        <w:rPr>
          <w:bCs/>
          <w:i/>
          <w:iCs/>
        </w:rPr>
        <w:t xml:space="preserve"> </w:t>
      </w:r>
      <w:r w:rsidR="000505F1">
        <w:rPr>
          <w:bCs/>
          <w:iCs/>
        </w:rPr>
        <w:t>in</w:t>
      </w:r>
      <w:r w:rsidR="000505F1" w:rsidRPr="00692B46">
        <w:rPr>
          <w:bCs/>
          <w:iCs/>
        </w:rPr>
        <w:t xml:space="preserve"> </w:t>
      </w:r>
      <w:r w:rsidRPr="00692B46">
        <w:rPr>
          <w:bCs/>
          <w:iCs/>
        </w:rPr>
        <w:t xml:space="preserve">the system organ class (SOC) </w:t>
      </w:r>
      <w:r w:rsidR="000505F1">
        <w:rPr>
          <w:bCs/>
          <w:iCs/>
        </w:rPr>
        <w:t>“</w:t>
      </w:r>
      <w:r w:rsidR="000505F1">
        <w:t>General disorders and administration site conditions</w:t>
      </w:r>
      <w:r w:rsidRPr="00692B46">
        <w:rPr>
          <w:bCs/>
          <w:iCs/>
        </w:rPr>
        <w:t>.</w:t>
      </w:r>
      <w:r w:rsidR="000505F1">
        <w:rPr>
          <w:bCs/>
          <w:iCs/>
        </w:rPr>
        <w:t>”</w:t>
      </w:r>
      <w:r w:rsidRPr="00692B46">
        <w:rPr>
          <w:bCs/>
          <w:iCs/>
        </w:rPr>
        <w:t xml:space="preserve"> </w:t>
      </w:r>
      <w:r>
        <w:rPr>
          <w:bCs/>
          <w:iCs/>
        </w:rPr>
        <w:t xml:space="preserve"> </w:t>
      </w:r>
      <w:r w:rsidRPr="00692B46">
        <w:rPr>
          <w:bCs/>
          <w:iCs/>
        </w:rPr>
        <w:t>Evidence that the death was a manifestation of underlying disease (</w:t>
      </w:r>
      <w:r w:rsidRPr="00C32F18">
        <w:rPr>
          <w:bCs/>
        </w:rPr>
        <w:t>e.g.</w:t>
      </w:r>
      <w:r w:rsidRPr="00692B46">
        <w:rPr>
          <w:bCs/>
          <w:iCs/>
        </w:rPr>
        <w:t>, radiological changes suggesting tumor growth or progression: clinical deterioration associated with a disease process) should be submitted.</w:t>
      </w:r>
    </w:p>
    <w:p w14:paraId="00261231" w14:textId="3439D2C6" w:rsidR="00827B30" w:rsidRDefault="00827B30" w:rsidP="009E246E">
      <w:bookmarkStart w:id="202" w:name="_Hlk175217033"/>
    </w:p>
    <w:p w14:paraId="3E2447C6" w14:textId="77777777" w:rsidR="00CC4A68" w:rsidRPr="002A2745" w:rsidRDefault="00CC4A68" w:rsidP="00CC4A68">
      <w:pPr>
        <w:spacing w:after="120"/>
        <w:rPr>
          <w:rFonts w:ascii="Arial" w:hAnsi="Arial" w:cs="Arial"/>
          <w:b/>
          <w:vertAlign w:val="superscript"/>
        </w:rPr>
      </w:pPr>
      <w:r w:rsidRPr="00045BC7">
        <w:rPr>
          <w:rFonts w:ascii="Arial" w:hAnsi="Arial" w:cs="Arial"/>
          <w:b/>
        </w:rPr>
        <w:t xml:space="preserve">Phase 1 and Early Phase 2 Studies:  Expedited Reporting Requirements for Adverse Events that Occur on Studies under an IND/IDE within 30 Days of the Last Administration of the Investigational Agent/Intervention </w:t>
      </w:r>
      <w:r w:rsidRPr="00045BC7">
        <w:rPr>
          <w:rFonts w:ascii="Arial" w:hAnsi="Arial" w:cs="Arial"/>
          <w:b/>
          <w:vertAlign w:val="superscript"/>
        </w:rPr>
        <w:t>1, 2</w:t>
      </w:r>
    </w:p>
    <w:tbl>
      <w:tblPr>
        <w:tblStyle w:val="TableGrid"/>
        <w:tblW w:w="0" w:type="auto"/>
        <w:tblLook w:val="04A0" w:firstRow="1" w:lastRow="0" w:firstColumn="1" w:lastColumn="0" w:noHBand="0" w:noVBand="1"/>
      </w:tblPr>
      <w:tblGrid>
        <w:gridCol w:w="4675"/>
        <w:gridCol w:w="4675"/>
      </w:tblGrid>
      <w:tr w:rsidR="00CC4A68" w14:paraId="2DCEC7CB" w14:textId="77777777" w:rsidTr="00837E22">
        <w:tc>
          <w:tcPr>
            <w:tcW w:w="9350" w:type="dxa"/>
            <w:gridSpan w:val="2"/>
            <w:vAlign w:val="center"/>
          </w:tcPr>
          <w:p w14:paraId="10E25EDC" w14:textId="77777777" w:rsidR="00CC4A68" w:rsidRPr="00103793" w:rsidRDefault="00CC4A68" w:rsidP="00837E22">
            <w:pPr>
              <w:pStyle w:val="Style4"/>
              <w:tabs>
                <w:tab w:val="center" w:pos="4320"/>
                <w:tab w:val="right" w:pos="8640"/>
              </w:tabs>
              <w:spacing w:before="120"/>
              <w:rPr>
                <w:rFonts w:cs="Arial"/>
                <w:b/>
                <w:szCs w:val="18"/>
              </w:rPr>
            </w:pPr>
            <w:r w:rsidRPr="00103793">
              <w:rPr>
                <w:rFonts w:cs="Arial"/>
                <w:b/>
                <w:szCs w:val="18"/>
              </w:rPr>
              <w:t>FDA REPORTING REQUIREMENTS FOR SERIOUS ADVERSE EVENTS (21 CFR Part 312)</w:t>
            </w:r>
          </w:p>
          <w:p w14:paraId="575DCEED" w14:textId="77777777" w:rsidR="00CC4A68" w:rsidRPr="00103793" w:rsidRDefault="00CC4A68" w:rsidP="00837E22">
            <w:pPr>
              <w:pStyle w:val="Style4"/>
              <w:tabs>
                <w:tab w:val="center" w:pos="4320"/>
                <w:tab w:val="right" w:pos="8640"/>
              </w:tabs>
              <w:spacing w:before="120"/>
              <w:ind w:left="648" w:hanging="648"/>
              <w:rPr>
                <w:rFonts w:cs="Arial"/>
                <w:szCs w:val="18"/>
              </w:rPr>
            </w:pPr>
            <w:r w:rsidRPr="00103793">
              <w:rPr>
                <w:rFonts w:cs="Arial"/>
                <w:b/>
                <w:szCs w:val="18"/>
              </w:rPr>
              <w:t>NOTE</w:t>
            </w:r>
            <w:proofErr w:type="gramStart"/>
            <w:r w:rsidRPr="00103793">
              <w:rPr>
                <w:rFonts w:cs="Arial"/>
                <w:b/>
                <w:szCs w:val="18"/>
              </w:rPr>
              <w:t>:</w:t>
            </w:r>
            <w:r w:rsidRPr="00103793">
              <w:rPr>
                <w:rFonts w:cs="Arial"/>
                <w:szCs w:val="18"/>
              </w:rPr>
              <w:t xml:space="preserve">  Investigators</w:t>
            </w:r>
            <w:proofErr w:type="gramEnd"/>
            <w:r w:rsidRPr="00103793">
              <w:rPr>
                <w:rFonts w:cs="Arial"/>
                <w:szCs w:val="18"/>
              </w:rPr>
              <w:t xml:space="preserve"> </w:t>
            </w:r>
            <w:r w:rsidRPr="00103793">
              <w:rPr>
                <w:rFonts w:cs="Arial"/>
                <w:b/>
                <w:szCs w:val="18"/>
                <w:u w:val="single"/>
              </w:rPr>
              <w:t>MUST</w:t>
            </w:r>
            <w:r w:rsidRPr="00103793">
              <w:rPr>
                <w:rFonts w:cs="Arial"/>
                <w:szCs w:val="18"/>
              </w:rPr>
              <w:t xml:space="preserve"> immediately report to the sponsor (NCI) </w:t>
            </w:r>
            <w:r w:rsidRPr="00103793">
              <w:rPr>
                <w:rFonts w:cs="Arial"/>
                <w:b/>
                <w:szCs w:val="18"/>
                <w:u w:val="single"/>
              </w:rPr>
              <w:t>ANY</w:t>
            </w:r>
            <w:r w:rsidRPr="00103793">
              <w:rPr>
                <w:rFonts w:cs="Arial"/>
                <w:b/>
                <w:szCs w:val="18"/>
              </w:rPr>
              <w:t xml:space="preserve"> </w:t>
            </w:r>
            <w:r>
              <w:rPr>
                <w:rFonts w:cs="Arial"/>
                <w:szCs w:val="18"/>
              </w:rPr>
              <w:t>SAEs</w:t>
            </w:r>
            <w:r w:rsidRPr="00103793">
              <w:rPr>
                <w:rFonts w:cs="Arial"/>
                <w:szCs w:val="18"/>
              </w:rPr>
              <w:t xml:space="preserve">, </w:t>
            </w:r>
            <w:proofErr w:type="gramStart"/>
            <w:r w:rsidRPr="00103793">
              <w:rPr>
                <w:rFonts w:cs="Arial"/>
                <w:szCs w:val="18"/>
              </w:rPr>
              <w:t>whether or not</w:t>
            </w:r>
            <w:proofErr w:type="gramEnd"/>
            <w:r w:rsidRPr="00103793">
              <w:rPr>
                <w:rFonts w:cs="Arial"/>
                <w:szCs w:val="18"/>
              </w:rPr>
              <w:t xml:space="preserve"> they are considered related to the investigational agent(s)/intervention (21 CFR 312.64)</w:t>
            </w:r>
            <w:r>
              <w:rPr>
                <w:rFonts w:cs="Arial"/>
                <w:szCs w:val="18"/>
              </w:rPr>
              <w:t>.</w:t>
            </w:r>
          </w:p>
          <w:p w14:paraId="44D82BFF" w14:textId="77777777" w:rsidR="00CC4A68" w:rsidRPr="00103793" w:rsidRDefault="00CC4A68" w:rsidP="00837E22">
            <w:pPr>
              <w:pStyle w:val="Style4"/>
              <w:tabs>
                <w:tab w:val="center" w:pos="4320"/>
                <w:tab w:val="right" w:pos="8640"/>
              </w:tabs>
              <w:spacing w:before="120"/>
              <w:ind w:left="792" w:hanging="792"/>
              <w:rPr>
                <w:rFonts w:cs="Arial"/>
                <w:szCs w:val="18"/>
              </w:rPr>
            </w:pPr>
            <w:r w:rsidRPr="00103793">
              <w:rPr>
                <w:rFonts w:cs="Arial"/>
                <w:szCs w:val="18"/>
              </w:rPr>
              <w:t xml:space="preserve">An </w:t>
            </w:r>
            <w:r>
              <w:rPr>
                <w:rFonts w:cs="Arial"/>
                <w:szCs w:val="18"/>
              </w:rPr>
              <w:t>AE</w:t>
            </w:r>
            <w:r w:rsidRPr="00103793">
              <w:rPr>
                <w:rFonts w:cs="Arial"/>
                <w:szCs w:val="18"/>
              </w:rPr>
              <w:t xml:space="preserve"> is considered serious if it results in </w:t>
            </w:r>
            <w:r w:rsidRPr="00103793">
              <w:rPr>
                <w:rFonts w:cs="Arial"/>
                <w:b/>
                <w:szCs w:val="18"/>
                <w:u w:val="single"/>
              </w:rPr>
              <w:t>ANY</w:t>
            </w:r>
            <w:r w:rsidRPr="00103793">
              <w:rPr>
                <w:rFonts w:cs="Arial"/>
                <w:szCs w:val="18"/>
              </w:rPr>
              <w:t xml:space="preserve"> of the following outcomes:</w:t>
            </w:r>
          </w:p>
          <w:p w14:paraId="341C9D92" w14:textId="77777777" w:rsidR="00CC4A68" w:rsidRPr="00103793" w:rsidRDefault="00CC4A68" w:rsidP="00FC228C">
            <w:pPr>
              <w:pStyle w:val="Style4"/>
              <w:numPr>
                <w:ilvl w:val="0"/>
                <w:numId w:val="73"/>
              </w:numPr>
              <w:rPr>
                <w:rFonts w:cs="Arial"/>
                <w:szCs w:val="18"/>
              </w:rPr>
            </w:pPr>
            <w:r w:rsidRPr="00103793">
              <w:rPr>
                <w:rFonts w:cs="Arial"/>
                <w:szCs w:val="18"/>
              </w:rPr>
              <w:t>Death</w:t>
            </w:r>
          </w:p>
          <w:p w14:paraId="48D5ABE7" w14:textId="77777777" w:rsidR="00CC4A68" w:rsidRPr="00103793" w:rsidRDefault="00CC4A68" w:rsidP="00FC228C">
            <w:pPr>
              <w:pStyle w:val="Style4"/>
              <w:numPr>
                <w:ilvl w:val="0"/>
                <w:numId w:val="73"/>
              </w:numPr>
              <w:rPr>
                <w:rFonts w:cs="Arial"/>
                <w:szCs w:val="18"/>
              </w:rPr>
            </w:pPr>
            <w:r w:rsidRPr="00103793">
              <w:rPr>
                <w:rFonts w:cs="Arial"/>
                <w:szCs w:val="18"/>
              </w:rPr>
              <w:t xml:space="preserve">A life-threatening </w:t>
            </w:r>
            <w:r>
              <w:rPr>
                <w:rFonts w:cs="Arial"/>
                <w:szCs w:val="18"/>
              </w:rPr>
              <w:t>AE</w:t>
            </w:r>
          </w:p>
          <w:p w14:paraId="483089CB" w14:textId="77777777" w:rsidR="00CC4A68" w:rsidRPr="00103793" w:rsidRDefault="00CC4A68" w:rsidP="00FC228C">
            <w:pPr>
              <w:pStyle w:val="Style4"/>
              <w:numPr>
                <w:ilvl w:val="0"/>
                <w:numId w:val="73"/>
              </w:numPr>
              <w:rPr>
                <w:rFonts w:cs="Arial"/>
                <w:szCs w:val="18"/>
              </w:rPr>
            </w:pPr>
            <w:r w:rsidRPr="00103793">
              <w:rPr>
                <w:rFonts w:cs="Arial"/>
                <w:szCs w:val="18"/>
              </w:rPr>
              <w:t xml:space="preserve">An </w:t>
            </w:r>
            <w:r>
              <w:rPr>
                <w:rFonts w:cs="Arial"/>
                <w:szCs w:val="18"/>
              </w:rPr>
              <w:t>AE</w:t>
            </w:r>
            <w:r w:rsidRPr="00103793">
              <w:rPr>
                <w:rFonts w:cs="Arial"/>
                <w:szCs w:val="18"/>
              </w:rPr>
              <w:t xml:space="preserve"> that results in inpatient hospitalization or prolongation of existing hospitalization </w:t>
            </w:r>
            <w:r w:rsidRPr="00570C01">
              <w:rPr>
                <w:rFonts w:cs="Arial"/>
                <w:szCs w:val="18"/>
              </w:rPr>
              <w:t>for ≥ 24 hours</w:t>
            </w:r>
            <w:r>
              <w:rPr>
                <w:rFonts w:cs="Arial"/>
                <w:szCs w:val="18"/>
              </w:rPr>
              <w:t>.</w:t>
            </w:r>
          </w:p>
          <w:p w14:paraId="09231887" w14:textId="77777777" w:rsidR="00CC4A68" w:rsidRPr="00103793" w:rsidRDefault="00CC4A68" w:rsidP="00FC228C">
            <w:pPr>
              <w:pStyle w:val="Style4"/>
              <w:numPr>
                <w:ilvl w:val="0"/>
                <w:numId w:val="73"/>
              </w:numPr>
              <w:rPr>
                <w:rFonts w:cs="Arial"/>
                <w:szCs w:val="18"/>
              </w:rPr>
            </w:pPr>
            <w:r w:rsidRPr="00103793">
              <w:rPr>
                <w:rFonts w:cs="Arial"/>
                <w:szCs w:val="18"/>
              </w:rPr>
              <w:t>A persistent or significant incapacity or substantial disruption of the ability to conduct normal life functions</w:t>
            </w:r>
          </w:p>
          <w:p w14:paraId="2270961D" w14:textId="77777777" w:rsidR="00CC4A68" w:rsidRDefault="00CC4A68" w:rsidP="00FC228C">
            <w:pPr>
              <w:pStyle w:val="Style4"/>
              <w:numPr>
                <w:ilvl w:val="0"/>
                <w:numId w:val="73"/>
              </w:numPr>
              <w:rPr>
                <w:rFonts w:cs="Arial"/>
                <w:szCs w:val="18"/>
              </w:rPr>
            </w:pPr>
            <w:r w:rsidRPr="00103793">
              <w:rPr>
                <w:rFonts w:cs="Arial"/>
                <w:szCs w:val="18"/>
              </w:rPr>
              <w:t>A congenital anomaly/birth defect.</w:t>
            </w:r>
          </w:p>
          <w:p w14:paraId="543B8A4F" w14:textId="77777777" w:rsidR="00CC4A68" w:rsidRDefault="00CC4A68" w:rsidP="00FC228C">
            <w:pPr>
              <w:pStyle w:val="Style4"/>
              <w:numPr>
                <w:ilvl w:val="0"/>
                <w:numId w:val="73"/>
              </w:numPr>
              <w:rPr>
                <w:rFonts w:cs="Arial"/>
                <w:szCs w:val="18"/>
              </w:rPr>
            </w:pPr>
            <w:r w:rsidRPr="00AB74A4">
              <w:rPr>
                <w:rFonts w:cs="Arial"/>
                <w:szCs w:val="18"/>
              </w:rPr>
              <w:t>Important Medical Events (IME) that may not result in death, be life threatening, or require hospitalization may be considered serious when, based upon medical judgment, they may jeopardize the patient or subject and may require medical or surgical intervention to prevent one of the outcomes listed in this definition. (FDA, 21 CFR 312.32; ICH E2A and ICH E6).</w:t>
            </w:r>
          </w:p>
          <w:p w14:paraId="0B35E63F" w14:textId="77777777" w:rsidR="00CC4A68" w:rsidRPr="00AB74A4" w:rsidRDefault="00CC4A68" w:rsidP="00837E22">
            <w:pPr>
              <w:pStyle w:val="Style4"/>
              <w:ind w:left="432"/>
              <w:rPr>
                <w:rFonts w:cs="Arial"/>
                <w:szCs w:val="18"/>
              </w:rPr>
            </w:pPr>
          </w:p>
        </w:tc>
      </w:tr>
      <w:tr w:rsidR="00CC4A68" w14:paraId="7DDA8D9F" w14:textId="77777777" w:rsidTr="00837E22">
        <w:tc>
          <w:tcPr>
            <w:tcW w:w="9350" w:type="dxa"/>
            <w:gridSpan w:val="2"/>
            <w:vAlign w:val="center"/>
          </w:tcPr>
          <w:p w14:paraId="70D38678" w14:textId="77777777" w:rsidR="00CC4A68" w:rsidRDefault="00CC4A68" w:rsidP="00837E22">
            <w:pPr>
              <w:spacing w:before="120" w:after="120"/>
            </w:pPr>
            <w:r w:rsidRPr="00137DFD">
              <w:rPr>
                <w:rFonts w:ascii="Arial" w:hAnsi="Arial" w:cs="Arial"/>
                <w:b/>
                <w:sz w:val="18"/>
                <w:szCs w:val="18"/>
                <w:u w:val="single"/>
              </w:rPr>
              <w:t>ALL</w:t>
            </w:r>
            <w:r w:rsidRPr="00137DFD">
              <w:rPr>
                <w:rFonts w:ascii="Arial" w:hAnsi="Arial" w:cs="Arial"/>
                <w:b/>
                <w:sz w:val="18"/>
                <w:szCs w:val="18"/>
              </w:rPr>
              <w:t xml:space="preserve"> </w:t>
            </w:r>
            <w:r w:rsidRPr="00137DFD">
              <w:rPr>
                <w:rFonts w:ascii="Arial" w:hAnsi="Arial" w:cs="Arial"/>
                <w:b/>
                <w:sz w:val="18"/>
                <w:szCs w:val="18"/>
                <w:u w:val="single"/>
              </w:rPr>
              <w:t>SAEs</w:t>
            </w:r>
            <w:r w:rsidRPr="00137DFD">
              <w:rPr>
                <w:rFonts w:ascii="Arial" w:hAnsi="Arial" w:cs="Arial"/>
                <w:sz w:val="18"/>
                <w:szCs w:val="18"/>
              </w:rPr>
              <w:t xml:space="preserve"> that meet the above criteria </w:t>
            </w:r>
            <w:r w:rsidRPr="00137DFD">
              <w:rPr>
                <w:rFonts w:ascii="Arial" w:hAnsi="Arial" w:cs="Arial"/>
                <w:b/>
                <w:sz w:val="18"/>
                <w:szCs w:val="18"/>
                <w:u w:val="single"/>
              </w:rPr>
              <w:t>MUST</w:t>
            </w:r>
            <w:r w:rsidRPr="00137DFD">
              <w:rPr>
                <w:rFonts w:ascii="Arial" w:hAnsi="Arial" w:cs="Arial"/>
                <w:sz w:val="18"/>
                <w:szCs w:val="18"/>
              </w:rPr>
              <w:t xml:space="preserve"> be immediately reported to the NCI via CTEP-AERS within the timeframes detailed in the table below.</w:t>
            </w:r>
          </w:p>
        </w:tc>
      </w:tr>
      <w:tr w:rsidR="00CC4A68" w14:paraId="39716A1B" w14:textId="77777777" w:rsidTr="00E84527">
        <w:tc>
          <w:tcPr>
            <w:tcW w:w="4675" w:type="dxa"/>
            <w:shd w:val="clear" w:color="auto" w:fill="C1E4F5"/>
            <w:vAlign w:val="center"/>
          </w:tcPr>
          <w:p w14:paraId="4477F97C" w14:textId="77777777" w:rsidR="00CC4A68" w:rsidRPr="004A206C" w:rsidRDefault="00CC4A68" w:rsidP="00837E22">
            <w:pPr>
              <w:spacing w:before="120" w:after="120"/>
              <w:jc w:val="center"/>
              <w:rPr>
                <w:rFonts w:ascii="Arial" w:hAnsi="Arial" w:cs="Arial"/>
                <w:sz w:val="18"/>
                <w:szCs w:val="18"/>
              </w:rPr>
            </w:pPr>
            <w:r w:rsidRPr="00137DFD">
              <w:rPr>
                <w:rFonts w:ascii="Arial" w:hAnsi="Arial" w:cs="Arial"/>
                <w:b/>
                <w:sz w:val="18"/>
                <w:szCs w:val="18"/>
              </w:rPr>
              <w:t>Grade 1-2 Timeframes</w:t>
            </w:r>
          </w:p>
        </w:tc>
        <w:tc>
          <w:tcPr>
            <w:tcW w:w="4675" w:type="dxa"/>
            <w:shd w:val="clear" w:color="auto" w:fill="C1E4F5"/>
            <w:vAlign w:val="center"/>
          </w:tcPr>
          <w:p w14:paraId="49AAD31A" w14:textId="77777777" w:rsidR="00CC4A68" w:rsidRPr="004A206C" w:rsidRDefault="00CC4A68" w:rsidP="00837E22">
            <w:pPr>
              <w:spacing w:before="120" w:after="120"/>
              <w:jc w:val="center"/>
              <w:rPr>
                <w:rFonts w:ascii="Arial" w:hAnsi="Arial" w:cs="Arial"/>
                <w:sz w:val="18"/>
                <w:szCs w:val="18"/>
              </w:rPr>
            </w:pPr>
            <w:r w:rsidRPr="00137DFD">
              <w:rPr>
                <w:rFonts w:ascii="Arial" w:hAnsi="Arial" w:cs="Arial"/>
                <w:b/>
                <w:sz w:val="18"/>
                <w:szCs w:val="18"/>
              </w:rPr>
              <w:t>Grade 3-5</w:t>
            </w:r>
            <w:r>
              <w:rPr>
                <w:rFonts w:ascii="Arial" w:hAnsi="Arial" w:cs="Arial"/>
                <w:b/>
                <w:sz w:val="18"/>
                <w:szCs w:val="18"/>
              </w:rPr>
              <w:t xml:space="preserve"> </w:t>
            </w:r>
            <w:r w:rsidRPr="007A6DC0">
              <w:rPr>
                <w:rFonts w:ascii="Arial" w:hAnsi="Arial" w:cs="Arial"/>
                <w:b/>
                <w:sz w:val="18"/>
                <w:szCs w:val="18"/>
              </w:rPr>
              <w:t>Timeframes</w:t>
            </w:r>
          </w:p>
        </w:tc>
      </w:tr>
      <w:tr w:rsidR="00CC4A68" w14:paraId="6FAC3D5D" w14:textId="77777777" w:rsidTr="00837E22">
        <w:tc>
          <w:tcPr>
            <w:tcW w:w="4675" w:type="dxa"/>
            <w:vAlign w:val="center"/>
          </w:tcPr>
          <w:p w14:paraId="4F006998" w14:textId="77777777" w:rsidR="00CC4A68" w:rsidRPr="004A206C" w:rsidRDefault="00CC4A68" w:rsidP="00837E22">
            <w:pPr>
              <w:spacing w:before="120" w:after="120"/>
              <w:jc w:val="center"/>
              <w:rPr>
                <w:rFonts w:ascii="Arial" w:hAnsi="Arial" w:cs="Arial"/>
                <w:sz w:val="18"/>
                <w:szCs w:val="18"/>
              </w:rPr>
            </w:pPr>
            <w:r w:rsidRPr="00137DFD">
              <w:rPr>
                <w:rFonts w:ascii="Arial" w:hAnsi="Arial" w:cs="Arial"/>
                <w:sz w:val="18"/>
                <w:szCs w:val="18"/>
              </w:rPr>
              <w:t>24-Hour notification, 10 Calendar Days</w:t>
            </w:r>
          </w:p>
        </w:tc>
        <w:tc>
          <w:tcPr>
            <w:tcW w:w="4675" w:type="dxa"/>
            <w:vAlign w:val="center"/>
          </w:tcPr>
          <w:p w14:paraId="5DDFD99D" w14:textId="77777777" w:rsidR="00CC4A68" w:rsidRPr="004A206C" w:rsidRDefault="00CC4A68" w:rsidP="00837E22">
            <w:pPr>
              <w:spacing w:before="120" w:after="120"/>
              <w:jc w:val="center"/>
              <w:rPr>
                <w:rFonts w:ascii="Arial" w:hAnsi="Arial" w:cs="Arial"/>
                <w:sz w:val="18"/>
                <w:szCs w:val="18"/>
              </w:rPr>
            </w:pPr>
            <w:r w:rsidRPr="00137DFD">
              <w:rPr>
                <w:rFonts w:ascii="Arial" w:hAnsi="Arial" w:cs="Arial"/>
                <w:sz w:val="18"/>
                <w:szCs w:val="18"/>
              </w:rPr>
              <w:t>24-Hour notification, 5 Calendar Days</w:t>
            </w:r>
          </w:p>
        </w:tc>
      </w:tr>
      <w:tr w:rsidR="00CC4A68" w14:paraId="0425186F" w14:textId="77777777" w:rsidTr="00837E22">
        <w:tc>
          <w:tcPr>
            <w:tcW w:w="9350" w:type="dxa"/>
            <w:gridSpan w:val="2"/>
          </w:tcPr>
          <w:p w14:paraId="3DBB171D" w14:textId="77777777" w:rsidR="00CC4A68" w:rsidRDefault="00CC4A68" w:rsidP="00837E22">
            <w:pPr>
              <w:spacing w:before="120" w:after="120"/>
              <w:ind w:left="1008" w:hanging="720"/>
              <w:rPr>
                <w:rFonts w:ascii="Arial" w:hAnsi="Arial" w:cs="Arial"/>
                <w:sz w:val="18"/>
                <w:szCs w:val="18"/>
              </w:rPr>
            </w:pPr>
            <w:r w:rsidRPr="00137DFD">
              <w:rPr>
                <w:rFonts w:ascii="Arial" w:hAnsi="Arial" w:cs="Arial"/>
                <w:b/>
                <w:sz w:val="18"/>
                <w:szCs w:val="18"/>
              </w:rPr>
              <w:t>NOTE:</w:t>
            </w:r>
            <w:r>
              <w:rPr>
                <w:rFonts w:ascii="Arial" w:hAnsi="Arial" w:cs="Arial"/>
                <w:b/>
                <w:sz w:val="18"/>
                <w:szCs w:val="18"/>
              </w:rPr>
              <w:t xml:space="preserve">   </w:t>
            </w:r>
            <w:r w:rsidRPr="00137DFD">
              <w:rPr>
                <w:rFonts w:ascii="Arial" w:hAnsi="Arial" w:cs="Arial"/>
                <w:sz w:val="18"/>
                <w:szCs w:val="18"/>
              </w:rPr>
              <w:t>Protocol-specific exceptions to expedited reporting of SAEs are found in the Specific Protocol Exceptions to Expedited Reporting (SPEER) portion of the CAEPR</w:t>
            </w:r>
            <w:r>
              <w:rPr>
                <w:rFonts w:ascii="Arial" w:hAnsi="Arial" w:cs="Arial"/>
                <w:sz w:val="18"/>
                <w:szCs w:val="18"/>
              </w:rPr>
              <w:t>.</w:t>
            </w:r>
          </w:p>
          <w:p w14:paraId="4D7296F7" w14:textId="77777777" w:rsidR="00CC4A68" w:rsidRPr="00B6785F" w:rsidRDefault="00CC4A68" w:rsidP="00837E22">
            <w:pPr>
              <w:spacing w:before="120" w:after="120"/>
              <w:ind w:left="1008" w:hanging="720"/>
              <w:rPr>
                <w:rFonts w:ascii="Arial" w:hAnsi="Arial" w:cs="Arial"/>
                <w:sz w:val="18"/>
                <w:szCs w:val="18"/>
              </w:rPr>
            </w:pPr>
            <w:r w:rsidRPr="00B6785F">
              <w:rPr>
                <w:rFonts w:ascii="Arial" w:hAnsi="Arial" w:cs="Arial"/>
                <w:b/>
                <w:sz w:val="18"/>
                <w:szCs w:val="18"/>
                <w:u w:val="single"/>
              </w:rPr>
              <w:t>Expedited AE reporting timeframes are defined as:</w:t>
            </w:r>
          </w:p>
          <w:p w14:paraId="40165CFE" w14:textId="77777777" w:rsidR="00CC4A68" w:rsidRDefault="00CC4A68" w:rsidP="003F4E8E">
            <w:pPr>
              <w:widowControl/>
              <w:numPr>
                <w:ilvl w:val="0"/>
                <w:numId w:val="5"/>
              </w:numPr>
              <w:spacing w:before="120" w:after="120"/>
              <w:rPr>
                <w:rFonts w:ascii="Arial" w:hAnsi="Arial" w:cs="Arial"/>
                <w:sz w:val="18"/>
                <w:szCs w:val="18"/>
              </w:rPr>
            </w:pPr>
            <w:r w:rsidRPr="00B6785F">
              <w:rPr>
                <w:rFonts w:ascii="Arial" w:hAnsi="Arial" w:cs="Arial"/>
                <w:sz w:val="18"/>
                <w:szCs w:val="18"/>
              </w:rPr>
              <w:lastRenderedPageBreak/>
              <w:t>“24-Hour notification, 5 Calendar Days” - The SAE must initially be reported via CTEP-AERS within 24 hours of learning of the SAE, followed by a complete expedited report within 5 calendar days of the initial 24-hour report.</w:t>
            </w:r>
          </w:p>
          <w:p w14:paraId="34FA5F41" w14:textId="77777777" w:rsidR="00CC4A68" w:rsidRPr="00B6785F" w:rsidRDefault="00CC4A68" w:rsidP="003F4E8E">
            <w:pPr>
              <w:widowControl/>
              <w:numPr>
                <w:ilvl w:val="0"/>
                <w:numId w:val="5"/>
              </w:numPr>
              <w:spacing w:before="120" w:after="120"/>
              <w:rPr>
                <w:rFonts w:ascii="Arial" w:hAnsi="Arial" w:cs="Arial"/>
                <w:sz w:val="18"/>
                <w:szCs w:val="18"/>
              </w:rPr>
            </w:pPr>
            <w:r w:rsidRPr="00B6785F">
              <w:rPr>
                <w:rFonts w:ascii="Arial" w:hAnsi="Arial" w:cs="Arial"/>
                <w:sz w:val="18"/>
                <w:szCs w:val="18"/>
              </w:rPr>
              <w:t>“24-Hour notification, 10 Calendar Days” - The SAE must initially be reported via CTEP-AERS within 24 hours of learning of the SAE, followed by a complete expedited report within 10 calendar days of the initial 24-hour report.</w:t>
            </w:r>
          </w:p>
        </w:tc>
      </w:tr>
      <w:tr w:rsidR="00CC4A68" w14:paraId="043A0AEA" w14:textId="77777777" w:rsidTr="00837E22">
        <w:tc>
          <w:tcPr>
            <w:tcW w:w="9350" w:type="dxa"/>
            <w:gridSpan w:val="2"/>
          </w:tcPr>
          <w:p w14:paraId="1E27094F" w14:textId="77777777" w:rsidR="00CC4A68" w:rsidRPr="00137DFD" w:rsidRDefault="00CC4A68" w:rsidP="00837E22">
            <w:pPr>
              <w:tabs>
                <w:tab w:val="center" w:pos="4320"/>
                <w:tab w:val="right" w:pos="8640"/>
              </w:tabs>
              <w:spacing w:before="120"/>
              <w:ind w:left="432" w:hanging="90"/>
              <w:rPr>
                <w:rFonts w:ascii="Arial" w:hAnsi="Arial" w:cs="Arial"/>
                <w:sz w:val="18"/>
                <w:szCs w:val="18"/>
              </w:rPr>
            </w:pPr>
            <w:r w:rsidRPr="00137DFD">
              <w:rPr>
                <w:rFonts w:ascii="Arial" w:hAnsi="Arial" w:cs="Arial"/>
                <w:sz w:val="18"/>
                <w:szCs w:val="18"/>
                <w:vertAlign w:val="superscript"/>
              </w:rPr>
              <w:lastRenderedPageBreak/>
              <w:t>1</w:t>
            </w:r>
            <w:r w:rsidRPr="00137DFD">
              <w:rPr>
                <w:rFonts w:ascii="Arial" w:hAnsi="Arial" w:cs="Arial"/>
                <w:sz w:val="18"/>
                <w:szCs w:val="18"/>
              </w:rPr>
              <w:t xml:space="preserve">SAEs that occur more than 30 days after the last administration of </w:t>
            </w:r>
            <w:proofErr w:type="gramStart"/>
            <w:r w:rsidRPr="00137DFD">
              <w:rPr>
                <w:rFonts w:ascii="Arial" w:hAnsi="Arial" w:cs="Arial"/>
                <w:sz w:val="18"/>
                <w:szCs w:val="18"/>
              </w:rPr>
              <w:t>investigational</w:t>
            </w:r>
            <w:proofErr w:type="gramEnd"/>
            <w:r w:rsidRPr="00137DFD">
              <w:rPr>
                <w:rFonts w:ascii="Arial" w:hAnsi="Arial" w:cs="Arial"/>
                <w:sz w:val="18"/>
                <w:szCs w:val="18"/>
              </w:rPr>
              <w:t xml:space="preserve"> agent/intervention and have an attribution of possible, probable, or definite require reporting as follows:</w:t>
            </w:r>
          </w:p>
          <w:p w14:paraId="5A9CCAE7" w14:textId="77777777" w:rsidR="00CC4A68" w:rsidRPr="00137DFD" w:rsidRDefault="00CC4A68" w:rsidP="00837E22">
            <w:pPr>
              <w:tabs>
                <w:tab w:val="center" w:pos="4320"/>
                <w:tab w:val="right" w:pos="8640"/>
              </w:tabs>
              <w:ind w:firstLine="432"/>
              <w:rPr>
                <w:rFonts w:ascii="Arial" w:hAnsi="Arial" w:cs="Arial"/>
                <w:b/>
                <w:sz w:val="18"/>
                <w:szCs w:val="18"/>
              </w:rPr>
            </w:pPr>
            <w:r w:rsidRPr="00137DFD">
              <w:rPr>
                <w:rFonts w:ascii="Arial" w:hAnsi="Arial" w:cs="Arial"/>
                <w:b/>
                <w:sz w:val="18"/>
                <w:szCs w:val="18"/>
              </w:rPr>
              <w:t>Expedited 24-</w:t>
            </w:r>
            <w:r>
              <w:rPr>
                <w:rFonts w:ascii="Arial" w:hAnsi="Arial" w:cs="Arial"/>
                <w:b/>
                <w:sz w:val="18"/>
                <w:szCs w:val="18"/>
              </w:rPr>
              <w:t>H</w:t>
            </w:r>
            <w:r w:rsidRPr="00137DFD">
              <w:rPr>
                <w:rFonts w:ascii="Arial" w:hAnsi="Arial" w:cs="Arial"/>
                <w:b/>
                <w:sz w:val="18"/>
                <w:szCs w:val="18"/>
              </w:rPr>
              <w:t>our notifications are required for all SAEs followed by a complete report</w:t>
            </w:r>
          </w:p>
          <w:p w14:paraId="4C20EA64" w14:textId="77777777" w:rsidR="00CC4A68" w:rsidRPr="00137DFD" w:rsidRDefault="00CC4A68" w:rsidP="00FC228C">
            <w:pPr>
              <w:pStyle w:val="ListParagraph"/>
              <w:widowControl/>
              <w:numPr>
                <w:ilvl w:val="0"/>
                <w:numId w:val="68"/>
              </w:numPr>
              <w:tabs>
                <w:tab w:val="center" w:pos="4320"/>
                <w:tab w:val="right" w:pos="8640"/>
              </w:tabs>
              <w:rPr>
                <w:rFonts w:ascii="Arial" w:hAnsi="Arial" w:cs="Arial"/>
                <w:b/>
                <w:sz w:val="18"/>
                <w:szCs w:val="18"/>
              </w:rPr>
            </w:pPr>
            <w:r w:rsidRPr="00137DFD">
              <w:rPr>
                <w:rFonts w:ascii="Arial" w:hAnsi="Arial" w:cs="Arial"/>
                <w:bCs/>
                <w:sz w:val="18"/>
                <w:szCs w:val="18"/>
              </w:rPr>
              <w:t>Within 5 calendar days for Grade 3-5 SAEs</w:t>
            </w:r>
          </w:p>
          <w:p w14:paraId="25CCDC71" w14:textId="77777777" w:rsidR="00CC4A68" w:rsidRPr="00137DFD" w:rsidRDefault="00CC4A68" w:rsidP="00FC228C">
            <w:pPr>
              <w:pStyle w:val="ListParagraph"/>
              <w:widowControl/>
              <w:numPr>
                <w:ilvl w:val="0"/>
                <w:numId w:val="68"/>
              </w:numPr>
              <w:tabs>
                <w:tab w:val="center" w:pos="4320"/>
                <w:tab w:val="right" w:pos="8640"/>
              </w:tabs>
              <w:rPr>
                <w:rFonts w:ascii="Arial" w:hAnsi="Arial" w:cs="Arial"/>
                <w:b/>
                <w:sz w:val="18"/>
                <w:szCs w:val="18"/>
              </w:rPr>
            </w:pPr>
            <w:r w:rsidRPr="00137DFD">
              <w:rPr>
                <w:rFonts w:ascii="Arial" w:hAnsi="Arial" w:cs="Arial"/>
                <w:bCs/>
                <w:sz w:val="18"/>
                <w:szCs w:val="18"/>
              </w:rPr>
              <w:t>Within 10 calendar days for Grade 1-2 SAEs</w:t>
            </w:r>
          </w:p>
          <w:p w14:paraId="3F3193EC" w14:textId="77777777" w:rsidR="00CC4A68" w:rsidRDefault="00CC4A68" w:rsidP="00837E22">
            <w:pPr>
              <w:spacing w:before="120" w:after="120"/>
              <w:ind w:left="346"/>
              <w:rPr>
                <w:rFonts w:ascii="Arial" w:hAnsi="Arial" w:cs="Arial"/>
                <w:sz w:val="18"/>
                <w:szCs w:val="18"/>
              </w:rPr>
            </w:pPr>
            <w:r w:rsidRPr="00137DFD">
              <w:rPr>
                <w:rFonts w:ascii="Arial" w:hAnsi="Arial" w:cs="Arial"/>
                <w:bCs/>
                <w:sz w:val="18"/>
                <w:szCs w:val="18"/>
                <w:vertAlign w:val="superscript"/>
              </w:rPr>
              <w:t>2</w:t>
            </w:r>
            <w:r w:rsidRPr="00137DFD">
              <w:rPr>
                <w:rFonts w:ascii="Arial" w:hAnsi="Arial" w:cs="Arial"/>
                <w:sz w:val="18"/>
                <w:szCs w:val="18"/>
              </w:rPr>
              <w:t>For studies using nuclear medicine or molecular imaging IND agents (NM, SPECT, or PET), the SAE reporting period is limited to 10 radioactive half-lives, rounded UP to the nearest whole day, after the agent/intervention was last administered.  Footnote “1” above applies after this reporting period.</w:t>
            </w:r>
          </w:p>
          <w:p w14:paraId="6C049967" w14:textId="77777777" w:rsidR="00CC4A68" w:rsidRPr="00137DFD" w:rsidRDefault="00CC4A68" w:rsidP="00837E22">
            <w:pPr>
              <w:spacing w:before="120" w:after="120"/>
              <w:ind w:left="346"/>
            </w:pPr>
          </w:p>
          <w:p w14:paraId="077DE800" w14:textId="77777777" w:rsidR="00CC4A68" w:rsidRPr="004A206C" w:rsidRDefault="00CC4A68" w:rsidP="00837E22">
            <w:pPr>
              <w:spacing w:before="120" w:after="120"/>
              <w:ind w:left="288"/>
              <w:rPr>
                <w:rFonts w:ascii="Arial" w:hAnsi="Arial" w:cs="Arial"/>
                <w:sz w:val="18"/>
                <w:szCs w:val="18"/>
              </w:rPr>
            </w:pPr>
            <w:r w:rsidRPr="00137DFD">
              <w:rPr>
                <w:rFonts w:ascii="Arial" w:hAnsi="Arial" w:cs="Arial"/>
                <w:bCs/>
                <w:iCs/>
                <w:sz w:val="18"/>
                <w:szCs w:val="18"/>
              </w:rPr>
              <w:t xml:space="preserve">Effective Date: August </w:t>
            </w:r>
            <w:r>
              <w:rPr>
                <w:rFonts w:ascii="Arial" w:hAnsi="Arial" w:cs="Arial"/>
                <w:bCs/>
                <w:iCs/>
                <w:sz w:val="18"/>
                <w:szCs w:val="18"/>
              </w:rPr>
              <w:t>30</w:t>
            </w:r>
            <w:r w:rsidRPr="00137DFD">
              <w:rPr>
                <w:rFonts w:ascii="Arial" w:hAnsi="Arial" w:cs="Arial"/>
                <w:bCs/>
                <w:iCs/>
                <w:sz w:val="18"/>
                <w:szCs w:val="18"/>
              </w:rPr>
              <w:t>,</w:t>
            </w:r>
            <w:r>
              <w:rPr>
                <w:rFonts w:ascii="Arial" w:hAnsi="Arial" w:cs="Arial"/>
                <w:bCs/>
                <w:iCs/>
                <w:sz w:val="18"/>
                <w:szCs w:val="18"/>
              </w:rPr>
              <w:t xml:space="preserve"> </w:t>
            </w:r>
            <w:r w:rsidRPr="00137DFD">
              <w:rPr>
                <w:rFonts w:ascii="Arial" w:hAnsi="Arial" w:cs="Arial"/>
                <w:bCs/>
                <w:iCs/>
                <w:sz w:val="18"/>
                <w:szCs w:val="18"/>
              </w:rPr>
              <w:t>2024</w:t>
            </w:r>
          </w:p>
        </w:tc>
      </w:tr>
    </w:tbl>
    <w:p w14:paraId="5CBCFEC0" w14:textId="77777777" w:rsidR="00CC4A68" w:rsidRDefault="00CC4A68" w:rsidP="00CC4A68"/>
    <w:p w14:paraId="59860150" w14:textId="77777777" w:rsidR="00CC4A68" w:rsidRDefault="00CC4A68" w:rsidP="00CC4A68"/>
    <w:bookmarkEnd w:id="202"/>
    <w:p w14:paraId="55F2B3C4" w14:textId="77777777" w:rsidR="009E246E" w:rsidRPr="00C312CF" w:rsidRDefault="009E246E" w:rsidP="00C312CF">
      <w:pPr>
        <w:pStyle w:val="Level3Heading"/>
        <w:rPr>
          <w:u w:val="single"/>
        </w:rPr>
      </w:pPr>
      <w:r w:rsidRPr="00C312CF">
        <w:rPr>
          <w:u w:val="single"/>
        </w:rPr>
        <w:t>Additional Protocol-Specific Expedited Adverse Event Reporting Exclusions</w:t>
      </w:r>
    </w:p>
    <w:p w14:paraId="5AE73B18" w14:textId="77777777" w:rsidR="009E246E" w:rsidRPr="007300F3" w:rsidRDefault="009E246E" w:rsidP="009E246E"/>
    <w:p w14:paraId="2E454102" w14:textId="489E8B10" w:rsidR="00C95952" w:rsidRDefault="00972CF7" w:rsidP="009E246E">
      <w:bookmarkStart w:id="203" w:name="_Hlk502775085"/>
      <w:r>
        <w:t>Not applicable</w:t>
      </w:r>
    </w:p>
    <w:p w14:paraId="0F372566" w14:textId="77777777" w:rsidR="00972CF7" w:rsidRDefault="00972CF7" w:rsidP="009E246E"/>
    <w:p w14:paraId="23E095F7" w14:textId="41558B5D" w:rsidR="009E246E" w:rsidRPr="007300F3" w:rsidRDefault="009E246E" w:rsidP="0086411F">
      <w:pPr>
        <w:pStyle w:val="Heading2"/>
      </w:pPr>
      <w:bookmarkStart w:id="204" w:name="_Toc318813021"/>
      <w:bookmarkStart w:id="205" w:name="_Toc175217259"/>
      <w:bookmarkStart w:id="206" w:name="_Toc195875153"/>
      <w:bookmarkEnd w:id="203"/>
      <w:r w:rsidRPr="007300F3">
        <w:t>Routine Adverse Event Reporting</w:t>
      </w:r>
      <w:bookmarkEnd w:id="204"/>
      <w:bookmarkEnd w:id="205"/>
      <w:bookmarkEnd w:id="206"/>
    </w:p>
    <w:p w14:paraId="79E5D774" w14:textId="77777777" w:rsidR="009E246E" w:rsidRPr="007300F3" w:rsidRDefault="009E246E" w:rsidP="009E246E"/>
    <w:p w14:paraId="01877C39" w14:textId="77777777" w:rsidR="009E246E" w:rsidRDefault="009E246E" w:rsidP="009E246E">
      <w:pPr>
        <w:rPr>
          <w:b/>
        </w:rPr>
      </w:pPr>
      <w:r w:rsidRPr="00AC378E">
        <w:t xml:space="preserve">All Adverse Events </w:t>
      </w:r>
      <w:r w:rsidRPr="00426280">
        <w:rPr>
          <w:b/>
        </w:rPr>
        <w:t>must</w:t>
      </w:r>
      <w:r w:rsidRPr="00AC378E">
        <w:t xml:space="preserve"> be reported in routine study data submissions.  </w:t>
      </w:r>
      <w:r w:rsidRPr="00426280">
        <w:rPr>
          <w:b/>
        </w:rPr>
        <w:t xml:space="preserve">AEs reported </w:t>
      </w:r>
      <w:r>
        <w:rPr>
          <w:b/>
        </w:rPr>
        <w:t xml:space="preserve">expeditiously </w:t>
      </w:r>
      <w:r w:rsidRPr="00426280">
        <w:rPr>
          <w:b/>
        </w:rPr>
        <w:t xml:space="preserve">through </w:t>
      </w:r>
      <w:r w:rsidRPr="0050306B">
        <w:rPr>
          <w:b/>
        </w:rPr>
        <w:t>CTEP-AERS</w:t>
      </w:r>
      <w:r w:rsidRPr="0050306B" w:rsidDel="0050306B">
        <w:rPr>
          <w:b/>
        </w:rPr>
        <w:t xml:space="preserve"> </w:t>
      </w:r>
      <w:r w:rsidRPr="00426280">
        <w:rPr>
          <w:b/>
        </w:rPr>
        <w:t xml:space="preserve">must </w:t>
      </w:r>
      <w:r w:rsidRPr="00426280">
        <w:rPr>
          <w:b/>
          <w:u w:val="single"/>
        </w:rPr>
        <w:t>also</w:t>
      </w:r>
      <w:r w:rsidRPr="00426280">
        <w:rPr>
          <w:b/>
        </w:rPr>
        <w:t xml:space="preserve"> be reported in routine study data submissions.</w:t>
      </w:r>
    </w:p>
    <w:p w14:paraId="45B54C95" w14:textId="77777777" w:rsidR="009E246E" w:rsidRDefault="009E246E" w:rsidP="009E246E">
      <w:pPr>
        <w:rPr>
          <w:b/>
        </w:rPr>
      </w:pPr>
    </w:p>
    <w:p w14:paraId="75CEC6BD" w14:textId="77777777" w:rsidR="009E246E" w:rsidRDefault="009E246E" w:rsidP="009E246E">
      <w:r w:rsidRPr="001E6CE4">
        <w:t xml:space="preserve">Adverse event data collection and reporting, which are required as part of every clinical trial, are done to ensure the safety of patients enrolled in the studies as well as those who will enroll in future studies using similar agents. </w:t>
      </w:r>
      <w:r>
        <w:t xml:space="preserve"> </w:t>
      </w:r>
      <w:r w:rsidRPr="001E6CE4">
        <w:t>A</w:t>
      </w:r>
      <w:r>
        <w:t>E</w:t>
      </w:r>
      <w:r w:rsidRPr="001E6CE4">
        <w:t xml:space="preserve">s are reported in a routine manner at scheduled times during the trial using Medidata Rave. </w:t>
      </w:r>
      <w:r>
        <w:t xml:space="preserve"> </w:t>
      </w:r>
      <w:r w:rsidRPr="001E6CE4">
        <w:t>For this trial the</w:t>
      </w:r>
      <w:r w:rsidR="00BC40F2">
        <w:t xml:space="preserve"> Adverse Event CRF</w:t>
      </w:r>
      <w:r w:rsidRPr="001E6CE4">
        <w:t xml:space="preserve"> is used for</w:t>
      </w:r>
      <w:r>
        <w:t xml:space="preserve"> routine AE reporting in Rave.</w:t>
      </w:r>
    </w:p>
    <w:p w14:paraId="18AB3939" w14:textId="77777777" w:rsidR="009E246E" w:rsidRDefault="009E246E" w:rsidP="009E246E"/>
    <w:p w14:paraId="7BBEFD38" w14:textId="77777777" w:rsidR="00771407" w:rsidRDefault="00771407" w:rsidP="00C94562">
      <w:pPr>
        <w:pStyle w:val="Heading2"/>
      </w:pPr>
      <w:bookmarkStart w:id="207" w:name="_Toc175217260"/>
      <w:bookmarkStart w:id="208" w:name="_Toc195875154"/>
      <w:bookmarkStart w:id="209" w:name="_Hlk502775121"/>
      <w:r>
        <w:t>Pregnancy</w:t>
      </w:r>
      <w:bookmarkEnd w:id="207"/>
      <w:bookmarkEnd w:id="208"/>
    </w:p>
    <w:p w14:paraId="6905526A" w14:textId="77777777" w:rsidR="00771407" w:rsidRPr="00EE6F22" w:rsidRDefault="00771407" w:rsidP="00D3005E">
      <w:pPr>
        <w:rPr>
          <w:bCs/>
        </w:rPr>
      </w:pPr>
    </w:p>
    <w:p w14:paraId="0C379D21" w14:textId="176C2A7F" w:rsidR="00771407" w:rsidRDefault="00771407" w:rsidP="00771407">
      <w:r w:rsidRPr="00261E41">
        <w:t xml:space="preserve">Although not an adverse event in and of itself, pregnancy as well as its outcome must be documented via </w:t>
      </w:r>
      <w:r w:rsidRPr="00261E41">
        <w:rPr>
          <w:b/>
        </w:rPr>
        <w:t>CTEP-AERS</w:t>
      </w:r>
      <w:r w:rsidRPr="00261E41">
        <w:t xml:space="preserve">.  In addition, the </w:t>
      </w:r>
      <w:r w:rsidRPr="00261E41">
        <w:rPr>
          <w:b/>
          <w:i/>
        </w:rPr>
        <w:t>Pregnancy Information Form</w:t>
      </w:r>
      <w:r w:rsidRPr="00261E41">
        <w:t xml:space="preserve"> included within the NCI Guidelines for Adverse Event Reporting Requirements must be completed and submitted to CTEP.  Any pregnancy occurring in a patient or patient’s partner from the time of consent to 90 days after the last dose of study drug must be reported and then followed for outcome.  Newborn infants should be followed until 30 days old.  Please see the “NCI Guidelines for Investigators: Adverse Event Reporting Requirements for DCTD (CTEP and CIP) and DCP INDs and IDEs” (at </w:t>
      </w:r>
      <w:hyperlink r:id="rId70" w:history="1">
        <w:r w:rsidRPr="00261E41">
          <w:rPr>
            <w:rStyle w:val="Hyperlink"/>
          </w:rPr>
          <w:t>http://ctep.cancer.gov/protocolDevelopment/adverse_effects.htm</w:t>
        </w:r>
      </w:hyperlink>
      <w:r w:rsidRPr="00261E41">
        <w:t>) for more details on how to report pregnancy and its outcome to CTEP.</w:t>
      </w:r>
      <w:bookmarkEnd w:id="209"/>
    </w:p>
    <w:p w14:paraId="4C93AEB0" w14:textId="77777777" w:rsidR="00771407" w:rsidRDefault="00771407" w:rsidP="00771407"/>
    <w:p w14:paraId="58A17C83" w14:textId="77777777" w:rsidR="009E246E" w:rsidRDefault="009E246E" w:rsidP="00C94562">
      <w:pPr>
        <w:pStyle w:val="Heading2"/>
      </w:pPr>
      <w:bookmarkStart w:id="210" w:name="_Toc318813022"/>
      <w:bookmarkStart w:id="211" w:name="_Toc175217261"/>
      <w:bookmarkStart w:id="212" w:name="_Toc195875155"/>
      <w:r>
        <w:lastRenderedPageBreak/>
        <w:t>Secondary Malignancy</w:t>
      </w:r>
      <w:bookmarkEnd w:id="210"/>
      <w:bookmarkEnd w:id="211"/>
      <w:bookmarkEnd w:id="212"/>
    </w:p>
    <w:p w14:paraId="4632A0FB" w14:textId="77777777" w:rsidR="009E246E" w:rsidRPr="00EE6F22" w:rsidRDefault="009E246E" w:rsidP="00D3005E">
      <w:pPr>
        <w:rPr>
          <w:bCs/>
        </w:rPr>
      </w:pPr>
    </w:p>
    <w:p w14:paraId="1F568C89" w14:textId="689B1AC3" w:rsidR="009E246E" w:rsidRDefault="009E246E" w:rsidP="009E246E">
      <w:pPr>
        <w:rPr>
          <w:bCs/>
        </w:rPr>
      </w:pPr>
      <w:r w:rsidRPr="00EE2289">
        <w:rPr>
          <w:bCs/>
        </w:rPr>
        <w:t xml:space="preserve">A </w:t>
      </w:r>
      <w:r w:rsidRPr="00EE2289">
        <w:rPr>
          <w:bCs/>
          <w:i/>
          <w:iCs/>
        </w:rPr>
        <w:t xml:space="preserve">secondary malignancy </w:t>
      </w:r>
      <w:r w:rsidRPr="00EE2289">
        <w:rPr>
          <w:bCs/>
        </w:rPr>
        <w:t xml:space="preserve">is </w:t>
      </w:r>
      <w:proofErr w:type="gramStart"/>
      <w:r w:rsidRPr="00EE2289">
        <w:rPr>
          <w:bCs/>
        </w:rPr>
        <w:t>a cancer</w:t>
      </w:r>
      <w:proofErr w:type="gramEnd"/>
      <w:r w:rsidRPr="00EE2289">
        <w:rPr>
          <w:bCs/>
        </w:rPr>
        <w:t xml:space="preserve"> caused by treatment for a previous malignancy (</w:t>
      </w:r>
      <w:r w:rsidRPr="00C32F18">
        <w:rPr>
          <w:bCs/>
          <w:iCs/>
        </w:rPr>
        <w:t>e.g.</w:t>
      </w:r>
      <w:r w:rsidRPr="00EE2289">
        <w:rPr>
          <w:bCs/>
        </w:rPr>
        <w:t xml:space="preserve">, treatment with </w:t>
      </w:r>
      <w:proofErr w:type="gramStart"/>
      <w:r w:rsidRPr="00EE2289">
        <w:rPr>
          <w:bCs/>
        </w:rPr>
        <w:t>investigational</w:t>
      </w:r>
      <w:proofErr w:type="gramEnd"/>
      <w:r w:rsidRPr="00EE2289">
        <w:rPr>
          <w:bCs/>
        </w:rPr>
        <w:t xml:space="preserve"> agent/intervention, radiation or chemotherapy). </w:t>
      </w:r>
      <w:r w:rsidR="00D3005E">
        <w:rPr>
          <w:bCs/>
        </w:rPr>
        <w:t xml:space="preserve"> </w:t>
      </w:r>
      <w:r w:rsidRPr="00EE2289">
        <w:rPr>
          <w:bCs/>
        </w:rPr>
        <w:t>A secondary malignancy is not considered a meta</w:t>
      </w:r>
      <w:r w:rsidR="004263D1">
        <w:rPr>
          <w:bCs/>
        </w:rPr>
        <w:t>stasis of the initial neoplasm.</w:t>
      </w:r>
    </w:p>
    <w:p w14:paraId="565A24F5" w14:textId="77777777" w:rsidR="004263D1" w:rsidRPr="00A63C5E" w:rsidRDefault="004263D1" w:rsidP="009E246E">
      <w:pPr>
        <w:rPr>
          <w:bCs/>
        </w:rPr>
      </w:pPr>
    </w:p>
    <w:p w14:paraId="5B48A5E4" w14:textId="215E8F19" w:rsidR="009E246E" w:rsidRDefault="009E246E" w:rsidP="009E246E">
      <w:pPr>
        <w:rPr>
          <w:bCs/>
        </w:rPr>
      </w:pPr>
      <w:r w:rsidRPr="00EE2289">
        <w:rPr>
          <w:bCs/>
        </w:rPr>
        <w:t>CTEP requires all secondary malignancies that occur following treatment with an agent under an NCI IND/IDE be reported</w:t>
      </w:r>
      <w:r>
        <w:rPr>
          <w:bCs/>
        </w:rPr>
        <w:t xml:space="preserve"> expeditiously</w:t>
      </w:r>
      <w:r w:rsidRPr="00EE2289">
        <w:rPr>
          <w:bCs/>
        </w:rPr>
        <w:t xml:space="preserve"> via </w:t>
      </w:r>
      <w:r>
        <w:t>CTEP-AERS</w:t>
      </w:r>
      <w:r w:rsidRPr="00EE2289">
        <w:rPr>
          <w:bCs/>
        </w:rPr>
        <w:t xml:space="preserve">. </w:t>
      </w:r>
      <w:r w:rsidR="004263D1">
        <w:rPr>
          <w:bCs/>
        </w:rPr>
        <w:t xml:space="preserve"> </w:t>
      </w:r>
      <w:r w:rsidRPr="00EE2289">
        <w:rPr>
          <w:bCs/>
        </w:rPr>
        <w:t>Three options are available to describe the event:</w:t>
      </w:r>
    </w:p>
    <w:p w14:paraId="0D110255" w14:textId="77777777" w:rsidR="009E246E" w:rsidRPr="00A63C5E" w:rsidRDefault="009E246E" w:rsidP="009E246E">
      <w:pPr>
        <w:rPr>
          <w:bCs/>
        </w:rPr>
      </w:pPr>
    </w:p>
    <w:p w14:paraId="60933CEF" w14:textId="43A466E8" w:rsidR="009E246E" w:rsidRPr="00696FD8" w:rsidRDefault="009E246E" w:rsidP="003F4E8E">
      <w:pPr>
        <w:pStyle w:val="ListParagraph"/>
        <w:numPr>
          <w:ilvl w:val="0"/>
          <w:numId w:val="6"/>
        </w:numPr>
        <w:ind w:left="720"/>
        <w:rPr>
          <w:bCs/>
        </w:rPr>
      </w:pPr>
      <w:r w:rsidRPr="00696FD8">
        <w:rPr>
          <w:bCs/>
        </w:rPr>
        <w:t>Leukemia secondary to oncology chemotherapy (</w:t>
      </w:r>
      <w:r w:rsidRPr="00C32F18">
        <w:rPr>
          <w:bCs/>
          <w:iCs/>
        </w:rPr>
        <w:t>e.g.</w:t>
      </w:r>
      <w:r w:rsidRPr="00696FD8">
        <w:rPr>
          <w:bCs/>
        </w:rPr>
        <w:t>, acute myelocytic leukemia [AML])</w:t>
      </w:r>
    </w:p>
    <w:p w14:paraId="0B9596A9" w14:textId="150CAE4C" w:rsidR="009E246E" w:rsidRPr="00696FD8" w:rsidRDefault="009E246E" w:rsidP="003F4E8E">
      <w:pPr>
        <w:pStyle w:val="ListParagraph"/>
        <w:numPr>
          <w:ilvl w:val="0"/>
          <w:numId w:val="6"/>
        </w:numPr>
        <w:ind w:left="720"/>
        <w:rPr>
          <w:bCs/>
        </w:rPr>
      </w:pPr>
      <w:r w:rsidRPr="00696FD8">
        <w:rPr>
          <w:bCs/>
        </w:rPr>
        <w:t>Myelodysplastic syndrome (MDS)</w:t>
      </w:r>
    </w:p>
    <w:p w14:paraId="04C19236" w14:textId="22874F2F" w:rsidR="009E246E" w:rsidRPr="00696FD8" w:rsidRDefault="009E246E" w:rsidP="003F4E8E">
      <w:pPr>
        <w:pStyle w:val="ListParagraph"/>
        <w:numPr>
          <w:ilvl w:val="0"/>
          <w:numId w:val="6"/>
        </w:numPr>
        <w:ind w:left="720"/>
        <w:rPr>
          <w:bCs/>
        </w:rPr>
      </w:pPr>
      <w:r w:rsidRPr="00696FD8">
        <w:rPr>
          <w:bCs/>
        </w:rPr>
        <w:t>Treatment-related secondary malignancy</w:t>
      </w:r>
    </w:p>
    <w:p w14:paraId="1112D9AB" w14:textId="77777777" w:rsidR="009E246E" w:rsidRDefault="009E246E" w:rsidP="009E246E">
      <w:pPr>
        <w:rPr>
          <w:bCs/>
        </w:rPr>
      </w:pPr>
    </w:p>
    <w:p w14:paraId="1B352381" w14:textId="3BF5930B" w:rsidR="009E246E" w:rsidRDefault="009E246E" w:rsidP="009E246E">
      <w:pPr>
        <w:rPr>
          <w:bCs/>
        </w:rPr>
      </w:pPr>
      <w:r w:rsidRPr="00A63C5E">
        <w:rPr>
          <w:bCs/>
        </w:rPr>
        <w:t>Any malignancy possibly related to cancer treatment (including AML/MDS) should also be reported via the routine reporting mechanisms outlined in each protocol.</w:t>
      </w:r>
    </w:p>
    <w:p w14:paraId="27C440CD" w14:textId="77777777" w:rsidR="009E246E" w:rsidRDefault="009E246E" w:rsidP="00D3005E"/>
    <w:p w14:paraId="2EF6CD85" w14:textId="77777777" w:rsidR="009E246E" w:rsidRDefault="009E246E" w:rsidP="00C94562">
      <w:pPr>
        <w:pStyle w:val="Heading2"/>
      </w:pPr>
      <w:bookmarkStart w:id="213" w:name="_Toc318813023"/>
      <w:bookmarkStart w:id="214" w:name="_Toc175217262"/>
      <w:bookmarkStart w:id="215" w:name="_Toc195875156"/>
      <w:r w:rsidRPr="00EE2289">
        <w:t>Second Malignancy</w:t>
      </w:r>
      <w:bookmarkEnd w:id="213"/>
      <w:bookmarkEnd w:id="214"/>
      <w:bookmarkEnd w:id="215"/>
    </w:p>
    <w:p w14:paraId="4D372103" w14:textId="77777777" w:rsidR="009E246E" w:rsidRPr="00A63C5E" w:rsidRDefault="009E246E" w:rsidP="009E246E"/>
    <w:p w14:paraId="56FA44AF" w14:textId="77777777" w:rsidR="009E246E" w:rsidRDefault="009E246E" w:rsidP="009E246E">
      <w:r w:rsidRPr="00A63C5E">
        <w:t xml:space="preserve">A </w:t>
      </w:r>
      <w:r w:rsidRPr="003F46FF">
        <w:rPr>
          <w:i/>
          <w:iCs/>
        </w:rPr>
        <w:t>second malignancy</w:t>
      </w:r>
      <w:r w:rsidRPr="00A63C5E">
        <w:t xml:space="preserve"> is one unrelated to the treatment of a prior malignancy (and is </w:t>
      </w:r>
      <w:r w:rsidRPr="00A63C5E">
        <w:rPr>
          <w:b/>
          <w:bCs/>
        </w:rPr>
        <w:t xml:space="preserve">NOT </w:t>
      </w:r>
      <w:r w:rsidRPr="00A63C5E">
        <w:t>a metastasis from the initial malignancy).</w:t>
      </w:r>
      <w:r>
        <w:t xml:space="preserve"> </w:t>
      </w:r>
      <w:r w:rsidRPr="00A63C5E">
        <w:t xml:space="preserve"> </w:t>
      </w:r>
      <w:proofErr w:type="gramStart"/>
      <w:r w:rsidRPr="00A63C5E">
        <w:t>Second</w:t>
      </w:r>
      <w:proofErr w:type="gramEnd"/>
      <w:r w:rsidRPr="00A63C5E">
        <w:t xml:space="preserve"> malignancies require </w:t>
      </w:r>
      <w:r w:rsidRPr="00A63C5E">
        <w:rPr>
          <w:b/>
          <w:bCs/>
        </w:rPr>
        <w:t xml:space="preserve">ONLY </w:t>
      </w:r>
      <w:r w:rsidRPr="00A63C5E">
        <w:t xml:space="preserve">routine </w:t>
      </w:r>
      <w:r w:rsidR="004263D1">
        <w:t>AE</w:t>
      </w:r>
      <w:r>
        <w:t xml:space="preserve"> </w:t>
      </w:r>
      <w:r w:rsidRPr="00A63C5E">
        <w:t xml:space="preserve">reporting </w:t>
      </w:r>
      <w:r>
        <w:t>unless otherwise specified</w:t>
      </w:r>
      <w:r w:rsidR="004263D1">
        <w:t>.</w:t>
      </w:r>
    </w:p>
    <w:p w14:paraId="5A29CA2F" w14:textId="77777777" w:rsidR="002B2C91" w:rsidRDefault="002B2C91" w:rsidP="002B2C91">
      <w:pPr>
        <w:suppressAutoHyphens/>
        <w:rPr>
          <w:highlight w:val="cyan"/>
        </w:rPr>
      </w:pPr>
    </w:p>
    <w:p w14:paraId="103E5A66" w14:textId="77777777" w:rsidR="00724DD8" w:rsidRPr="0044415E" w:rsidRDefault="00724DD8" w:rsidP="002B2C91">
      <w:pPr>
        <w:suppressAutoHyphens/>
        <w:rPr>
          <w:highlight w:val="cyan"/>
        </w:rPr>
      </w:pPr>
    </w:p>
    <w:p w14:paraId="793E2083" w14:textId="77777777" w:rsidR="002E78A9" w:rsidRDefault="002E78A9" w:rsidP="00C94562">
      <w:pPr>
        <w:pStyle w:val="Heading1"/>
        <w:sectPr w:rsidR="002E78A9" w:rsidSect="00BC30C3">
          <w:footerReference w:type="default" r:id="rId71"/>
          <w:headerReference w:type="first" r:id="rId72"/>
          <w:footerReference w:type="first" r:id="rId73"/>
          <w:endnotePr>
            <w:numFmt w:val="decimal"/>
          </w:endnotePr>
          <w:pgSz w:w="12240" w:h="15840" w:code="1"/>
          <w:pgMar w:top="1127" w:right="1440" w:bottom="1440" w:left="1440" w:header="720" w:footer="720" w:gutter="0"/>
          <w:cols w:space="720"/>
          <w:noEndnote/>
          <w:docGrid w:linePitch="360"/>
        </w:sectPr>
      </w:pPr>
    </w:p>
    <w:p w14:paraId="431EAF0E" w14:textId="468E0710" w:rsidR="002B2C91" w:rsidRPr="007300F3" w:rsidRDefault="002B2C91" w:rsidP="00C94562">
      <w:pPr>
        <w:pStyle w:val="Heading1"/>
      </w:pPr>
      <w:bookmarkStart w:id="216" w:name="_Toc175217263"/>
      <w:bookmarkStart w:id="217" w:name="_Toc195875157"/>
      <w:r w:rsidRPr="007300F3">
        <w:lastRenderedPageBreak/>
        <w:t>STUDY CALENDAR</w:t>
      </w:r>
      <w:bookmarkEnd w:id="216"/>
      <w:bookmarkEnd w:id="217"/>
    </w:p>
    <w:p w14:paraId="0B2E882D" w14:textId="77777777" w:rsidR="009E246E" w:rsidRPr="007300F3" w:rsidRDefault="009E246E" w:rsidP="009E246E">
      <w:pPr>
        <w:tabs>
          <w:tab w:val="left" w:pos="0"/>
          <w:tab w:val="left" w:pos="360"/>
          <w:tab w:val="left" w:pos="720"/>
          <w:tab w:val="left" w:pos="1086"/>
          <w:tab w:val="left" w:pos="1440"/>
          <w:tab w:val="left" w:pos="1802"/>
          <w:tab w:val="left" w:pos="2160"/>
          <w:tab w:val="left" w:pos="2520"/>
          <w:tab w:val="left" w:pos="2880"/>
        </w:tabs>
        <w:suppressAutoHyphens/>
        <w:spacing w:line="271" w:lineRule="exact"/>
      </w:pPr>
      <w:bookmarkStart w:id="218" w:name="_Toc485990249"/>
      <w:bookmarkStart w:id="219" w:name="_Toc486864767"/>
      <w:bookmarkStart w:id="220" w:name="_Toc485990250"/>
      <w:bookmarkStart w:id="221" w:name="_Toc486864768"/>
      <w:bookmarkStart w:id="222" w:name="_Toc485990251"/>
      <w:bookmarkStart w:id="223" w:name="_Toc486864769"/>
      <w:bookmarkStart w:id="224" w:name="_Toc485990252"/>
      <w:bookmarkStart w:id="225" w:name="_Toc486864770"/>
      <w:bookmarkStart w:id="226" w:name="_Toc485990253"/>
      <w:bookmarkStart w:id="227" w:name="_Toc486864771"/>
      <w:bookmarkStart w:id="228" w:name="_Toc485990254"/>
      <w:bookmarkStart w:id="229" w:name="_Toc486864772"/>
      <w:bookmarkStart w:id="230" w:name="_Toc485990255"/>
      <w:bookmarkStart w:id="231" w:name="_Toc486864773"/>
      <w:bookmarkStart w:id="232" w:name="_Toc485990256"/>
      <w:bookmarkStart w:id="233" w:name="_Toc486864774"/>
      <w:bookmarkStart w:id="234" w:name="_Toc485990257"/>
      <w:bookmarkStart w:id="235" w:name="_Toc486864775"/>
      <w:bookmarkStart w:id="236" w:name="_Toc485990258"/>
      <w:bookmarkStart w:id="237" w:name="_Toc486864776"/>
      <w:bookmarkStart w:id="238" w:name="_Toc485990259"/>
      <w:bookmarkStart w:id="239" w:name="_Toc486864777"/>
      <w:bookmarkStart w:id="240" w:name="_Toc485990287"/>
      <w:bookmarkStart w:id="241" w:name="_Toc486864805"/>
      <w:bookmarkStart w:id="242" w:name="_Toc485990288"/>
      <w:bookmarkStart w:id="243" w:name="_Toc486864806"/>
      <w:bookmarkStart w:id="244" w:name="_Toc485990289"/>
      <w:bookmarkStart w:id="245" w:name="_Toc486864807"/>
      <w:bookmarkStart w:id="246" w:name="_Toc485990290"/>
      <w:bookmarkStart w:id="247" w:name="_Toc486864808"/>
      <w:bookmarkStart w:id="248" w:name="_Toc485990291"/>
      <w:bookmarkStart w:id="249" w:name="_Toc486864809"/>
      <w:bookmarkStart w:id="250" w:name="_Toc485990292"/>
      <w:bookmarkStart w:id="251" w:name="_Toc486864810"/>
      <w:bookmarkStart w:id="252" w:name="_Toc485990293"/>
      <w:bookmarkStart w:id="253" w:name="_Toc486864811"/>
      <w:bookmarkStart w:id="254" w:name="_Toc485990294"/>
      <w:bookmarkStart w:id="255" w:name="_Toc486864812"/>
      <w:bookmarkStart w:id="256" w:name="_Toc485990295"/>
      <w:bookmarkStart w:id="257" w:name="_Toc486864813"/>
      <w:bookmarkStart w:id="258" w:name="_Toc485990296"/>
      <w:bookmarkStart w:id="259" w:name="_Toc486864814"/>
      <w:bookmarkStart w:id="260" w:name="_Toc485990297"/>
      <w:bookmarkStart w:id="261" w:name="_Toc486864815"/>
      <w:bookmarkStart w:id="262" w:name="_Toc485990298"/>
      <w:bookmarkStart w:id="263" w:name="_Toc486864816"/>
      <w:bookmarkStart w:id="264" w:name="_Toc485990299"/>
      <w:bookmarkStart w:id="265" w:name="_Toc486864817"/>
      <w:bookmarkStart w:id="266" w:name="_Toc485990300"/>
      <w:bookmarkStart w:id="267" w:name="_Toc486864818"/>
      <w:bookmarkStart w:id="268" w:name="_Toc485990301"/>
      <w:bookmarkStart w:id="269" w:name="_Toc486864819"/>
      <w:bookmarkStart w:id="270" w:name="_Toc485990302"/>
      <w:bookmarkStart w:id="271" w:name="_Toc486864820"/>
      <w:bookmarkStart w:id="272" w:name="_Toc485990303"/>
      <w:bookmarkStart w:id="273" w:name="_Toc486864821"/>
      <w:bookmarkStart w:id="274" w:name="_Toc485990304"/>
      <w:bookmarkStart w:id="275" w:name="_Toc486864822"/>
      <w:bookmarkStart w:id="276" w:name="_Toc485990305"/>
      <w:bookmarkStart w:id="277" w:name="_Toc486864823"/>
      <w:bookmarkStart w:id="278" w:name="_Toc485990306"/>
      <w:bookmarkStart w:id="279" w:name="_Toc486864824"/>
      <w:bookmarkStart w:id="280" w:name="_Toc485990307"/>
      <w:bookmarkStart w:id="281" w:name="_Toc486864825"/>
      <w:bookmarkStart w:id="282" w:name="_Toc485990308"/>
      <w:bookmarkStart w:id="283" w:name="_Toc486864826"/>
      <w:bookmarkStart w:id="284" w:name="_Toc485990309"/>
      <w:bookmarkStart w:id="285" w:name="_Toc486864827"/>
      <w:bookmarkStart w:id="286" w:name="_Toc485990310"/>
      <w:bookmarkStart w:id="287" w:name="_Toc486864828"/>
      <w:bookmarkStart w:id="288" w:name="_Toc485990311"/>
      <w:bookmarkStart w:id="289" w:name="_Toc486864829"/>
      <w:bookmarkStart w:id="290" w:name="_Toc485990312"/>
      <w:bookmarkStart w:id="291" w:name="_Toc486864830"/>
      <w:bookmarkStart w:id="292" w:name="_Toc485990313"/>
      <w:bookmarkStart w:id="293" w:name="_Toc486864831"/>
      <w:bookmarkStart w:id="294" w:name="_Toc485990314"/>
      <w:bookmarkStart w:id="295" w:name="_Toc486864832"/>
      <w:bookmarkStart w:id="296" w:name="_Toc485990315"/>
      <w:bookmarkStart w:id="297" w:name="_Toc486864833"/>
      <w:bookmarkStart w:id="298" w:name="_Toc485990316"/>
      <w:bookmarkStart w:id="299" w:name="_Toc486864834"/>
      <w:bookmarkStart w:id="300" w:name="_Toc485990317"/>
      <w:bookmarkStart w:id="301" w:name="_Toc486864835"/>
      <w:bookmarkStart w:id="302" w:name="_Toc485990318"/>
      <w:bookmarkStart w:id="303" w:name="_Toc486864836"/>
      <w:bookmarkStart w:id="304" w:name="_Toc485990319"/>
      <w:bookmarkStart w:id="305" w:name="_Toc486864837"/>
      <w:bookmarkStart w:id="306" w:name="_Toc485990320"/>
      <w:bookmarkStart w:id="307" w:name="_Toc486864838"/>
      <w:bookmarkStart w:id="308" w:name="_Toc485990321"/>
      <w:bookmarkStart w:id="309" w:name="_Toc486864839"/>
      <w:bookmarkStart w:id="310" w:name="_Toc485990322"/>
      <w:bookmarkStart w:id="311" w:name="_Toc486864840"/>
      <w:bookmarkStart w:id="312" w:name="_Toc485990323"/>
      <w:bookmarkStart w:id="313" w:name="_Toc486864841"/>
      <w:bookmarkStart w:id="314" w:name="_Toc485990324"/>
      <w:bookmarkStart w:id="315" w:name="_Toc486864842"/>
      <w:bookmarkStart w:id="316" w:name="_Toc485990325"/>
      <w:bookmarkStart w:id="317" w:name="_Toc486864843"/>
      <w:bookmarkStart w:id="318" w:name="_Toc485990326"/>
      <w:bookmarkStart w:id="319" w:name="_Toc486864844"/>
      <w:bookmarkStart w:id="320" w:name="_Toc485990327"/>
      <w:bookmarkStart w:id="321" w:name="_Toc486864845"/>
      <w:bookmarkStart w:id="322" w:name="_Toc485990328"/>
      <w:bookmarkStart w:id="323" w:name="_Toc486864846"/>
      <w:bookmarkStart w:id="324" w:name="_Toc485990329"/>
      <w:bookmarkStart w:id="325" w:name="_Toc486864847"/>
      <w:bookmarkStart w:id="326" w:name="_Toc485990330"/>
      <w:bookmarkStart w:id="327" w:name="_Toc486864848"/>
      <w:bookmarkStart w:id="328" w:name="_Toc485990331"/>
      <w:bookmarkStart w:id="329" w:name="_Toc486864849"/>
      <w:bookmarkStart w:id="330" w:name="_Toc485990332"/>
      <w:bookmarkStart w:id="331" w:name="_Toc486864850"/>
      <w:bookmarkStart w:id="332" w:name="_Toc485990333"/>
      <w:bookmarkStart w:id="333" w:name="_Toc486864851"/>
      <w:bookmarkStart w:id="334" w:name="_Toc485990334"/>
      <w:bookmarkStart w:id="335" w:name="_Toc486864852"/>
      <w:bookmarkStart w:id="336" w:name="_Toc485990335"/>
      <w:bookmarkStart w:id="337" w:name="_Toc486864853"/>
      <w:bookmarkStart w:id="338" w:name="_Toc485990336"/>
      <w:bookmarkStart w:id="339" w:name="_Toc486864854"/>
      <w:bookmarkStart w:id="340" w:name="_Toc485990337"/>
      <w:bookmarkStart w:id="341" w:name="_Toc486864855"/>
      <w:bookmarkStart w:id="342" w:name="_Toc485990338"/>
      <w:bookmarkStart w:id="343" w:name="_Toc486864856"/>
      <w:bookmarkStart w:id="344" w:name="_Toc485990339"/>
      <w:bookmarkStart w:id="345" w:name="_Toc486864857"/>
      <w:bookmarkStart w:id="346" w:name="_Toc485990340"/>
      <w:bookmarkStart w:id="347" w:name="_Toc486864858"/>
      <w:bookmarkStart w:id="348" w:name="_Toc485990341"/>
      <w:bookmarkStart w:id="349" w:name="_Toc486864859"/>
      <w:bookmarkStart w:id="350" w:name="_Toc485990342"/>
      <w:bookmarkStart w:id="351" w:name="_Toc486864860"/>
      <w:bookmarkStart w:id="352" w:name="_Toc485990343"/>
      <w:bookmarkStart w:id="353" w:name="_Toc486864861"/>
      <w:bookmarkStart w:id="354" w:name="_Toc485990344"/>
      <w:bookmarkStart w:id="355" w:name="_Toc486864862"/>
      <w:bookmarkStart w:id="356" w:name="_Toc485990345"/>
      <w:bookmarkStart w:id="357" w:name="_Toc486864863"/>
      <w:bookmarkStart w:id="358" w:name="_Toc485990346"/>
      <w:bookmarkStart w:id="359" w:name="_Toc486864864"/>
      <w:bookmarkStart w:id="360" w:name="_Toc485990347"/>
      <w:bookmarkStart w:id="361" w:name="_Toc486864865"/>
      <w:bookmarkStart w:id="362" w:name="_Toc485990348"/>
      <w:bookmarkStart w:id="363" w:name="_Toc486864866"/>
      <w:bookmarkStart w:id="364" w:name="_Toc485990349"/>
      <w:bookmarkStart w:id="365" w:name="_Toc486864867"/>
      <w:bookmarkStart w:id="366" w:name="_Toc485990350"/>
      <w:bookmarkStart w:id="367" w:name="_Toc486864868"/>
      <w:bookmarkStart w:id="368" w:name="_Toc485990351"/>
      <w:bookmarkStart w:id="369" w:name="_Toc486864869"/>
      <w:bookmarkStart w:id="370" w:name="_Toc485990352"/>
      <w:bookmarkStart w:id="371" w:name="_Toc486864870"/>
      <w:bookmarkStart w:id="372" w:name="_Toc485990353"/>
      <w:bookmarkStart w:id="373" w:name="_Toc486864871"/>
      <w:bookmarkStart w:id="374" w:name="_Toc485990354"/>
      <w:bookmarkStart w:id="375" w:name="_Toc486864872"/>
      <w:bookmarkStart w:id="376" w:name="_Toc485990355"/>
      <w:bookmarkStart w:id="377" w:name="_Toc486864873"/>
      <w:bookmarkStart w:id="378" w:name="_Toc485990356"/>
      <w:bookmarkStart w:id="379" w:name="_Toc486864874"/>
      <w:bookmarkStart w:id="380" w:name="_Toc485990357"/>
      <w:bookmarkStart w:id="381" w:name="_Toc486864875"/>
      <w:bookmarkStart w:id="382" w:name="_Toc485990358"/>
      <w:bookmarkStart w:id="383" w:name="_Toc486864876"/>
      <w:bookmarkStart w:id="384" w:name="_Toc485990359"/>
      <w:bookmarkStart w:id="385" w:name="_Toc486864877"/>
      <w:bookmarkStart w:id="386" w:name="_Toc485990360"/>
      <w:bookmarkStart w:id="387" w:name="_Toc486864878"/>
      <w:bookmarkStart w:id="388" w:name="_Toc485990361"/>
      <w:bookmarkStart w:id="389" w:name="_Toc486864879"/>
      <w:bookmarkStart w:id="390" w:name="_Toc485990362"/>
      <w:bookmarkStart w:id="391" w:name="_Toc486864880"/>
      <w:bookmarkStart w:id="392" w:name="_Toc485990363"/>
      <w:bookmarkStart w:id="393" w:name="_Toc486864881"/>
      <w:bookmarkStart w:id="394" w:name="_Toc485990364"/>
      <w:bookmarkStart w:id="395" w:name="_Toc486864882"/>
      <w:bookmarkStart w:id="396" w:name="_Toc485990365"/>
      <w:bookmarkStart w:id="397" w:name="_Toc486864883"/>
      <w:bookmarkStart w:id="398" w:name="_Toc485990366"/>
      <w:bookmarkStart w:id="399" w:name="_Toc486864884"/>
      <w:bookmarkStart w:id="400" w:name="_Toc485990367"/>
      <w:bookmarkStart w:id="401" w:name="_Toc486864885"/>
      <w:bookmarkStart w:id="402" w:name="_Toc485990368"/>
      <w:bookmarkStart w:id="403" w:name="_Toc486864886"/>
      <w:bookmarkStart w:id="404" w:name="_Toc485990369"/>
      <w:bookmarkStart w:id="405" w:name="_Toc486864887"/>
      <w:bookmarkStart w:id="406" w:name="_Toc485990370"/>
      <w:bookmarkStart w:id="407" w:name="_Toc486864888"/>
      <w:bookmarkStart w:id="408" w:name="_Toc485990371"/>
      <w:bookmarkStart w:id="409" w:name="_Toc486864889"/>
      <w:bookmarkStart w:id="410" w:name="_Toc485990372"/>
      <w:bookmarkStart w:id="411" w:name="_Toc486864890"/>
      <w:bookmarkStart w:id="412" w:name="_Toc485990373"/>
      <w:bookmarkStart w:id="413" w:name="_Toc486864891"/>
      <w:bookmarkStart w:id="414" w:name="_Toc485990374"/>
      <w:bookmarkStart w:id="415" w:name="_Toc486864892"/>
      <w:bookmarkStart w:id="416" w:name="_Toc485990375"/>
      <w:bookmarkStart w:id="417" w:name="_Toc486864893"/>
      <w:bookmarkStart w:id="418" w:name="_Toc485990376"/>
      <w:bookmarkStart w:id="419" w:name="_Toc486864894"/>
      <w:bookmarkStart w:id="420" w:name="_Toc485990377"/>
      <w:bookmarkStart w:id="421" w:name="_Toc486864895"/>
      <w:bookmarkStart w:id="422" w:name="_Toc485990378"/>
      <w:bookmarkStart w:id="423" w:name="_Toc486864896"/>
      <w:bookmarkStart w:id="424" w:name="_Toc485990379"/>
      <w:bookmarkStart w:id="425" w:name="_Toc486864897"/>
      <w:bookmarkStart w:id="426" w:name="_Toc485990380"/>
      <w:bookmarkStart w:id="427" w:name="_Toc486864898"/>
      <w:bookmarkStart w:id="428" w:name="_Toc485990381"/>
      <w:bookmarkStart w:id="429" w:name="_Toc486864899"/>
      <w:bookmarkStart w:id="430" w:name="_Toc485990382"/>
      <w:bookmarkStart w:id="431" w:name="_Toc486864900"/>
      <w:bookmarkStart w:id="432" w:name="_Toc485990383"/>
      <w:bookmarkStart w:id="433" w:name="_Toc486864901"/>
      <w:bookmarkStart w:id="434" w:name="_Toc485990384"/>
      <w:bookmarkStart w:id="435" w:name="_Toc486864902"/>
      <w:bookmarkStart w:id="436" w:name="_Toc485990385"/>
      <w:bookmarkStart w:id="437" w:name="_Toc486864903"/>
      <w:bookmarkStart w:id="438" w:name="_Toc485990386"/>
      <w:bookmarkStart w:id="439" w:name="_Toc486864904"/>
      <w:bookmarkStart w:id="440" w:name="_Toc485990387"/>
      <w:bookmarkStart w:id="441" w:name="_Toc486864905"/>
      <w:bookmarkStart w:id="442" w:name="_Toc485990388"/>
      <w:bookmarkStart w:id="443" w:name="_Toc486864906"/>
      <w:bookmarkStart w:id="444" w:name="_Toc485990389"/>
      <w:bookmarkStart w:id="445" w:name="_Toc486864907"/>
      <w:bookmarkStart w:id="446" w:name="_Toc485990390"/>
      <w:bookmarkStart w:id="447" w:name="_Toc486864908"/>
      <w:bookmarkStart w:id="448" w:name="_Toc485990391"/>
      <w:bookmarkStart w:id="449" w:name="_Toc486864909"/>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132AE2E5" w14:textId="77777777" w:rsidR="009E246E" w:rsidRPr="007300F3" w:rsidRDefault="009E246E" w:rsidP="009E246E">
      <w:pPr>
        <w:suppressAutoHyphens/>
      </w:pPr>
      <w:r w:rsidRPr="007300F3">
        <w:rPr>
          <w:b/>
          <w:i/>
        </w:rPr>
        <w:t>Schedules shown in the Study Calendar below are provided as an example and should be modified as appropriate.</w:t>
      </w:r>
    </w:p>
    <w:p w14:paraId="6F4F15AC" w14:textId="77777777" w:rsidR="0049655A" w:rsidRPr="007300F3" w:rsidRDefault="0049655A" w:rsidP="009E246E">
      <w:pPr>
        <w:suppressAutoHyphens/>
      </w:pPr>
    </w:p>
    <w:p w14:paraId="47FF6750" w14:textId="631A1108" w:rsidR="009E246E" w:rsidRPr="007300F3" w:rsidRDefault="00E007F2" w:rsidP="009E246E">
      <w:pPr>
        <w:suppressAutoHyphens/>
      </w:pPr>
      <w:proofErr w:type="gramStart"/>
      <w:r>
        <w:t>With the exception of</w:t>
      </w:r>
      <w:proofErr w:type="gramEnd"/>
      <w:r>
        <w:t xml:space="preserve"> imaging, b</w:t>
      </w:r>
      <w:r w:rsidRPr="007300F3">
        <w:t xml:space="preserve">aseline evaluations are to be conducted within </w:t>
      </w:r>
      <w:r>
        <w:t>21 days</w:t>
      </w:r>
      <w:r w:rsidRPr="007300F3">
        <w:t xml:space="preserve"> prior to start of protocol therapy.  </w:t>
      </w:r>
      <w:r>
        <w:t xml:space="preserve">Baseline imaging </w:t>
      </w:r>
      <w:r w:rsidRPr="007300F3">
        <w:t xml:space="preserve">must be done </w:t>
      </w:r>
      <w:r w:rsidR="000B2CBA">
        <w:t>≤</w:t>
      </w:r>
      <w:r>
        <w:t>6</w:t>
      </w:r>
      <w:r w:rsidRPr="007300F3">
        <w:t xml:space="preserve"> weeks prior to the start of therapy</w:t>
      </w:r>
      <w:r>
        <w:t xml:space="preserve"> (preferably </w:t>
      </w:r>
      <w:r w:rsidR="000B2CBA">
        <w:t>≤</w:t>
      </w:r>
      <w:r>
        <w:t>4 weeks)</w:t>
      </w:r>
      <w:r w:rsidRPr="007300F3">
        <w:t xml:space="preserve">.  </w:t>
      </w:r>
      <w:r>
        <w:t xml:space="preserve">Baseline imaging must include neck CT (preferably contrast-enhanced) and either non-contrast chest CT or </w:t>
      </w:r>
      <w:proofErr w:type="spellStart"/>
      <w:r>
        <w:t>skullbase</w:t>
      </w:r>
      <w:proofErr w:type="spellEnd"/>
      <w:r>
        <w:t xml:space="preserve"> to mid-thigh PET/CT (preferably with contrast-enhanced neck CT if another diagnostic contrast-enhanced neck CT is not available).  </w:t>
      </w:r>
      <w:proofErr w:type="gramStart"/>
      <w:r w:rsidR="009E246E" w:rsidRPr="007300F3">
        <w:t>In the event that</w:t>
      </w:r>
      <w:proofErr w:type="gramEnd"/>
      <w:r w:rsidR="009E246E" w:rsidRPr="007300F3">
        <w:t xml:space="preserve"> the patient’s condition is deteriorating, laboratory evaluations should be repeated within 48 hours prior to initiation of the next cycle of therapy.</w:t>
      </w:r>
    </w:p>
    <w:p w14:paraId="2C2B3D68" w14:textId="77777777" w:rsidR="009E246E" w:rsidRPr="007300F3" w:rsidRDefault="009E246E" w:rsidP="009E246E">
      <w:pPr>
        <w:suppressAutoHyphens/>
      </w:pPr>
    </w:p>
    <w:tbl>
      <w:tblPr>
        <w:tblW w:w="13122" w:type="dxa"/>
        <w:jc w:val="center"/>
        <w:tblBorders>
          <w:top w:val="outset" w:sz="6" w:space="0" w:color="auto"/>
          <w:left w:val="outset" w:sz="6" w:space="0" w:color="auto"/>
          <w:bottom w:val="outset" w:sz="6" w:space="0" w:color="auto"/>
          <w:right w:val="outset" w:sz="6" w:space="0" w:color="auto"/>
        </w:tblBorders>
        <w:tblCellMar>
          <w:left w:w="72" w:type="dxa"/>
          <w:right w:w="72" w:type="dxa"/>
        </w:tblCellMar>
        <w:tblLook w:val="04A0" w:firstRow="1" w:lastRow="0" w:firstColumn="1" w:lastColumn="0" w:noHBand="0" w:noVBand="1"/>
      </w:tblPr>
      <w:tblGrid>
        <w:gridCol w:w="1992"/>
        <w:gridCol w:w="658"/>
        <w:gridCol w:w="786"/>
        <w:gridCol w:w="788"/>
        <w:gridCol w:w="789"/>
        <w:gridCol w:w="789"/>
        <w:gridCol w:w="789"/>
        <w:gridCol w:w="789"/>
        <w:gridCol w:w="789"/>
        <w:gridCol w:w="789"/>
        <w:gridCol w:w="789"/>
        <w:gridCol w:w="789"/>
        <w:gridCol w:w="789"/>
        <w:gridCol w:w="944"/>
        <w:gridCol w:w="853"/>
      </w:tblGrid>
      <w:tr w:rsidR="003D54E2" w:rsidRPr="003D54E2" w14:paraId="3B86D1D8" w14:textId="77777777" w:rsidTr="007F54BA">
        <w:trPr>
          <w:trHeight w:val="300"/>
          <w:tblHeader/>
          <w:jc w:val="center"/>
        </w:trPr>
        <w:tc>
          <w:tcPr>
            <w:tcW w:w="1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9198D" w14:textId="7186049D" w:rsidR="00031EB7" w:rsidRPr="003D54E2" w:rsidRDefault="00031EB7" w:rsidP="00F8271A">
            <w:pPr>
              <w:widowControl/>
              <w:spacing w:beforeLines="20" w:before="48" w:afterLines="20" w:after="48"/>
              <w:ind w:left="-143" w:hanging="143"/>
              <w:jc w:val="center"/>
              <w:textAlignment w:val="baseline"/>
              <w:rPr>
                <w:rFonts w:ascii="Segoe UI" w:hAnsi="Segoe UI" w:cs="Segoe UI"/>
                <w:snapToGrid/>
                <w:color w:val="auto"/>
                <w:sz w:val="18"/>
                <w:szCs w:val="18"/>
              </w:rPr>
            </w:pP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5E487" w14:textId="31674E7D"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3D54E2">
              <w:rPr>
                <w:snapToGrid/>
                <w:color w:val="auto"/>
                <w:sz w:val="16"/>
                <w:szCs w:val="16"/>
              </w:rPr>
              <w:t>Pre-Study</w:t>
            </w: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4CF2A0" w14:textId="40DC4715"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roofErr w:type="spellStart"/>
            <w:r w:rsidRPr="003D54E2">
              <w:rPr>
                <w:snapToGrid/>
                <w:color w:val="auto"/>
                <w:sz w:val="16"/>
                <w:szCs w:val="16"/>
              </w:rPr>
              <w:t>Wk</w:t>
            </w:r>
            <w:proofErr w:type="spellEnd"/>
            <w:r w:rsidRPr="003D54E2">
              <w:rPr>
                <w:snapToGrid/>
                <w:color w:val="auto"/>
                <w:sz w:val="16"/>
                <w:szCs w:val="16"/>
              </w:rPr>
              <w:br/>
              <w:t>1</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4A6F6" w14:textId="1F3333DD"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roofErr w:type="spellStart"/>
            <w:r w:rsidRPr="003D54E2">
              <w:rPr>
                <w:snapToGrid/>
                <w:color w:val="auto"/>
                <w:sz w:val="16"/>
                <w:szCs w:val="16"/>
              </w:rPr>
              <w:t>Wk</w:t>
            </w:r>
            <w:proofErr w:type="spellEnd"/>
            <w:r w:rsidRPr="003D54E2">
              <w:rPr>
                <w:snapToGrid/>
                <w:color w:val="auto"/>
                <w:sz w:val="16"/>
                <w:szCs w:val="16"/>
              </w:rPr>
              <w:br/>
              <w:t>2</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86061A" w14:textId="4C6C4DA4"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roofErr w:type="spellStart"/>
            <w:r w:rsidRPr="003D54E2">
              <w:rPr>
                <w:snapToGrid/>
                <w:color w:val="auto"/>
                <w:sz w:val="16"/>
                <w:szCs w:val="16"/>
              </w:rPr>
              <w:t>Wk</w:t>
            </w:r>
            <w:proofErr w:type="spellEnd"/>
            <w:r w:rsidRPr="003D54E2">
              <w:rPr>
                <w:snapToGrid/>
                <w:color w:val="auto"/>
                <w:sz w:val="16"/>
                <w:szCs w:val="16"/>
              </w:rPr>
              <w:br/>
              <w:t>3</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5125F" w14:textId="3B142798" w:rsidR="00031EB7" w:rsidRPr="00FC6EF6" w:rsidRDefault="00031EB7" w:rsidP="00F8271A">
            <w:pPr>
              <w:widowControl/>
              <w:spacing w:beforeLines="20" w:before="48" w:afterLines="20" w:after="48"/>
              <w:jc w:val="center"/>
              <w:textAlignment w:val="baseline"/>
              <w:rPr>
                <w:snapToGrid/>
                <w:color w:val="auto"/>
                <w:sz w:val="18"/>
                <w:szCs w:val="18"/>
              </w:rPr>
            </w:pPr>
            <w:proofErr w:type="spellStart"/>
            <w:r w:rsidRPr="000B2CBA">
              <w:rPr>
                <w:snapToGrid/>
                <w:color w:val="auto"/>
                <w:sz w:val="16"/>
                <w:szCs w:val="16"/>
              </w:rPr>
              <w:t>Wk</w:t>
            </w:r>
            <w:proofErr w:type="spellEnd"/>
            <w:r w:rsidRPr="000B2CBA">
              <w:rPr>
                <w:snapToGrid/>
                <w:color w:val="auto"/>
                <w:sz w:val="16"/>
                <w:szCs w:val="16"/>
              </w:rPr>
              <w:br/>
              <w:t>4</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EBB54" w14:textId="783DCF65" w:rsidR="00031EB7" w:rsidRPr="00FC6EF6" w:rsidRDefault="00031EB7" w:rsidP="00F8271A">
            <w:pPr>
              <w:widowControl/>
              <w:spacing w:beforeLines="20" w:before="48" w:afterLines="20" w:after="48"/>
              <w:jc w:val="center"/>
              <w:textAlignment w:val="baseline"/>
              <w:rPr>
                <w:snapToGrid/>
                <w:color w:val="auto"/>
                <w:sz w:val="18"/>
                <w:szCs w:val="18"/>
              </w:rPr>
            </w:pPr>
            <w:proofErr w:type="spellStart"/>
            <w:r w:rsidRPr="000B2CBA">
              <w:rPr>
                <w:snapToGrid/>
                <w:color w:val="auto"/>
                <w:sz w:val="16"/>
                <w:szCs w:val="16"/>
              </w:rPr>
              <w:t>Wk</w:t>
            </w:r>
            <w:proofErr w:type="spellEnd"/>
            <w:r w:rsidRPr="000B2CBA">
              <w:rPr>
                <w:snapToGrid/>
                <w:color w:val="auto"/>
                <w:sz w:val="16"/>
                <w:szCs w:val="16"/>
              </w:rPr>
              <w:br/>
              <w:t>5</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53FE3" w14:textId="4392AD8E" w:rsidR="00031EB7" w:rsidRPr="00FC6EF6" w:rsidRDefault="00031EB7" w:rsidP="00F8271A">
            <w:pPr>
              <w:widowControl/>
              <w:spacing w:beforeLines="20" w:before="48" w:afterLines="20" w:after="48"/>
              <w:jc w:val="center"/>
              <w:textAlignment w:val="baseline"/>
              <w:rPr>
                <w:snapToGrid/>
                <w:color w:val="auto"/>
                <w:sz w:val="18"/>
                <w:szCs w:val="18"/>
              </w:rPr>
            </w:pPr>
            <w:proofErr w:type="spellStart"/>
            <w:r w:rsidRPr="000B2CBA">
              <w:rPr>
                <w:snapToGrid/>
                <w:color w:val="auto"/>
                <w:sz w:val="16"/>
                <w:szCs w:val="16"/>
              </w:rPr>
              <w:t>Wk</w:t>
            </w:r>
            <w:proofErr w:type="spellEnd"/>
            <w:r w:rsidRPr="000B2CBA">
              <w:rPr>
                <w:snapToGrid/>
                <w:color w:val="auto"/>
                <w:sz w:val="16"/>
                <w:szCs w:val="16"/>
              </w:rPr>
              <w:br/>
              <w:t>6</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0AE0D" w14:textId="62005272" w:rsidR="00E007F2" w:rsidRPr="00B40A11" w:rsidRDefault="00031EB7" w:rsidP="00E007F2">
            <w:pPr>
              <w:widowControl/>
              <w:spacing w:beforeLines="20" w:before="48" w:afterLines="20" w:after="48"/>
              <w:jc w:val="center"/>
              <w:textAlignment w:val="baseline"/>
              <w:rPr>
                <w:snapToGrid/>
                <w:color w:val="auto"/>
                <w:sz w:val="18"/>
                <w:szCs w:val="18"/>
              </w:rPr>
            </w:pPr>
            <w:proofErr w:type="spellStart"/>
            <w:r w:rsidRPr="000B2CBA">
              <w:rPr>
                <w:snapToGrid/>
                <w:color w:val="auto"/>
                <w:sz w:val="16"/>
                <w:szCs w:val="16"/>
              </w:rPr>
              <w:t>Wk</w:t>
            </w:r>
            <w:proofErr w:type="spellEnd"/>
            <w:r w:rsidRPr="000B2CBA">
              <w:rPr>
                <w:snapToGrid/>
                <w:color w:val="auto"/>
                <w:sz w:val="16"/>
                <w:szCs w:val="16"/>
              </w:rPr>
              <w:br/>
              <w:t>7</w:t>
            </w:r>
            <w:r w:rsidR="000B2CBA">
              <w:rPr>
                <w:snapToGrid/>
                <w:color w:val="auto"/>
                <w:sz w:val="16"/>
                <w:szCs w:val="16"/>
              </w:rPr>
              <w:br/>
            </w:r>
            <w:r w:rsidR="00E007F2" w:rsidRPr="000B2CBA">
              <w:rPr>
                <w:snapToGrid/>
                <w:color w:val="auto"/>
                <w:sz w:val="16"/>
                <w:szCs w:val="16"/>
              </w:rPr>
              <w:t>(</w:t>
            </w:r>
            <w:r w:rsidR="00E007F2" w:rsidRPr="00B40A11">
              <w:rPr>
                <w:snapToGrid/>
                <w:color w:val="auto"/>
                <w:sz w:val="18"/>
                <w:szCs w:val="18"/>
              </w:rPr>
              <w:t xml:space="preserve">± 1 </w:t>
            </w:r>
            <w:proofErr w:type="spellStart"/>
            <w:r w:rsidR="00E007F2" w:rsidRPr="00B40A11">
              <w:rPr>
                <w:snapToGrid/>
                <w:color w:val="auto"/>
                <w:sz w:val="18"/>
                <w:szCs w:val="18"/>
              </w:rPr>
              <w:t>wk</w:t>
            </w:r>
            <w:proofErr w:type="spellEnd"/>
            <w:r w:rsidR="00E007F2" w:rsidRPr="00B40A11">
              <w:rPr>
                <w:snapToGrid/>
                <w:color w:val="auto"/>
                <w:sz w:val="18"/>
                <w:szCs w:val="18"/>
              </w:rPr>
              <w:t>)</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F1E03F" w14:textId="2DEC1E69" w:rsidR="00031EB7" w:rsidRPr="00BB1243" w:rsidRDefault="00031EB7" w:rsidP="00F8271A">
            <w:pPr>
              <w:widowControl/>
              <w:spacing w:beforeLines="20" w:before="48" w:afterLines="20" w:after="48"/>
              <w:jc w:val="center"/>
              <w:textAlignment w:val="baseline"/>
              <w:rPr>
                <w:snapToGrid/>
                <w:color w:val="auto"/>
                <w:sz w:val="18"/>
                <w:szCs w:val="18"/>
              </w:rPr>
            </w:pPr>
            <w:proofErr w:type="spellStart"/>
            <w:r w:rsidRPr="000B2CBA">
              <w:rPr>
                <w:snapToGrid/>
                <w:color w:val="auto"/>
                <w:sz w:val="16"/>
                <w:szCs w:val="16"/>
              </w:rPr>
              <w:t>Wk</w:t>
            </w:r>
            <w:proofErr w:type="spellEnd"/>
            <w:r w:rsidRPr="000B2CBA">
              <w:rPr>
                <w:snapToGrid/>
                <w:color w:val="auto"/>
                <w:sz w:val="16"/>
                <w:szCs w:val="16"/>
              </w:rPr>
              <w:br/>
              <w:t>16</w:t>
            </w:r>
            <w:r w:rsidR="000B2CBA">
              <w:rPr>
                <w:snapToGrid/>
                <w:color w:val="auto"/>
                <w:sz w:val="16"/>
                <w:szCs w:val="16"/>
              </w:rPr>
              <w:br/>
            </w:r>
            <w:r w:rsidR="00E007F2" w:rsidRPr="000B2CBA">
              <w:rPr>
                <w:snapToGrid/>
                <w:color w:val="auto"/>
                <w:sz w:val="16"/>
                <w:szCs w:val="16"/>
              </w:rPr>
              <w:t>(</w:t>
            </w:r>
            <w:r w:rsidR="00E007F2" w:rsidRPr="00BB1243">
              <w:rPr>
                <w:snapToGrid/>
                <w:color w:val="auto"/>
                <w:sz w:val="18"/>
                <w:szCs w:val="18"/>
              </w:rPr>
              <w:t xml:space="preserve">± 2 </w:t>
            </w:r>
            <w:proofErr w:type="spellStart"/>
            <w:r w:rsidR="00E007F2" w:rsidRPr="00BB1243">
              <w:rPr>
                <w:snapToGrid/>
                <w:color w:val="auto"/>
                <w:sz w:val="18"/>
                <w:szCs w:val="18"/>
              </w:rPr>
              <w:t>wk</w:t>
            </w:r>
            <w:proofErr w:type="spellEnd"/>
            <w:r w:rsidR="00E007F2" w:rsidRPr="00BB1243">
              <w:rPr>
                <w:snapToGrid/>
                <w:color w:val="auto"/>
                <w:sz w:val="18"/>
                <w:szCs w:val="18"/>
              </w:rPr>
              <w:t>)</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349B37" w14:textId="14E8D2FE" w:rsidR="00031EB7" w:rsidRPr="00BB1243" w:rsidRDefault="00031EB7" w:rsidP="00F8271A">
            <w:pPr>
              <w:widowControl/>
              <w:spacing w:beforeLines="20" w:before="48" w:afterLines="20" w:after="48"/>
              <w:jc w:val="center"/>
              <w:textAlignment w:val="baseline"/>
              <w:rPr>
                <w:snapToGrid/>
                <w:color w:val="auto"/>
                <w:sz w:val="18"/>
                <w:szCs w:val="18"/>
              </w:rPr>
            </w:pPr>
            <w:proofErr w:type="spellStart"/>
            <w:r w:rsidRPr="000B2CBA">
              <w:rPr>
                <w:snapToGrid/>
                <w:color w:val="auto"/>
                <w:sz w:val="16"/>
                <w:szCs w:val="16"/>
              </w:rPr>
              <w:t>Wk</w:t>
            </w:r>
            <w:proofErr w:type="spellEnd"/>
            <w:r w:rsidRPr="000B2CBA">
              <w:rPr>
                <w:snapToGrid/>
                <w:color w:val="auto"/>
                <w:sz w:val="16"/>
                <w:szCs w:val="16"/>
              </w:rPr>
              <w:br/>
              <w:t>29</w:t>
            </w:r>
            <w:r w:rsidR="000B2CBA">
              <w:rPr>
                <w:snapToGrid/>
                <w:color w:val="auto"/>
                <w:sz w:val="16"/>
                <w:szCs w:val="16"/>
              </w:rPr>
              <w:br/>
            </w:r>
            <w:r w:rsidR="00E007F2" w:rsidRPr="000B2CBA">
              <w:rPr>
                <w:snapToGrid/>
                <w:color w:val="auto"/>
                <w:sz w:val="16"/>
                <w:szCs w:val="16"/>
              </w:rPr>
              <w:t>(</w:t>
            </w:r>
            <w:r w:rsidR="00E007F2" w:rsidRPr="00BB1243">
              <w:rPr>
                <w:snapToGrid/>
                <w:color w:val="auto"/>
                <w:sz w:val="18"/>
                <w:szCs w:val="18"/>
              </w:rPr>
              <w:t xml:space="preserve">± 3 </w:t>
            </w:r>
            <w:proofErr w:type="spellStart"/>
            <w:r w:rsidR="00E007F2" w:rsidRPr="00BB1243">
              <w:rPr>
                <w:snapToGrid/>
                <w:color w:val="auto"/>
                <w:sz w:val="18"/>
                <w:szCs w:val="18"/>
              </w:rPr>
              <w:t>wk</w:t>
            </w:r>
            <w:proofErr w:type="spellEnd"/>
            <w:r w:rsidR="00E007F2" w:rsidRPr="00BB1243">
              <w:rPr>
                <w:snapToGrid/>
                <w:color w:val="auto"/>
                <w:sz w:val="18"/>
                <w:szCs w:val="18"/>
              </w:rPr>
              <w:t>)</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336E03" w14:textId="7DB39992" w:rsidR="00031EB7" w:rsidRPr="00BB1243" w:rsidRDefault="00031EB7" w:rsidP="00F8271A">
            <w:pPr>
              <w:widowControl/>
              <w:spacing w:beforeLines="20" w:before="48" w:afterLines="20" w:after="48"/>
              <w:jc w:val="center"/>
              <w:textAlignment w:val="baseline"/>
              <w:rPr>
                <w:snapToGrid/>
                <w:color w:val="auto"/>
                <w:sz w:val="18"/>
                <w:szCs w:val="18"/>
              </w:rPr>
            </w:pPr>
            <w:proofErr w:type="spellStart"/>
            <w:r w:rsidRPr="000B2CBA">
              <w:rPr>
                <w:snapToGrid/>
                <w:color w:val="auto"/>
                <w:sz w:val="16"/>
                <w:szCs w:val="16"/>
              </w:rPr>
              <w:t>Wk</w:t>
            </w:r>
            <w:proofErr w:type="spellEnd"/>
            <w:r w:rsidRPr="000B2CBA">
              <w:rPr>
                <w:snapToGrid/>
                <w:color w:val="auto"/>
                <w:sz w:val="16"/>
                <w:szCs w:val="16"/>
              </w:rPr>
              <w:br/>
              <w:t>42</w:t>
            </w:r>
            <w:r w:rsidR="000B2CBA">
              <w:rPr>
                <w:snapToGrid/>
                <w:color w:val="auto"/>
                <w:sz w:val="16"/>
                <w:szCs w:val="16"/>
              </w:rPr>
              <w:br/>
            </w:r>
            <w:r w:rsidR="00E007F2" w:rsidRPr="000B2CBA">
              <w:rPr>
                <w:snapToGrid/>
                <w:color w:val="auto"/>
                <w:sz w:val="16"/>
                <w:szCs w:val="16"/>
              </w:rPr>
              <w:t>(</w:t>
            </w:r>
            <w:r w:rsidR="00E007F2" w:rsidRPr="00BB1243">
              <w:rPr>
                <w:snapToGrid/>
                <w:color w:val="auto"/>
                <w:sz w:val="18"/>
                <w:szCs w:val="18"/>
              </w:rPr>
              <w:t xml:space="preserve">± 3 </w:t>
            </w:r>
            <w:proofErr w:type="spellStart"/>
            <w:r w:rsidR="00E007F2" w:rsidRPr="00BB1243">
              <w:rPr>
                <w:snapToGrid/>
                <w:color w:val="auto"/>
                <w:sz w:val="18"/>
                <w:szCs w:val="18"/>
              </w:rPr>
              <w:t>wk</w:t>
            </w:r>
            <w:proofErr w:type="spellEnd"/>
            <w:r w:rsidR="00E007F2" w:rsidRPr="00BB1243">
              <w:rPr>
                <w:snapToGrid/>
                <w:color w:val="auto"/>
                <w:sz w:val="18"/>
                <w:szCs w:val="18"/>
              </w:rPr>
              <w:t>)</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04B9E" w14:textId="5679F080" w:rsidR="00031EB7" w:rsidRPr="00BB1243" w:rsidRDefault="00031EB7" w:rsidP="00F8271A">
            <w:pPr>
              <w:widowControl/>
              <w:spacing w:beforeLines="20" w:before="48" w:afterLines="20" w:after="48"/>
              <w:jc w:val="center"/>
              <w:textAlignment w:val="baseline"/>
              <w:rPr>
                <w:snapToGrid/>
                <w:color w:val="auto"/>
                <w:sz w:val="18"/>
                <w:szCs w:val="18"/>
              </w:rPr>
            </w:pPr>
            <w:proofErr w:type="spellStart"/>
            <w:r w:rsidRPr="000B2CBA">
              <w:rPr>
                <w:snapToGrid/>
                <w:color w:val="auto"/>
                <w:sz w:val="16"/>
                <w:szCs w:val="16"/>
              </w:rPr>
              <w:t>Wk</w:t>
            </w:r>
            <w:proofErr w:type="spellEnd"/>
            <w:r w:rsidRPr="000B2CBA">
              <w:rPr>
                <w:snapToGrid/>
                <w:color w:val="auto"/>
                <w:sz w:val="16"/>
                <w:szCs w:val="16"/>
              </w:rPr>
              <w:br/>
              <w:t>55</w:t>
            </w:r>
            <w:r w:rsidR="000B2CBA">
              <w:rPr>
                <w:snapToGrid/>
                <w:color w:val="auto"/>
                <w:sz w:val="16"/>
                <w:szCs w:val="16"/>
              </w:rPr>
              <w:br/>
            </w:r>
            <w:r w:rsidR="00E007F2" w:rsidRPr="000B2CBA">
              <w:rPr>
                <w:snapToGrid/>
                <w:color w:val="auto"/>
                <w:sz w:val="16"/>
                <w:szCs w:val="16"/>
              </w:rPr>
              <w:t>(</w:t>
            </w:r>
            <w:r w:rsidR="00E007F2" w:rsidRPr="00BB1243">
              <w:rPr>
                <w:snapToGrid/>
                <w:color w:val="auto"/>
                <w:sz w:val="18"/>
                <w:szCs w:val="18"/>
              </w:rPr>
              <w:t xml:space="preserve">± 5 </w:t>
            </w:r>
            <w:proofErr w:type="spellStart"/>
            <w:r w:rsidR="00E007F2" w:rsidRPr="00BB1243">
              <w:rPr>
                <w:snapToGrid/>
                <w:color w:val="auto"/>
                <w:sz w:val="18"/>
                <w:szCs w:val="18"/>
              </w:rPr>
              <w:t>wk</w:t>
            </w:r>
            <w:proofErr w:type="spellEnd"/>
            <w:r w:rsidR="00E007F2" w:rsidRPr="00BB1243">
              <w:rPr>
                <w:snapToGrid/>
                <w:color w:val="auto"/>
                <w:sz w:val="18"/>
                <w:szCs w:val="18"/>
              </w:rPr>
              <w:t>)</w:t>
            </w: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1E721" w14:textId="7630DD0D"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3D54E2">
              <w:rPr>
                <w:snapToGrid/>
                <w:color w:val="auto"/>
                <w:sz w:val="16"/>
                <w:szCs w:val="16"/>
              </w:rPr>
              <w:t xml:space="preserve">Disease </w:t>
            </w:r>
            <w:proofErr w:type="spellStart"/>
            <w:r w:rsidRPr="003D54E2">
              <w:rPr>
                <w:snapToGrid/>
                <w:color w:val="auto"/>
                <w:sz w:val="16"/>
                <w:szCs w:val="16"/>
              </w:rPr>
              <w:t>Progression</w:t>
            </w:r>
            <w:r w:rsidR="004D6887" w:rsidRPr="003D54E2">
              <w:rPr>
                <w:snapToGrid/>
                <w:color w:val="auto"/>
                <w:sz w:val="16"/>
                <w:szCs w:val="16"/>
                <w:vertAlign w:val="superscript"/>
              </w:rPr>
              <w:t>a</w:t>
            </w:r>
            <w:proofErr w:type="spellEnd"/>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CCB0F" w14:textId="193F29C7"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3D54E2">
              <w:rPr>
                <w:snapToGrid/>
                <w:color w:val="auto"/>
                <w:sz w:val="16"/>
                <w:szCs w:val="16"/>
              </w:rPr>
              <w:t xml:space="preserve">Off </w:t>
            </w:r>
            <w:proofErr w:type="spellStart"/>
            <w:r w:rsidRPr="003D54E2">
              <w:rPr>
                <w:snapToGrid/>
                <w:color w:val="auto"/>
                <w:sz w:val="16"/>
                <w:szCs w:val="16"/>
              </w:rPr>
              <w:t>Study</w:t>
            </w:r>
            <w:r w:rsidR="004D6887">
              <w:rPr>
                <w:snapToGrid/>
                <w:color w:val="auto"/>
                <w:sz w:val="16"/>
                <w:szCs w:val="16"/>
                <w:vertAlign w:val="superscript"/>
              </w:rPr>
              <w:t>b</w:t>
            </w:r>
            <w:proofErr w:type="spellEnd"/>
          </w:p>
        </w:tc>
      </w:tr>
      <w:tr w:rsidR="003D54E2" w:rsidRPr="003D54E2" w14:paraId="2E5B6EF5"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3E2D2BAD" w14:textId="2D53BEA7" w:rsidR="00031EB7" w:rsidRPr="003D54E2" w:rsidRDefault="00031EB7" w:rsidP="00F8271A">
            <w:pPr>
              <w:widowControl/>
              <w:spacing w:beforeLines="20" w:before="48" w:afterLines="20" w:after="48"/>
              <w:textAlignment w:val="baseline"/>
              <w:rPr>
                <w:rFonts w:ascii="Segoe UI" w:hAnsi="Segoe UI" w:cs="Segoe UI"/>
                <w:snapToGrid/>
                <w:color w:val="auto"/>
                <w:sz w:val="18"/>
                <w:szCs w:val="18"/>
              </w:rPr>
            </w:pPr>
            <w:proofErr w:type="spellStart"/>
            <w:r w:rsidRPr="003D54E2">
              <w:rPr>
                <w:snapToGrid/>
                <w:color w:val="auto"/>
                <w:sz w:val="16"/>
                <w:szCs w:val="16"/>
              </w:rPr>
              <w:t>Camonsertib</w:t>
            </w:r>
            <w:proofErr w:type="spellEnd"/>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16E60" w14:textId="51FBD1F3"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24539B" w14:textId="47781D08"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3D54E2">
              <w:rPr>
                <w:snapToGrid/>
                <w:color w:val="auto"/>
                <w:sz w:val="16"/>
                <w:szCs w:val="16"/>
              </w:rPr>
              <w:t>A</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A84F60" w14:textId="6305DA8C"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3D54E2">
              <w:rPr>
                <w:snapToGrid/>
                <w:color w:val="auto"/>
                <w:sz w:val="16"/>
                <w:szCs w:val="16"/>
              </w:rPr>
              <w:t>A</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A0FA1" w14:textId="240EBED8"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3D54E2">
              <w:rPr>
                <w:snapToGrid/>
                <w:color w:val="auto"/>
                <w:sz w:val="16"/>
                <w:szCs w:val="16"/>
              </w:rPr>
              <w:t>A</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09369A10" w14:textId="4DC6F70D"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0EC113FC" w14:textId="5E2F75C3"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2028588E" w14:textId="6B2AA601"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46DA074B" w14:textId="740B28D7"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35569B91" w14:textId="3AD0B70C"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569AE2EA" w14:textId="6F6618C2"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0F0011AA" w14:textId="1215F509"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10B25464" w14:textId="3B3241E0"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245C4B8F" w14:textId="386FFC63"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03CB6E84" w14:textId="0EDFBD5B"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r>
      <w:tr w:rsidR="003D54E2" w:rsidRPr="003D54E2" w14:paraId="29275C39"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04BC7EE8" w14:textId="64A80E53" w:rsidR="00031EB7" w:rsidRPr="003D54E2" w:rsidRDefault="00031EB7" w:rsidP="00F8271A">
            <w:pPr>
              <w:widowControl/>
              <w:spacing w:beforeLines="20" w:before="48" w:afterLines="20" w:after="48"/>
              <w:textAlignment w:val="baseline"/>
              <w:rPr>
                <w:rFonts w:ascii="Segoe UI" w:hAnsi="Segoe UI" w:cs="Segoe UI"/>
                <w:snapToGrid/>
                <w:color w:val="auto"/>
                <w:sz w:val="18"/>
                <w:szCs w:val="18"/>
              </w:rPr>
            </w:pPr>
            <w:r w:rsidRPr="003D54E2">
              <w:rPr>
                <w:snapToGrid/>
                <w:color w:val="auto"/>
                <w:sz w:val="16"/>
                <w:szCs w:val="16"/>
              </w:rPr>
              <w:t>Radiotherapy</w:t>
            </w: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D2BD9" w14:textId="0FC3CF31"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680C0E" w14:textId="72D1CAE9"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3D54E2">
              <w:rPr>
                <w:snapToGrid/>
                <w:color w:val="auto"/>
                <w:sz w:val="16"/>
                <w:szCs w:val="16"/>
              </w:rPr>
              <w:t>B</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36854" w14:textId="0BD543D3"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3D54E2">
              <w:rPr>
                <w:snapToGrid/>
                <w:color w:val="auto"/>
                <w:sz w:val="16"/>
                <w:szCs w:val="16"/>
              </w:rPr>
              <w:t>B</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61FEE" w14:textId="3FBCAB80"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3D54E2">
              <w:rPr>
                <w:snapToGrid/>
                <w:color w:val="auto"/>
                <w:sz w:val="16"/>
                <w:szCs w:val="16"/>
              </w:rPr>
              <w:t>B</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3763B6E4" w14:textId="5260E2E3"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076C22F8" w14:textId="6B9A7A44"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5A864B46" w14:textId="08CAEAB3"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6D02ABB2" w14:textId="665FEB18"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1A81C1C1" w14:textId="02327FDD"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7EF2C6C7" w14:textId="0178611E"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42C0ACF0" w14:textId="7CF2962E"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74B75BB6" w14:textId="42BA3791"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39463DDE" w14:textId="03BE9DD9"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56C04517" w14:textId="5DC5AE5A" w:rsidR="00031EB7" w:rsidRPr="003D54E2"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r>
      <w:tr w:rsidR="00031EB7" w:rsidRPr="00031EB7" w14:paraId="4F46F46D"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6609BA84" w14:textId="53635138" w:rsidR="00031EB7" w:rsidRPr="00031EB7" w:rsidRDefault="00031EB7" w:rsidP="00F8271A">
            <w:pPr>
              <w:widowControl/>
              <w:spacing w:beforeLines="20" w:before="48" w:afterLines="20" w:after="48"/>
              <w:textAlignment w:val="baseline"/>
              <w:rPr>
                <w:rFonts w:ascii="Segoe UI" w:hAnsi="Segoe UI" w:cs="Segoe UI"/>
                <w:snapToGrid/>
                <w:color w:val="auto"/>
                <w:sz w:val="18"/>
                <w:szCs w:val="18"/>
              </w:rPr>
            </w:pPr>
            <w:r w:rsidRPr="00031EB7">
              <w:rPr>
                <w:snapToGrid/>
                <w:sz w:val="16"/>
                <w:szCs w:val="16"/>
              </w:rPr>
              <w:t>Informed consent</w:t>
            </w: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5428E" w14:textId="30AF4366"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70AF0" w14:textId="364FFA49"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tcPr>
          <w:p w14:paraId="290B92B9" w14:textId="2B3B171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3C088E83" w14:textId="58F4325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2F50001F" w14:textId="715159F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2B217882" w14:textId="62D71BC6"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3E18E580" w14:textId="32B4F2E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5C2923E8" w14:textId="26695A2B"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31537544" w14:textId="5AE53684"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69C68073" w14:textId="7952070B"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7F3AB84E" w14:textId="144D6CC2"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0ABD8432" w14:textId="174A312E"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23852F62" w14:textId="69AC6FCE"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47778570" w14:textId="1EA2E15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r>
      <w:tr w:rsidR="00031EB7" w:rsidRPr="00031EB7" w14:paraId="240AE7F6"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701BD229" w14:textId="5477189F" w:rsidR="00031EB7" w:rsidRPr="00031EB7" w:rsidRDefault="00031EB7" w:rsidP="00F8271A">
            <w:pPr>
              <w:widowControl/>
              <w:spacing w:beforeLines="20" w:before="48" w:afterLines="20" w:after="48"/>
              <w:textAlignment w:val="baseline"/>
              <w:rPr>
                <w:rFonts w:ascii="Segoe UI" w:hAnsi="Segoe UI" w:cs="Segoe UI"/>
                <w:snapToGrid/>
                <w:color w:val="auto"/>
                <w:sz w:val="18"/>
                <w:szCs w:val="18"/>
              </w:rPr>
            </w:pPr>
            <w:r w:rsidRPr="00031EB7">
              <w:rPr>
                <w:snapToGrid/>
                <w:sz w:val="16"/>
                <w:szCs w:val="16"/>
              </w:rPr>
              <w:t>Demographics</w:t>
            </w: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5A638E" w14:textId="25C2D1F2"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AA37C0" w14:textId="2655BB3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tcPr>
          <w:p w14:paraId="1129694A" w14:textId="512CEFD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7CB8F99F" w14:textId="09D5265A"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5F4D3C60" w14:textId="109045DF"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31121335" w14:textId="590E319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1D77940D" w14:textId="31E5D44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0F776841" w14:textId="17D3C2D3"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72E73B8F" w14:textId="38CFD2B9"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2BE4D4C3" w14:textId="3699795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04C30167" w14:textId="205D4E81"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4819879C" w14:textId="4A14F08E"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1674588C" w14:textId="67A8997B"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0875A36B" w14:textId="3D1B9ED1"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r>
      <w:tr w:rsidR="00031EB7" w:rsidRPr="00031EB7" w14:paraId="66465334"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517182A9" w14:textId="6FAB9B84" w:rsidR="00031EB7" w:rsidRPr="00031EB7" w:rsidRDefault="00031EB7" w:rsidP="00F8271A">
            <w:pPr>
              <w:widowControl/>
              <w:spacing w:beforeLines="20" w:before="48" w:afterLines="20" w:after="48"/>
              <w:textAlignment w:val="baseline"/>
              <w:rPr>
                <w:rFonts w:ascii="Segoe UI" w:hAnsi="Segoe UI" w:cs="Segoe UI"/>
                <w:snapToGrid/>
                <w:color w:val="auto"/>
                <w:sz w:val="18"/>
                <w:szCs w:val="18"/>
              </w:rPr>
            </w:pPr>
            <w:r w:rsidRPr="00031EB7">
              <w:rPr>
                <w:snapToGrid/>
                <w:sz w:val="16"/>
                <w:szCs w:val="16"/>
              </w:rPr>
              <w:t>Medical history</w:t>
            </w: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AE7360" w14:textId="4F1A879E"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8CE584" w14:textId="0239CACA"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tcPr>
          <w:p w14:paraId="754DE945" w14:textId="4097B0E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48FAE09F" w14:textId="5F0E3F1A"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5B88049C" w14:textId="4060DD1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0C25AE24" w14:textId="01129167"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1C9649E9" w14:textId="6A4F58E7"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4C9E3747" w14:textId="44CF9336"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6CBB6B24" w14:textId="738EB556"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6D0A47CD" w14:textId="7847BF9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3E7169E6" w14:textId="09D2D526"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1FF88216" w14:textId="2AF4BBB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1BA33E31" w14:textId="0219984F"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60959A1E" w14:textId="43FAA85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r>
      <w:tr w:rsidR="007F54BA" w:rsidRPr="00031EB7" w14:paraId="69EB7A67" w14:textId="77777777" w:rsidTr="00554594">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32F2D7B8" w14:textId="4C201612" w:rsidR="007F54BA" w:rsidRPr="00031EB7" w:rsidRDefault="007F54BA" w:rsidP="00F8271A">
            <w:pPr>
              <w:widowControl/>
              <w:spacing w:beforeLines="20" w:before="48" w:afterLines="20" w:after="48"/>
              <w:textAlignment w:val="baseline"/>
              <w:rPr>
                <w:rFonts w:ascii="Segoe UI" w:hAnsi="Segoe UI" w:cs="Segoe UI"/>
                <w:snapToGrid/>
                <w:color w:val="auto"/>
                <w:sz w:val="18"/>
                <w:szCs w:val="18"/>
              </w:rPr>
            </w:pPr>
            <w:r w:rsidRPr="00031EB7">
              <w:rPr>
                <w:snapToGrid/>
                <w:sz w:val="16"/>
                <w:szCs w:val="16"/>
              </w:rPr>
              <w:t>Concurrent meds</w:t>
            </w: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4A81EA" w14:textId="1A4B91F8" w:rsidR="007F54BA" w:rsidRPr="00031EB7" w:rsidRDefault="007F54BA"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8675" w:type="dxa"/>
            <w:gridSpan w:val="11"/>
            <w:tcBorders>
              <w:top w:val="single" w:sz="6" w:space="0" w:color="auto"/>
              <w:left w:val="single" w:sz="6" w:space="0" w:color="auto"/>
              <w:bottom w:val="single" w:sz="6" w:space="0" w:color="auto"/>
              <w:right w:val="single" w:sz="6" w:space="0" w:color="auto"/>
            </w:tcBorders>
            <w:shd w:val="clear" w:color="auto" w:fill="auto"/>
            <w:vAlign w:val="center"/>
            <w:hideMark/>
          </w:tcPr>
          <w:p w14:paraId="20D23DDC" w14:textId="2C90B5B7" w:rsidR="007F54BA" w:rsidRPr="00031EB7" w:rsidRDefault="007F54BA" w:rsidP="00F8271A">
            <w:pPr>
              <w:widowControl/>
              <w:spacing w:beforeLines="20" w:before="48" w:afterLines="20" w:after="48"/>
              <w:textAlignment w:val="baseline"/>
              <w:rPr>
                <w:rFonts w:ascii="Segoe UI" w:hAnsi="Segoe UI" w:cs="Segoe UI"/>
                <w:snapToGrid/>
                <w:color w:val="auto"/>
                <w:sz w:val="18"/>
                <w:szCs w:val="18"/>
              </w:rPr>
            </w:pPr>
            <w:r>
              <w:rPr>
                <w:snapToGrid/>
                <w:sz w:val="16"/>
                <w:szCs w:val="16"/>
              </w:rPr>
              <w:t xml:space="preserve">      </w:t>
            </w:r>
            <w:r w:rsidRPr="00031EB7">
              <w:rPr>
                <w:snapToGrid/>
                <w:sz w:val="16"/>
                <w:szCs w:val="16"/>
              </w:rPr>
              <w:t>X---------------------------------------------------------------------------------------------------------------------------------------------------X</w:t>
            </w: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2A66C035" w14:textId="6B11B178" w:rsidR="007F54BA" w:rsidRPr="00031EB7" w:rsidRDefault="007F54BA" w:rsidP="00F8271A">
            <w:pPr>
              <w:widowControl/>
              <w:spacing w:beforeLines="20" w:before="48" w:afterLines="20" w:after="48"/>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86EB2" w14:textId="620606D0" w:rsidR="007F54BA" w:rsidRPr="00031EB7" w:rsidRDefault="007F54BA" w:rsidP="00F8271A">
            <w:pPr>
              <w:widowControl/>
              <w:spacing w:beforeLines="20" w:before="48" w:afterLines="20" w:after="48"/>
              <w:jc w:val="center"/>
              <w:textAlignment w:val="baseline"/>
              <w:rPr>
                <w:rFonts w:ascii="Segoe UI" w:hAnsi="Segoe UI" w:cs="Segoe UI"/>
                <w:snapToGrid/>
                <w:color w:val="auto"/>
                <w:sz w:val="18"/>
                <w:szCs w:val="18"/>
              </w:rPr>
            </w:pPr>
          </w:p>
        </w:tc>
      </w:tr>
      <w:tr w:rsidR="00031EB7" w:rsidRPr="00031EB7" w14:paraId="718842C7"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09C3B629" w14:textId="6AC3E2E8" w:rsidR="00031EB7" w:rsidRPr="00031EB7" w:rsidRDefault="00031EB7" w:rsidP="00F8271A">
            <w:pPr>
              <w:widowControl/>
              <w:spacing w:beforeLines="20" w:before="48" w:afterLines="20" w:after="48"/>
              <w:textAlignment w:val="baseline"/>
              <w:rPr>
                <w:rFonts w:ascii="Segoe UI" w:hAnsi="Segoe UI" w:cs="Segoe UI"/>
                <w:snapToGrid/>
                <w:color w:val="auto"/>
                <w:sz w:val="18"/>
                <w:szCs w:val="18"/>
              </w:rPr>
            </w:pPr>
            <w:r w:rsidRPr="00031EB7">
              <w:rPr>
                <w:snapToGrid/>
                <w:sz w:val="16"/>
                <w:szCs w:val="16"/>
              </w:rPr>
              <w:t>Physical exam</w:t>
            </w: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FF639" w14:textId="0DCEE1A2"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05AC72" w14:textId="07DF6E0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B54CB0" w14:textId="35C76CA9"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4BA30D" w14:textId="30F25AE8"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AFC84" w14:textId="2F1AA71B"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69764924" w14:textId="2B61C56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79E0C736" w14:textId="53FCFC24"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475A5A" w14:textId="528E511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6212BA" w14:textId="5085F948"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52FDA" w14:textId="510CEFAF"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9A693" w14:textId="5D3370B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3809DB" w14:textId="6F5E888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73DECFBA" w14:textId="591C3867"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D4031D" w14:textId="364004A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r>
      <w:tr w:rsidR="00031EB7" w:rsidRPr="00031EB7" w14:paraId="198E27AE"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1376C4EE" w14:textId="70804187" w:rsidR="00031EB7" w:rsidRPr="00031EB7" w:rsidRDefault="00031EB7" w:rsidP="00F8271A">
            <w:pPr>
              <w:widowControl/>
              <w:spacing w:beforeLines="20" w:before="48" w:afterLines="20" w:after="48"/>
              <w:textAlignment w:val="baseline"/>
              <w:rPr>
                <w:rFonts w:ascii="Segoe UI" w:hAnsi="Segoe UI" w:cs="Segoe UI"/>
                <w:snapToGrid/>
                <w:color w:val="auto"/>
                <w:sz w:val="18"/>
                <w:szCs w:val="18"/>
              </w:rPr>
            </w:pPr>
            <w:r w:rsidRPr="00031EB7">
              <w:rPr>
                <w:snapToGrid/>
                <w:sz w:val="16"/>
                <w:szCs w:val="16"/>
              </w:rPr>
              <w:t>Vital signs</w:t>
            </w: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6DA305" w14:textId="265887C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3D85F" w14:textId="5EBC11C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tcPr>
          <w:p w14:paraId="1760A163" w14:textId="3864411B" w:rsidR="00031EB7" w:rsidRPr="00031EB7" w:rsidRDefault="00E275F6"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711C0384" w14:textId="1A20E0ED" w:rsidR="00031EB7" w:rsidRPr="00031EB7" w:rsidRDefault="00E275F6"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BFD3C4" w14:textId="3F81A9E9"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0C2BE6F0" w14:textId="3466C27A"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0B474BC6" w14:textId="60DDB49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32A274" w14:textId="4D81C60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F0678" w14:textId="54D3046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80AA1" w14:textId="1E17AF33"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BC7E94" w14:textId="374B356A"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50E787" w14:textId="7605245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25CF184F" w14:textId="2AACA41B"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4689E" w14:textId="3AD79567"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r>
      <w:tr w:rsidR="00031EB7" w:rsidRPr="00031EB7" w14:paraId="38967941"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7D94ED1D" w14:textId="1BDD0BA9" w:rsidR="00031EB7" w:rsidRPr="00031EB7" w:rsidRDefault="00031EB7" w:rsidP="00F8271A">
            <w:pPr>
              <w:widowControl/>
              <w:spacing w:beforeLines="20" w:before="48" w:afterLines="20" w:after="48"/>
              <w:textAlignment w:val="baseline"/>
              <w:rPr>
                <w:rFonts w:ascii="Segoe UI" w:hAnsi="Segoe UI" w:cs="Segoe UI"/>
                <w:snapToGrid/>
                <w:color w:val="auto"/>
                <w:sz w:val="18"/>
                <w:szCs w:val="18"/>
              </w:rPr>
            </w:pPr>
            <w:r w:rsidRPr="00031EB7">
              <w:rPr>
                <w:snapToGrid/>
                <w:sz w:val="16"/>
                <w:szCs w:val="16"/>
              </w:rPr>
              <w:t>Height</w:t>
            </w: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59667F" w14:textId="5A1E49E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E04CE" w14:textId="503065C6"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tcPr>
          <w:p w14:paraId="51CB378A" w14:textId="4CA9C8C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7C1E87C4" w14:textId="2916042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3A4B53DA" w14:textId="6E7F6A18"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76DCB087" w14:textId="2A3C8322"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0B6D1F2F" w14:textId="418BC62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74521687" w14:textId="47C0911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0C372BB0" w14:textId="62613F26"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3B93AF1E" w14:textId="6EE1AAC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2BB1E3DF" w14:textId="3F1DA221"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627FB0E9" w14:textId="6E83534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57B2BEBF" w14:textId="3C206DB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4C98FF" w14:textId="54F4B616"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r>
      <w:tr w:rsidR="00031EB7" w:rsidRPr="00031EB7" w14:paraId="244BFEDE"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7FB68DF3" w14:textId="42F81796" w:rsidR="00031EB7" w:rsidRPr="00031EB7" w:rsidRDefault="00031EB7" w:rsidP="00F8271A">
            <w:pPr>
              <w:widowControl/>
              <w:spacing w:beforeLines="20" w:before="48" w:afterLines="20" w:after="48"/>
              <w:textAlignment w:val="baseline"/>
              <w:rPr>
                <w:rFonts w:ascii="Segoe UI" w:hAnsi="Segoe UI" w:cs="Segoe UI"/>
                <w:snapToGrid/>
                <w:color w:val="auto"/>
                <w:sz w:val="18"/>
                <w:szCs w:val="18"/>
              </w:rPr>
            </w:pPr>
            <w:r w:rsidRPr="00031EB7">
              <w:rPr>
                <w:snapToGrid/>
                <w:sz w:val="16"/>
                <w:szCs w:val="16"/>
              </w:rPr>
              <w:t>Weight</w:t>
            </w: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708D3B" w14:textId="6EA7722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E6BDEB" w14:textId="1EB26248"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09DA9" w14:textId="7E20BC4E"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D4C8F" w14:textId="40D7EF77"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EF06EE" w14:textId="0CDAE169"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09E9B168" w14:textId="3F5C274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65478732" w14:textId="34125BE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A6DA6" w14:textId="06EDAE9A"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ED1CAD" w14:textId="4F681951"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71C223" w14:textId="3A814056"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16F6B" w14:textId="71635826"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BFFE9" w14:textId="0BF8A1E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3EE575A6" w14:textId="431E9B8A"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DF3048" w14:textId="48B41051"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r>
      <w:tr w:rsidR="00031EB7" w:rsidRPr="00031EB7" w14:paraId="6FA46ADD"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127D53C8" w14:textId="12A25CE4" w:rsidR="00031EB7" w:rsidRPr="00031EB7" w:rsidRDefault="00031EB7" w:rsidP="00F8271A">
            <w:pPr>
              <w:widowControl/>
              <w:spacing w:beforeLines="20" w:before="48" w:afterLines="20" w:after="48"/>
              <w:textAlignment w:val="baseline"/>
              <w:rPr>
                <w:rFonts w:ascii="Segoe UI" w:hAnsi="Segoe UI" w:cs="Segoe UI"/>
                <w:snapToGrid/>
                <w:color w:val="auto"/>
                <w:sz w:val="18"/>
                <w:szCs w:val="18"/>
              </w:rPr>
            </w:pPr>
            <w:r w:rsidRPr="00031EB7">
              <w:rPr>
                <w:snapToGrid/>
                <w:sz w:val="16"/>
                <w:szCs w:val="16"/>
              </w:rPr>
              <w:t>Performance status</w:t>
            </w: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3DDEB" w14:textId="6056AAAA"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657E66" w14:textId="30FB83A6"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EFCF9" w14:textId="76C42BD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2BC834" w14:textId="3599609A"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AC5485" w14:textId="67A6DB52"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7C33663A" w14:textId="6F4A9C7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5AE5BF32" w14:textId="4D5C76E9"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E4D262" w14:textId="3D59FCA8"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67BEAF" w14:textId="196084DA"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0B2B8B" w14:textId="49A34D04"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9269F5" w14:textId="3C586ABF"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F7BC83" w14:textId="17D34A42"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6307C5A1" w14:textId="0841D999"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359BBD" w14:textId="59E18252"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r>
      <w:tr w:rsidR="00031EB7" w:rsidRPr="00031EB7" w14:paraId="6D845B8E"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11A48BE3" w14:textId="0F6146B0" w:rsidR="00031EB7" w:rsidRPr="00F8271A" w:rsidRDefault="00031EB7" w:rsidP="00F8271A">
            <w:pPr>
              <w:widowControl/>
              <w:spacing w:beforeLines="20" w:before="48" w:afterLines="20" w:after="48"/>
              <w:textAlignment w:val="baseline"/>
              <w:rPr>
                <w:rFonts w:ascii="Segoe UI" w:hAnsi="Segoe UI" w:cs="Segoe UI"/>
                <w:snapToGrid/>
                <w:color w:val="auto"/>
                <w:sz w:val="16"/>
                <w:szCs w:val="16"/>
              </w:rPr>
            </w:pPr>
            <w:r w:rsidRPr="00F8271A">
              <w:rPr>
                <w:snapToGrid/>
                <w:sz w:val="16"/>
                <w:szCs w:val="16"/>
              </w:rPr>
              <w:t xml:space="preserve">CBC w/diff, </w:t>
            </w:r>
            <w:proofErr w:type="spellStart"/>
            <w:r w:rsidRPr="00F8271A">
              <w:rPr>
                <w:snapToGrid/>
                <w:sz w:val="16"/>
                <w:szCs w:val="16"/>
              </w:rPr>
              <w:t>plts</w:t>
            </w:r>
            <w:proofErr w:type="spellEnd"/>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730A5" w14:textId="049516F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321815" w14:textId="3834A9FF"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D2DE6E" w14:textId="0D6BD6F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AC0518" w14:textId="3055279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4C291D" w14:textId="2244C563"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D1E445" w14:textId="09423446"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2F27BF" w14:textId="453980F6"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14B948" w14:textId="28282452"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4D266" w14:textId="40BD20EB"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D88BB0" w14:textId="11593187"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73C9B7" w14:textId="0D8883F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E1EBD" w14:textId="42280562"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12BE076A" w14:textId="61457B9A"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F1D50" w14:textId="31867FD4"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r>
      <w:tr w:rsidR="00031EB7" w:rsidRPr="00031EB7" w14:paraId="28233C46"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09B93A18" w14:textId="09735292" w:rsidR="00031EB7" w:rsidRPr="00F8271A" w:rsidRDefault="00031EB7" w:rsidP="00F8271A">
            <w:pPr>
              <w:widowControl/>
              <w:spacing w:beforeLines="20" w:before="48" w:afterLines="20" w:after="48"/>
              <w:textAlignment w:val="baseline"/>
              <w:rPr>
                <w:rFonts w:ascii="Segoe UI" w:hAnsi="Segoe UI" w:cs="Segoe UI"/>
                <w:snapToGrid/>
                <w:color w:val="auto"/>
                <w:sz w:val="16"/>
                <w:szCs w:val="16"/>
              </w:rPr>
            </w:pPr>
            <w:r w:rsidRPr="00F8271A">
              <w:rPr>
                <w:snapToGrid/>
                <w:sz w:val="16"/>
                <w:szCs w:val="16"/>
              </w:rPr>
              <w:t xml:space="preserve">Serum </w:t>
            </w:r>
            <w:proofErr w:type="spellStart"/>
            <w:r w:rsidRPr="00F8271A">
              <w:rPr>
                <w:snapToGrid/>
                <w:sz w:val="16"/>
                <w:szCs w:val="16"/>
              </w:rPr>
              <w:t>chemistry</w:t>
            </w:r>
            <w:r w:rsidR="004D6887">
              <w:rPr>
                <w:snapToGrid/>
                <w:sz w:val="16"/>
                <w:szCs w:val="16"/>
                <w:vertAlign w:val="superscript"/>
              </w:rPr>
              <w:t>c</w:t>
            </w:r>
            <w:proofErr w:type="spellEnd"/>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F66697" w14:textId="0DB46FDE"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CA675B" w14:textId="675D9931"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EBBFE2" w14:textId="25E7119E"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2D3949" w14:textId="584C8D7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FB8CD8" w14:textId="3329FC31"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5726D1" w14:textId="4E24D3B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78EC94" w14:textId="0CBE11AA"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8BCA4" w14:textId="7E0A52C7"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98F01" w14:textId="7ABF2BA6"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018BF" w14:textId="5B6978A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8202C6" w14:textId="233AED5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B11FEC" w14:textId="7F82E56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11229134" w14:textId="41A3A58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94404" w14:textId="4BAFDDE3"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r>
      <w:tr w:rsidR="00031EB7" w:rsidRPr="00031EB7" w14:paraId="0292A38A"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6ACC15C8" w14:textId="041266F5" w:rsidR="00031EB7" w:rsidRPr="00F8271A" w:rsidRDefault="00031EB7" w:rsidP="00F8271A">
            <w:pPr>
              <w:widowControl/>
              <w:spacing w:beforeLines="20" w:before="48" w:afterLines="20" w:after="48"/>
              <w:textAlignment w:val="baseline"/>
              <w:rPr>
                <w:rFonts w:ascii="Segoe UI" w:hAnsi="Segoe UI" w:cs="Segoe UI"/>
                <w:snapToGrid/>
                <w:color w:val="auto"/>
                <w:sz w:val="16"/>
                <w:szCs w:val="16"/>
              </w:rPr>
            </w:pPr>
            <w:r w:rsidRPr="00F8271A">
              <w:rPr>
                <w:snapToGrid/>
                <w:sz w:val="16"/>
                <w:szCs w:val="16"/>
              </w:rPr>
              <w:t>EKG (as indicated)</w:t>
            </w: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C7705" w14:textId="402F6C1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tcPr>
          <w:p w14:paraId="061EBAE2" w14:textId="552FA13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tcPr>
          <w:p w14:paraId="63F42F30" w14:textId="750EF58A"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29C34265" w14:textId="5855F7C4"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42D6DD21" w14:textId="223EA53E"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47EE1CEB" w14:textId="40EB6997"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14D84CB9" w14:textId="1AD38D96"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49041785" w14:textId="2DEA9143"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3D0719A4" w14:textId="6D493E5E"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546F77A0" w14:textId="6EB9E9BF"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534D272A" w14:textId="1467D743"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51E461A1" w14:textId="20C72F21"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4182427E" w14:textId="644E0949"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3D3DAFEB" w14:textId="40DC73AA"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r>
      <w:tr w:rsidR="00031EB7" w:rsidRPr="00031EB7" w14:paraId="75424545"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4E989E74" w14:textId="15FD439B" w:rsidR="00031EB7" w:rsidRPr="00F8271A" w:rsidRDefault="00031EB7" w:rsidP="00F8271A">
            <w:pPr>
              <w:widowControl/>
              <w:spacing w:beforeLines="20" w:before="48" w:afterLines="20" w:after="48"/>
              <w:textAlignment w:val="baseline"/>
              <w:rPr>
                <w:rFonts w:ascii="Segoe UI" w:hAnsi="Segoe UI" w:cs="Segoe UI"/>
                <w:snapToGrid/>
                <w:color w:val="auto"/>
                <w:sz w:val="16"/>
                <w:szCs w:val="16"/>
              </w:rPr>
            </w:pPr>
            <w:r w:rsidRPr="00F8271A">
              <w:rPr>
                <w:snapToGrid/>
                <w:sz w:val="16"/>
                <w:szCs w:val="16"/>
              </w:rPr>
              <w:t>Adverse event evaluation</w:t>
            </w: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3A042" w14:textId="5D8CF536"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9619" w:type="dxa"/>
            <w:gridSpan w:val="12"/>
            <w:tcBorders>
              <w:top w:val="single" w:sz="6" w:space="0" w:color="auto"/>
              <w:left w:val="single" w:sz="6" w:space="0" w:color="auto"/>
              <w:bottom w:val="single" w:sz="6" w:space="0" w:color="auto"/>
              <w:right w:val="single" w:sz="6" w:space="0" w:color="auto"/>
            </w:tcBorders>
            <w:shd w:val="clear" w:color="auto" w:fill="auto"/>
            <w:vAlign w:val="center"/>
            <w:hideMark/>
          </w:tcPr>
          <w:p w14:paraId="3627E5D5" w14:textId="4BB84695" w:rsidR="00031EB7" w:rsidRPr="00031EB7" w:rsidRDefault="006335F5" w:rsidP="00F8271A">
            <w:pPr>
              <w:widowControl/>
              <w:spacing w:beforeLines="20" w:before="48" w:afterLines="20" w:after="48"/>
              <w:textAlignment w:val="baseline"/>
              <w:rPr>
                <w:rFonts w:ascii="Segoe UI" w:hAnsi="Segoe UI" w:cs="Segoe UI"/>
                <w:snapToGrid/>
                <w:color w:val="auto"/>
                <w:sz w:val="18"/>
                <w:szCs w:val="18"/>
              </w:rPr>
            </w:pPr>
            <w:r>
              <w:rPr>
                <w:snapToGrid/>
                <w:sz w:val="16"/>
                <w:szCs w:val="16"/>
              </w:rPr>
              <w:t xml:space="preserve">      </w:t>
            </w:r>
            <w:r w:rsidR="00031EB7" w:rsidRPr="00031EB7">
              <w:rPr>
                <w:snapToGrid/>
                <w:sz w:val="16"/>
                <w:szCs w:val="16"/>
              </w:rPr>
              <w:t>X-------------------------------------------------------------------------------------------------------------------------------------------------------------------X</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A8FEC3" w14:textId="6A542E5A"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r>
      <w:tr w:rsidR="00031EB7" w:rsidRPr="00031EB7" w14:paraId="5D027586"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0A685E62" w14:textId="0A81A66D" w:rsidR="00031EB7" w:rsidRPr="00F8271A" w:rsidRDefault="00031EB7" w:rsidP="00F8271A">
            <w:pPr>
              <w:widowControl/>
              <w:spacing w:beforeLines="20" w:before="48" w:afterLines="20" w:after="48"/>
              <w:textAlignment w:val="baseline"/>
              <w:rPr>
                <w:rFonts w:ascii="Segoe UI" w:hAnsi="Segoe UI" w:cs="Segoe UI"/>
                <w:snapToGrid/>
                <w:color w:val="auto"/>
                <w:sz w:val="16"/>
                <w:szCs w:val="16"/>
              </w:rPr>
            </w:pPr>
            <w:r w:rsidRPr="00F8271A">
              <w:rPr>
                <w:snapToGrid/>
                <w:sz w:val="16"/>
                <w:szCs w:val="16"/>
              </w:rPr>
              <w:t>Tumor measurements</w:t>
            </w: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F981E2" w14:textId="7CB8EE07"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9619" w:type="dxa"/>
            <w:gridSpan w:val="12"/>
            <w:tcBorders>
              <w:top w:val="single" w:sz="6" w:space="0" w:color="auto"/>
              <w:left w:val="single" w:sz="6" w:space="0" w:color="auto"/>
              <w:bottom w:val="single" w:sz="6" w:space="0" w:color="auto"/>
              <w:right w:val="single" w:sz="6" w:space="0" w:color="auto"/>
            </w:tcBorders>
            <w:shd w:val="clear" w:color="auto" w:fill="auto"/>
            <w:vAlign w:val="center"/>
            <w:hideMark/>
          </w:tcPr>
          <w:p w14:paraId="5EF8A25A" w14:textId="079B4FF5" w:rsidR="00031EB7" w:rsidRPr="00031EB7" w:rsidRDefault="00031EB7" w:rsidP="00F8271A">
            <w:pPr>
              <w:widowControl/>
              <w:spacing w:beforeLines="20" w:before="48" w:afterLines="20" w:after="48"/>
              <w:textAlignment w:val="baseline"/>
              <w:rPr>
                <w:rFonts w:ascii="Segoe UI" w:hAnsi="Segoe UI" w:cs="Segoe UI"/>
                <w:snapToGrid/>
                <w:color w:val="auto"/>
                <w:sz w:val="18"/>
                <w:szCs w:val="18"/>
              </w:rPr>
            </w:pPr>
            <w:r w:rsidRPr="00031EB7">
              <w:rPr>
                <w:snapToGrid/>
                <w:sz w:val="16"/>
                <w:szCs w:val="16"/>
              </w:rPr>
              <w:t>Tumor measurements are repeated every 13 weeks.</w:t>
            </w:r>
            <w:r w:rsidR="001C04C3">
              <w:rPr>
                <w:snapToGrid/>
                <w:sz w:val="16"/>
                <w:szCs w:val="16"/>
              </w:rPr>
              <w:t xml:space="preserve"> </w:t>
            </w:r>
            <w:r w:rsidRPr="00031EB7">
              <w:rPr>
                <w:snapToGrid/>
                <w:sz w:val="16"/>
                <w:szCs w:val="16"/>
              </w:rPr>
              <w:t xml:space="preserve"> Documentation (radiologic) must be provided for patients removed from study for progressive disease.</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793C14" w14:textId="7E3ACF14"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r>
      <w:tr w:rsidR="00031EB7" w:rsidRPr="00031EB7" w14:paraId="67C38D48"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4263809A" w14:textId="75D2DA46" w:rsidR="00031EB7" w:rsidRPr="00F8271A" w:rsidRDefault="00031EB7" w:rsidP="00F8271A">
            <w:pPr>
              <w:widowControl/>
              <w:spacing w:beforeLines="20" w:before="48" w:afterLines="20" w:after="48"/>
              <w:textAlignment w:val="baseline"/>
              <w:rPr>
                <w:rFonts w:ascii="Segoe UI" w:hAnsi="Segoe UI" w:cs="Segoe UI"/>
                <w:snapToGrid/>
                <w:color w:val="auto"/>
                <w:sz w:val="16"/>
                <w:szCs w:val="16"/>
              </w:rPr>
            </w:pPr>
            <w:r w:rsidRPr="00F8271A">
              <w:rPr>
                <w:snapToGrid/>
                <w:sz w:val="16"/>
                <w:szCs w:val="16"/>
              </w:rPr>
              <w:lastRenderedPageBreak/>
              <w:t xml:space="preserve">Radiologic </w:t>
            </w:r>
            <w:proofErr w:type="spellStart"/>
            <w:r w:rsidRPr="00F8271A">
              <w:rPr>
                <w:snapToGrid/>
                <w:sz w:val="16"/>
                <w:szCs w:val="16"/>
              </w:rPr>
              <w:t>evaluation</w:t>
            </w:r>
            <w:r w:rsidR="004D6887">
              <w:rPr>
                <w:snapToGrid/>
                <w:sz w:val="16"/>
                <w:szCs w:val="16"/>
                <w:vertAlign w:val="superscript"/>
              </w:rPr>
              <w:t>d</w:t>
            </w:r>
            <w:proofErr w:type="spellEnd"/>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497580" w14:textId="0D7ADA9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9619" w:type="dxa"/>
            <w:gridSpan w:val="12"/>
            <w:tcBorders>
              <w:top w:val="single" w:sz="6" w:space="0" w:color="auto"/>
              <w:left w:val="single" w:sz="6" w:space="0" w:color="auto"/>
              <w:bottom w:val="single" w:sz="6" w:space="0" w:color="auto"/>
              <w:right w:val="single" w:sz="6" w:space="0" w:color="auto"/>
            </w:tcBorders>
            <w:shd w:val="clear" w:color="auto" w:fill="auto"/>
            <w:vAlign w:val="center"/>
            <w:hideMark/>
          </w:tcPr>
          <w:p w14:paraId="632D9C5E" w14:textId="7F36CA31" w:rsidR="00031EB7" w:rsidRPr="00031EB7" w:rsidRDefault="00031EB7" w:rsidP="00F8271A">
            <w:pPr>
              <w:widowControl/>
              <w:spacing w:beforeLines="20" w:before="48" w:afterLines="20" w:after="48"/>
              <w:textAlignment w:val="baseline"/>
              <w:rPr>
                <w:rFonts w:ascii="Segoe UI" w:hAnsi="Segoe UI" w:cs="Segoe UI"/>
                <w:snapToGrid/>
                <w:color w:val="auto"/>
                <w:sz w:val="18"/>
                <w:szCs w:val="18"/>
              </w:rPr>
            </w:pPr>
            <w:r w:rsidRPr="00031EB7">
              <w:rPr>
                <w:snapToGrid/>
                <w:sz w:val="16"/>
                <w:szCs w:val="16"/>
              </w:rPr>
              <w:t>Radiologic measurements should be performed every 13 weeks after completion of study therapy.</w:t>
            </w: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D4BF80" w14:textId="373D3D2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r>
      <w:tr w:rsidR="00031EB7" w:rsidRPr="00031EB7" w14:paraId="45AFC00F"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540FDFB1" w14:textId="1D3CC3F1" w:rsidR="00031EB7" w:rsidRPr="00F8271A" w:rsidRDefault="00031EB7" w:rsidP="00F8271A">
            <w:pPr>
              <w:widowControl/>
              <w:spacing w:beforeLines="20" w:before="48" w:afterLines="20" w:after="48"/>
              <w:textAlignment w:val="baseline"/>
              <w:rPr>
                <w:rFonts w:ascii="Segoe UI" w:hAnsi="Segoe UI" w:cs="Segoe UI"/>
                <w:snapToGrid/>
                <w:color w:val="auto"/>
                <w:sz w:val="16"/>
                <w:szCs w:val="16"/>
              </w:rPr>
            </w:pPr>
            <w:r w:rsidRPr="00F8271A">
              <w:rPr>
                <w:snapToGrid/>
                <w:sz w:val="16"/>
                <w:szCs w:val="16"/>
              </w:rPr>
              <w:t>Pregnancy test</w:t>
            </w:r>
            <w:r w:rsidR="004D6887">
              <w:rPr>
                <w:snapToGrid/>
                <w:sz w:val="16"/>
                <w:szCs w:val="16"/>
                <w:vertAlign w:val="superscript"/>
              </w:rPr>
              <w:t>e</w:t>
            </w: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56FA8" w14:textId="338960CA"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tcPr>
          <w:p w14:paraId="6B993826" w14:textId="3BAC4558"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tcPr>
          <w:p w14:paraId="700C0BE1" w14:textId="1596223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1930AB1B" w14:textId="419894E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7B20E1BA" w14:textId="76EB729B"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3780A23E" w14:textId="7DAD282E"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5CDD0029" w14:textId="13B40EE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255C045B" w14:textId="3568E208"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561FDA45" w14:textId="0DF970CB"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1F056049" w14:textId="224A0DA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2C4B947B" w14:textId="4531CB1E"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6A8C02DB" w14:textId="3BC9BBAE"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1856730A" w14:textId="0486A08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4787F430" w14:textId="5758CB93"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r>
      <w:tr w:rsidR="00031EB7" w:rsidRPr="00031EB7" w14:paraId="60F7DCA1"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0267EB80" w14:textId="72426080" w:rsidR="00031EB7" w:rsidRPr="00F8271A" w:rsidRDefault="00031EB7" w:rsidP="00F8271A">
            <w:pPr>
              <w:widowControl/>
              <w:spacing w:beforeLines="20" w:before="48" w:afterLines="20" w:after="48"/>
              <w:textAlignment w:val="baseline"/>
              <w:rPr>
                <w:rFonts w:ascii="Segoe UI" w:hAnsi="Segoe UI" w:cs="Segoe UI"/>
                <w:snapToGrid/>
                <w:color w:val="auto"/>
                <w:sz w:val="16"/>
                <w:szCs w:val="16"/>
              </w:rPr>
            </w:pPr>
            <w:r w:rsidRPr="00F8271A">
              <w:rPr>
                <w:snapToGrid/>
                <w:sz w:val="16"/>
                <w:szCs w:val="16"/>
              </w:rPr>
              <w:t xml:space="preserve">FFPE tumor tissue </w:t>
            </w:r>
            <w:proofErr w:type="spellStart"/>
            <w:r w:rsidRPr="00F8271A">
              <w:rPr>
                <w:snapToGrid/>
                <w:sz w:val="16"/>
                <w:szCs w:val="16"/>
              </w:rPr>
              <w:t>block</w:t>
            </w:r>
            <w:r w:rsidR="004D6887">
              <w:rPr>
                <w:snapToGrid/>
                <w:sz w:val="16"/>
                <w:szCs w:val="16"/>
                <w:vertAlign w:val="superscript"/>
              </w:rPr>
              <w:t>f</w:t>
            </w:r>
            <w:proofErr w:type="spellEnd"/>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C23E20" w14:textId="1AE27C63"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tcPr>
          <w:p w14:paraId="21D64D69" w14:textId="3523D282"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tcPr>
          <w:p w14:paraId="35648252" w14:textId="39DED87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6BE86113" w14:textId="6BC9DAE1"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4CE0F536" w14:textId="6222CAC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6D2BF441" w14:textId="10BA9CE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4A464112" w14:textId="66CAE4DB"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043B3944" w14:textId="7B257372"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6F10A47E" w14:textId="5F23CAB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6C8357DA" w14:textId="26C7EEE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05CE3D8F" w14:textId="66D2245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541C5810" w14:textId="44FE3208"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5E6B31BB" w14:textId="6E90D311"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515FBD8E" w14:textId="0939196B"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r>
      <w:tr w:rsidR="00031EB7" w:rsidRPr="00031EB7" w14:paraId="4A2CCCD2"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1FD809D8" w14:textId="61A90F66" w:rsidR="00031EB7" w:rsidRPr="00F8271A" w:rsidRDefault="00031EB7" w:rsidP="00F8271A">
            <w:pPr>
              <w:widowControl/>
              <w:spacing w:beforeLines="20" w:before="48" w:afterLines="20" w:after="48"/>
              <w:textAlignment w:val="baseline"/>
              <w:rPr>
                <w:rFonts w:ascii="Segoe UI" w:hAnsi="Segoe UI" w:cs="Segoe UI"/>
                <w:snapToGrid/>
                <w:color w:val="auto"/>
                <w:sz w:val="16"/>
                <w:szCs w:val="16"/>
              </w:rPr>
            </w:pPr>
            <w:r w:rsidRPr="00F8271A">
              <w:rPr>
                <w:snapToGrid/>
                <w:sz w:val="16"/>
                <w:szCs w:val="16"/>
              </w:rPr>
              <w:t>Blood in Streck Tubes</w:t>
            </w: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FE78E3" w14:textId="77FA8E2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tcPr>
          <w:p w14:paraId="66707900" w14:textId="14C14354"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tcPr>
          <w:p w14:paraId="03DEDB5B" w14:textId="4187E0A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1791EA2F" w14:textId="4BB3887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53D1C26C" w14:textId="4676840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311C8FAA" w14:textId="3F05395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2FC02BD9" w14:textId="776D814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5EFB6C" w14:textId="6B258D63" w:rsidR="00031EB7" w:rsidRPr="00F8271A" w:rsidRDefault="00031EB7" w:rsidP="00F8271A">
            <w:pPr>
              <w:widowControl/>
              <w:spacing w:beforeLines="20" w:before="48" w:afterLines="20" w:after="48"/>
              <w:jc w:val="center"/>
              <w:textAlignment w:val="baseline"/>
              <w:rPr>
                <w:rFonts w:ascii="Segoe UI" w:hAnsi="Segoe UI" w:cs="Segoe UI"/>
                <w:snapToGrid/>
                <w:color w:val="auto"/>
                <w:sz w:val="16"/>
                <w:szCs w:val="16"/>
              </w:rPr>
            </w:pPr>
            <w:proofErr w:type="spellStart"/>
            <w:r w:rsidRPr="00F8271A">
              <w:rPr>
                <w:snapToGrid/>
                <w:sz w:val="16"/>
                <w:szCs w:val="16"/>
              </w:rPr>
              <w:t>X</w:t>
            </w:r>
            <w:r w:rsidRPr="00F8271A">
              <w:rPr>
                <w:snapToGrid/>
                <w:sz w:val="16"/>
                <w:szCs w:val="16"/>
                <w:vertAlign w:val="superscript"/>
              </w:rPr>
              <w:t>f</w:t>
            </w:r>
            <w:proofErr w:type="spellEnd"/>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28E0450A" w14:textId="345B2666" w:rsidR="00031EB7" w:rsidRPr="00F8271A" w:rsidRDefault="00031EB7" w:rsidP="00F8271A">
            <w:pPr>
              <w:widowControl/>
              <w:spacing w:beforeLines="20" w:before="48" w:afterLines="20" w:after="48"/>
              <w:jc w:val="center"/>
              <w:textAlignment w:val="baseline"/>
              <w:rPr>
                <w:rFonts w:ascii="Segoe UI" w:hAnsi="Segoe UI" w:cs="Segoe UI"/>
                <w:snapToGrid/>
                <w:color w:val="auto"/>
                <w:sz w:val="16"/>
                <w:szCs w:val="16"/>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3EC54C34" w14:textId="50BE6CA7" w:rsidR="00031EB7" w:rsidRPr="00F8271A" w:rsidRDefault="00031EB7" w:rsidP="00F8271A">
            <w:pPr>
              <w:widowControl/>
              <w:spacing w:beforeLines="20" w:before="48" w:afterLines="20" w:after="48"/>
              <w:jc w:val="center"/>
              <w:textAlignment w:val="baseline"/>
              <w:rPr>
                <w:rFonts w:ascii="Segoe UI" w:hAnsi="Segoe UI" w:cs="Segoe UI"/>
                <w:snapToGrid/>
                <w:color w:val="auto"/>
                <w:sz w:val="16"/>
                <w:szCs w:val="16"/>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320929E1" w14:textId="7BA7002B" w:rsidR="00031EB7" w:rsidRPr="00F8271A" w:rsidRDefault="00031EB7" w:rsidP="00F8271A">
            <w:pPr>
              <w:widowControl/>
              <w:spacing w:beforeLines="20" w:before="48" w:afterLines="20" w:after="48"/>
              <w:jc w:val="center"/>
              <w:textAlignment w:val="baseline"/>
              <w:rPr>
                <w:rFonts w:ascii="Segoe UI" w:hAnsi="Segoe UI" w:cs="Segoe UI"/>
                <w:snapToGrid/>
                <w:color w:val="auto"/>
                <w:sz w:val="16"/>
                <w:szCs w:val="16"/>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24985F0D" w14:textId="44E0B5B0" w:rsidR="00031EB7" w:rsidRPr="00F8271A" w:rsidRDefault="00031EB7" w:rsidP="00F8271A">
            <w:pPr>
              <w:widowControl/>
              <w:spacing w:beforeLines="20" w:before="48" w:afterLines="20" w:after="48"/>
              <w:jc w:val="center"/>
              <w:textAlignment w:val="baseline"/>
              <w:rPr>
                <w:rFonts w:ascii="Segoe UI" w:hAnsi="Segoe UI" w:cs="Segoe UI"/>
                <w:snapToGrid/>
                <w:color w:val="auto"/>
                <w:sz w:val="16"/>
                <w:szCs w:val="16"/>
              </w:rPr>
            </w:pP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3460D" w14:textId="2BBEC341" w:rsidR="00031EB7" w:rsidRPr="00F8271A" w:rsidRDefault="00031EB7" w:rsidP="00F8271A">
            <w:pPr>
              <w:widowControl/>
              <w:spacing w:beforeLines="20" w:before="48" w:afterLines="20" w:after="48"/>
              <w:jc w:val="center"/>
              <w:textAlignment w:val="baseline"/>
              <w:rPr>
                <w:rFonts w:ascii="Segoe UI" w:hAnsi="Segoe UI" w:cs="Segoe UI"/>
                <w:snapToGrid/>
                <w:color w:val="auto"/>
                <w:sz w:val="16"/>
                <w:szCs w:val="16"/>
              </w:rPr>
            </w:pPr>
            <w:proofErr w:type="spellStart"/>
            <w:r w:rsidRPr="00F8271A">
              <w:rPr>
                <w:snapToGrid/>
                <w:sz w:val="16"/>
                <w:szCs w:val="16"/>
              </w:rPr>
              <w:t>X</w:t>
            </w:r>
            <w:r w:rsidRPr="00F8271A">
              <w:rPr>
                <w:snapToGrid/>
                <w:sz w:val="16"/>
                <w:szCs w:val="16"/>
                <w:vertAlign w:val="superscript"/>
              </w:rPr>
              <w:t>f</w:t>
            </w:r>
            <w:proofErr w:type="spellEnd"/>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230969" w14:textId="675478AB"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r>
      <w:tr w:rsidR="00031EB7" w:rsidRPr="00031EB7" w14:paraId="39FCD44D"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33BA7FAA" w14:textId="2E5E6540" w:rsidR="00031EB7" w:rsidRPr="00031EB7" w:rsidRDefault="00031EB7" w:rsidP="00F8271A">
            <w:pPr>
              <w:widowControl/>
              <w:spacing w:beforeLines="20" w:before="48" w:afterLines="20" w:after="48"/>
              <w:textAlignment w:val="baseline"/>
              <w:rPr>
                <w:rFonts w:ascii="Segoe UI" w:hAnsi="Segoe UI" w:cs="Segoe UI"/>
                <w:snapToGrid/>
                <w:color w:val="auto"/>
                <w:sz w:val="18"/>
                <w:szCs w:val="18"/>
              </w:rPr>
            </w:pPr>
            <w:r w:rsidRPr="00031EB7">
              <w:rPr>
                <w:snapToGrid/>
                <w:sz w:val="16"/>
                <w:szCs w:val="16"/>
              </w:rPr>
              <w:t>Blood in EDTA Tubes</w:t>
            </w: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05B67" w14:textId="30107B72"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F2C33" w14:textId="2C987463"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tcPr>
          <w:p w14:paraId="53CF79B1" w14:textId="54CBF36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597C5AFC" w14:textId="07FB7534"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12BB4DAA" w14:textId="1AFA1B71"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369F3D9D" w14:textId="360C8FE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160B751F" w14:textId="2821DC48"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5098EBDF" w14:textId="463987F7"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159D9A0A" w14:textId="40318148"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5A2B24CF" w14:textId="11BDFA21"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442FF55C" w14:textId="02DDCAE9"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7EE4B44B" w14:textId="7699BC68"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26E59456" w14:textId="602495F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50788115" w14:textId="04703818"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r>
      <w:tr w:rsidR="00031EB7" w:rsidRPr="00031EB7" w14:paraId="69982079" w14:textId="77777777" w:rsidTr="007F54BA">
        <w:trPr>
          <w:trHeight w:val="300"/>
          <w:jc w:val="center"/>
        </w:trPr>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3369675D" w14:textId="70166256" w:rsidR="00031EB7" w:rsidRPr="00031EB7" w:rsidRDefault="00031EB7" w:rsidP="00F8271A">
            <w:pPr>
              <w:widowControl/>
              <w:spacing w:beforeLines="20" w:before="48" w:afterLines="20" w:after="48"/>
              <w:textAlignment w:val="baseline"/>
              <w:rPr>
                <w:rFonts w:ascii="Segoe UI" w:hAnsi="Segoe UI" w:cs="Segoe UI"/>
                <w:snapToGrid/>
                <w:color w:val="auto"/>
                <w:sz w:val="18"/>
                <w:szCs w:val="18"/>
              </w:rPr>
            </w:pPr>
            <w:r w:rsidRPr="00031EB7">
              <w:rPr>
                <w:snapToGrid/>
                <w:sz w:val="16"/>
                <w:szCs w:val="16"/>
              </w:rPr>
              <w:t>Quality of Life Assessment</w:t>
            </w:r>
          </w:p>
        </w:tc>
        <w:tc>
          <w:tcPr>
            <w:tcW w:w="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F2902" w14:textId="2885E0F1"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6" w:type="dxa"/>
            <w:tcBorders>
              <w:top w:val="single" w:sz="6" w:space="0" w:color="auto"/>
              <w:left w:val="single" w:sz="6" w:space="0" w:color="auto"/>
              <w:bottom w:val="single" w:sz="6" w:space="0" w:color="auto"/>
              <w:right w:val="single" w:sz="6" w:space="0" w:color="auto"/>
            </w:tcBorders>
            <w:shd w:val="clear" w:color="auto" w:fill="auto"/>
            <w:vAlign w:val="center"/>
          </w:tcPr>
          <w:p w14:paraId="73C523D7" w14:textId="273CD20D"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tcPr>
          <w:p w14:paraId="6CFCE185" w14:textId="1AD6385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3C64933E" w14:textId="40F53A9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797188F6" w14:textId="54DD182C"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13A04499" w14:textId="2F5E6F35"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0674658C" w14:textId="408E54F7"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tcPr>
          <w:p w14:paraId="3A6855AC" w14:textId="3C025547"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AB6899" w14:textId="7A791493"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D88980" w14:textId="1B8C522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1FDE1F" w14:textId="2AA4D771"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993763" w14:textId="193E37E6"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r w:rsidRPr="00031EB7">
              <w:rPr>
                <w:snapToGrid/>
                <w:sz w:val="16"/>
                <w:szCs w:val="16"/>
              </w:rPr>
              <w:t>X</w:t>
            </w: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14:paraId="3CEE88A3" w14:textId="48711FB3"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c>
          <w:tcPr>
            <w:tcW w:w="853" w:type="dxa"/>
            <w:tcBorders>
              <w:top w:val="single" w:sz="6" w:space="0" w:color="auto"/>
              <w:left w:val="single" w:sz="6" w:space="0" w:color="auto"/>
              <w:bottom w:val="single" w:sz="6" w:space="0" w:color="auto"/>
              <w:right w:val="single" w:sz="6" w:space="0" w:color="auto"/>
            </w:tcBorders>
            <w:shd w:val="clear" w:color="auto" w:fill="auto"/>
            <w:vAlign w:val="center"/>
          </w:tcPr>
          <w:p w14:paraId="25FCAD7B" w14:textId="5FE0A6F0" w:rsidR="00031EB7" w:rsidRPr="00031EB7" w:rsidRDefault="00031EB7" w:rsidP="00F8271A">
            <w:pPr>
              <w:widowControl/>
              <w:spacing w:beforeLines="20" w:before="48" w:afterLines="20" w:after="48"/>
              <w:jc w:val="center"/>
              <w:textAlignment w:val="baseline"/>
              <w:rPr>
                <w:rFonts w:ascii="Segoe UI" w:hAnsi="Segoe UI" w:cs="Segoe UI"/>
                <w:snapToGrid/>
                <w:color w:val="auto"/>
                <w:sz w:val="18"/>
                <w:szCs w:val="18"/>
              </w:rPr>
            </w:pPr>
          </w:p>
        </w:tc>
      </w:tr>
      <w:tr w:rsidR="00031EB7" w:rsidRPr="00031EB7" w14:paraId="0D2BEBD3" w14:textId="77777777" w:rsidTr="006335F5">
        <w:trPr>
          <w:trHeight w:val="300"/>
          <w:jc w:val="center"/>
        </w:trPr>
        <w:tc>
          <w:tcPr>
            <w:tcW w:w="13122" w:type="dxa"/>
            <w:gridSpan w:val="15"/>
            <w:tcBorders>
              <w:top w:val="single" w:sz="6" w:space="0" w:color="auto"/>
              <w:left w:val="single" w:sz="6" w:space="0" w:color="auto"/>
              <w:bottom w:val="single" w:sz="6" w:space="0" w:color="auto"/>
              <w:right w:val="single" w:sz="6" w:space="0" w:color="auto"/>
            </w:tcBorders>
            <w:shd w:val="clear" w:color="auto" w:fill="auto"/>
            <w:hideMark/>
          </w:tcPr>
          <w:p w14:paraId="0C22A52A" w14:textId="376AE67C" w:rsidR="00031EB7" w:rsidRPr="00031EB7" w:rsidRDefault="00031EB7" w:rsidP="00F8271A">
            <w:pPr>
              <w:widowControl/>
              <w:spacing w:beforeLines="20" w:before="48" w:afterLines="20" w:after="48"/>
              <w:ind w:left="360" w:hanging="360"/>
              <w:textAlignment w:val="baseline"/>
              <w:rPr>
                <w:rFonts w:ascii="Segoe UI" w:hAnsi="Segoe UI" w:cs="Segoe UI"/>
                <w:snapToGrid/>
                <w:color w:val="auto"/>
                <w:sz w:val="18"/>
                <w:szCs w:val="18"/>
              </w:rPr>
            </w:pPr>
            <w:r w:rsidRPr="00031EB7">
              <w:rPr>
                <w:snapToGrid/>
                <w:sz w:val="16"/>
                <w:szCs w:val="16"/>
              </w:rPr>
              <w:t>A:</w:t>
            </w:r>
            <w:r w:rsidRPr="00031EB7">
              <w:rPr>
                <w:rFonts w:ascii="Calibri" w:hAnsi="Calibri" w:cs="Calibri"/>
                <w:snapToGrid/>
                <w:sz w:val="16"/>
                <w:szCs w:val="16"/>
              </w:rPr>
              <w:tab/>
            </w:r>
            <w:proofErr w:type="spellStart"/>
            <w:r w:rsidRPr="00031EB7">
              <w:rPr>
                <w:snapToGrid/>
                <w:sz w:val="16"/>
                <w:szCs w:val="16"/>
              </w:rPr>
              <w:t>Camonsertib</w:t>
            </w:r>
            <w:proofErr w:type="spellEnd"/>
            <w:r w:rsidRPr="00031EB7">
              <w:rPr>
                <w:snapToGrid/>
                <w:sz w:val="16"/>
                <w:szCs w:val="16"/>
              </w:rPr>
              <w:t>:</w:t>
            </w:r>
            <w:r w:rsidR="00F8271A">
              <w:rPr>
                <w:snapToGrid/>
                <w:sz w:val="16"/>
                <w:szCs w:val="16"/>
              </w:rPr>
              <w:t xml:space="preserve"> </w:t>
            </w:r>
            <w:r w:rsidRPr="00031EB7">
              <w:rPr>
                <w:snapToGrid/>
                <w:sz w:val="16"/>
                <w:szCs w:val="16"/>
              </w:rPr>
              <w:t xml:space="preserve"> Dose as assigned; administered orally on the morning of each radiotherapy dosing and on the morning after each radiotherapy dosing.</w:t>
            </w:r>
          </w:p>
          <w:p w14:paraId="2827029E" w14:textId="7536AA83" w:rsidR="00031EB7" w:rsidRPr="00031EB7" w:rsidRDefault="00031EB7" w:rsidP="00F8271A">
            <w:pPr>
              <w:widowControl/>
              <w:spacing w:beforeLines="20" w:before="48" w:afterLines="20" w:after="48"/>
              <w:ind w:left="360" w:hanging="360"/>
              <w:textAlignment w:val="baseline"/>
              <w:rPr>
                <w:rFonts w:ascii="Segoe UI" w:hAnsi="Segoe UI" w:cs="Segoe UI"/>
                <w:snapToGrid/>
                <w:color w:val="auto"/>
                <w:sz w:val="18"/>
                <w:szCs w:val="18"/>
              </w:rPr>
            </w:pPr>
            <w:r w:rsidRPr="00031EB7">
              <w:rPr>
                <w:snapToGrid/>
                <w:sz w:val="16"/>
                <w:szCs w:val="16"/>
              </w:rPr>
              <w:t>B:</w:t>
            </w:r>
            <w:r w:rsidRPr="00031EB7">
              <w:rPr>
                <w:rFonts w:ascii="Calibri" w:hAnsi="Calibri" w:cs="Calibri"/>
                <w:snapToGrid/>
                <w:sz w:val="16"/>
                <w:szCs w:val="16"/>
              </w:rPr>
              <w:tab/>
            </w:r>
            <w:r w:rsidRPr="00031EB7">
              <w:rPr>
                <w:snapToGrid/>
                <w:sz w:val="16"/>
                <w:szCs w:val="16"/>
              </w:rPr>
              <w:t>Radiotherapy:</w:t>
            </w:r>
            <w:r w:rsidR="00F8271A">
              <w:rPr>
                <w:snapToGrid/>
                <w:sz w:val="16"/>
                <w:szCs w:val="16"/>
              </w:rPr>
              <w:t xml:space="preserve"> </w:t>
            </w:r>
            <w:r w:rsidRPr="00031EB7">
              <w:rPr>
                <w:snapToGrid/>
                <w:sz w:val="16"/>
                <w:szCs w:val="16"/>
              </w:rPr>
              <w:t xml:space="preserve"> Dose as assigned</w:t>
            </w:r>
            <w:r w:rsidRPr="00031EB7">
              <w:rPr>
                <w:i/>
                <w:iCs/>
                <w:snapToGrid/>
                <w:sz w:val="16"/>
                <w:szCs w:val="16"/>
              </w:rPr>
              <w:t xml:space="preserve">; </w:t>
            </w:r>
            <w:r w:rsidRPr="00031EB7">
              <w:rPr>
                <w:snapToGrid/>
                <w:sz w:val="16"/>
                <w:szCs w:val="16"/>
              </w:rPr>
              <w:t>radiotherapy fractions will be separated by at least two days and no more than three days without radiotherapy.</w:t>
            </w:r>
          </w:p>
          <w:p w14:paraId="7B9C3060" w14:textId="6A7D1FBF" w:rsidR="00031EB7" w:rsidRDefault="00031EB7" w:rsidP="00F8271A">
            <w:pPr>
              <w:widowControl/>
              <w:spacing w:beforeLines="20" w:before="48" w:afterLines="20" w:after="48"/>
              <w:ind w:left="360" w:hanging="360"/>
              <w:textAlignment w:val="baseline"/>
              <w:rPr>
                <w:sz w:val="16"/>
                <w:szCs w:val="16"/>
              </w:rPr>
            </w:pPr>
            <w:r w:rsidRPr="00031EB7">
              <w:rPr>
                <w:snapToGrid/>
                <w:sz w:val="16"/>
                <w:szCs w:val="16"/>
              </w:rPr>
              <w:t>a:</w:t>
            </w:r>
            <w:r w:rsidRPr="00031EB7">
              <w:rPr>
                <w:rFonts w:ascii="Calibri" w:hAnsi="Calibri" w:cs="Calibri"/>
                <w:snapToGrid/>
                <w:sz w:val="16"/>
                <w:szCs w:val="16"/>
              </w:rPr>
              <w:tab/>
            </w:r>
            <w:r w:rsidR="004D6887">
              <w:rPr>
                <w:sz w:val="16"/>
                <w:szCs w:val="16"/>
              </w:rPr>
              <w:t xml:space="preserve">Patients will </w:t>
            </w:r>
            <w:proofErr w:type="gramStart"/>
            <w:r w:rsidR="004D6887">
              <w:rPr>
                <w:sz w:val="16"/>
                <w:szCs w:val="16"/>
              </w:rPr>
              <w:t>be considered to be</w:t>
            </w:r>
            <w:proofErr w:type="gramEnd"/>
            <w:r w:rsidR="004D6887">
              <w:rPr>
                <w:sz w:val="16"/>
                <w:szCs w:val="16"/>
              </w:rPr>
              <w:t xml:space="preserve"> “off-study due to progression” if they develop progressive or recurrent disease. </w:t>
            </w:r>
            <w:r w:rsidR="004D6887">
              <w:rPr>
                <w:snapToGrid/>
                <w:sz w:val="16"/>
                <w:szCs w:val="16"/>
              </w:rPr>
              <w:t xml:space="preserve"> </w:t>
            </w:r>
            <w:r w:rsidR="004D6887">
              <w:rPr>
                <w:sz w:val="16"/>
                <w:szCs w:val="16"/>
              </w:rPr>
              <w:t>Any patient who received radiation therapy</w:t>
            </w:r>
            <w:r w:rsidR="004D6887" w:rsidRPr="007067FC">
              <w:rPr>
                <w:sz w:val="16"/>
                <w:szCs w:val="16"/>
              </w:rPr>
              <w:t xml:space="preserve"> should continue to be followed for quarterly</w:t>
            </w:r>
            <w:r w:rsidR="004D6887">
              <w:rPr>
                <w:sz w:val="16"/>
                <w:szCs w:val="16"/>
              </w:rPr>
              <w:t xml:space="preserve"> (every 13 weeks)</w:t>
            </w:r>
            <w:r w:rsidR="004D6887" w:rsidRPr="007067FC">
              <w:rPr>
                <w:sz w:val="16"/>
                <w:szCs w:val="16"/>
              </w:rPr>
              <w:t xml:space="preserve"> </w:t>
            </w:r>
            <w:r w:rsidR="004D6887">
              <w:rPr>
                <w:sz w:val="16"/>
                <w:szCs w:val="16"/>
              </w:rPr>
              <w:t xml:space="preserve">for </w:t>
            </w:r>
            <w:r w:rsidR="004D6887" w:rsidRPr="007067FC">
              <w:rPr>
                <w:sz w:val="16"/>
                <w:szCs w:val="16"/>
              </w:rPr>
              <w:t xml:space="preserve">radiation toxicity/safety assessments </w:t>
            </w:r>
            <w:r w:rsidR="004D6887">
              <w:rPr>
                <w:sz w:val="16"/>
                <w:szCs w:val="16"/>
              </w:rPr>
              <w:t xml:space="preserve">for at least one year after completing SBRT, and if feasible </w:t>
            </w:r>
            <w:r w:rsidR="004D6887" w:rsidRPr="007067FC">
              <w:rPr>
                <w:sz w:val="16"/>
                <w:szCs w:val="16"/>
              </w:rPr>
              <w:t>until death, withdrawal of consent, or loss to follow-up.</w:t>
            </w:r>
            <w:r w:rsidR="004D6887">
              <w:rPr>
                <w:sz w:val="16"/>
                <w:szCs w:val="16"/>
              </w:rPr>
              <w:t xml:space="preserve"> While in-person follow-up is preferred, this assessment can be performed via telephone and/or medical record review.</w:t>
            </w:r>
          </w:p>
          <w:p w14:paraId="57057644" w14:textId="10735EA4" w:rsidR="004D6887" w:rsidRDefault="004D6887" w:rsidP="00F8271A">
            <w:pPr>
              <w:widowControl/>
              <w:spacing w:beforeLines="20" w:before="48" w:afterLines="20" w:after="48"/>
              <w:ind w:left="360" w:hanging="360"/>
              <w:textAlignment w:val="baseline"/>
              <w:rPr>
                <w:sz w:val="16"/>
                <w:szCs w:val="16"/>
              </w:rPr>
            </w:pPr>
            <w:r>
              <w:rPr>
                <w:sz w:val="16"/>
                <w:szCs w:val="16"/>
              </w:rPr>
              <w:t>b:</w:t>
            </w:r>
            <w:r w:rsidR="00AC0EB9" w:rsidRPr="00031EB7">
              <w:rPr>
                <w:rFonts w:ascii="Calibri" w:hAnsi="Calibri" w:cs="Calibri"/>
                <w:snapToGrid/>
                <w:sz w:val="16"/>
                <w:szCs w:val="16"/>
              </w:rPr>
              <w:tab/>
            </w:r>
            <w:r w:rsidR="00E275F6">
              <w:rPr>
                <w:sz w:val="16"/>
                <w:szCs w:val="16"/>
              </w:rPr>
              <w:t>Off study evaluation. In the second year after completing radiation therapy, patients without evidence of disease progression will ideally continue to be evaluated in person every 13 weeks (+/- 6 weeks), ideally with imaging. If any of these follow-up evaluations are performed by a provider not at the clinical trial site, clinic notes should be securely sent to the clinical trial team for data extraction.</w:t>
            </w:r>
          </w:p>
          <w:p w14:paraId="31F8CFEE" w14:textId="7BE7CD86" w:rsidR="00031EB7" w:rsidRPr="00031EB7" w:rsidRDefault="004D6887" w:rsidP="00F8271A">
            <w:pPr>
              <w:widowControl/>
              <w:spacing w:beforeLines="20" w:before="48" w:afterLines="20" w:after="48"/>
              <w:ind w:left="360" w:hanging="360"/>
              <w:textAlignment w:val="baseline"/>
              <w:rPr>
                <w:rFonts w:ascii="Segoe UI" w:hAnsi="Segoe UI" w:cs="Segoe UI"/>
                <w:snapToGrid/>
                <w:color w:val="auto"/>
                <w:sz w:val="18"/>
                <w:szCs w:val="18"/>
              </w:rPr>
            </w:pPr>
            <w:r>
              <w:rPr>
                <w:snapToGrid/>
                <w:sz w:val="16"/>
                <w:szCs w:val="16"/>
              </w:rPr>
              <w:t>c</w:t>
            </w:r>
            <w:r w:rsidR="00031EB7" w:rsidRPr="00031EB7">
              <w:rPr>
                <w:snapToGrid/>
                <w:sz w:val="16"/>
                <w:szCs w:val="16"/>
              </w:rPr>
              <w:t>:</w:t>
            </w:r>
            <w:r w:rsidR="00031EB7" w:rsidRPr="00031EB7">
              <w:rPr>
                <w:rFonts w:ascii="Calibri" w:hAnsi="Calibri" w:cs="Calibri"/>
                <w:snapToGrid/>
                <w:sz w:val="16"/>
                <w:szCs w:val="16"/>
              </w:rPr>
              <w:tab/>
            </w:r>
            <w:r w:rsidR="00031EB7" w:rsidRPr="00031EB7">
              <w:rPr>
                <w:snapToGrid/>
                <w:sz w:val="16"/>
                <w:szCs w:val="16"/>
              </w:rPr>
              <w:t>Albumin, alkaline phosphatase, total bilirubin, bicarbonate, BUN, calcium, chloride, creatinine, glucose, LDH, phosphorus, potassium, total protein, SGOT [AST], SGPT [ALT], sodium.</w:t>
            </w:r>
          </w:p>
          <w:p w14:paraId="314DBD72" w14:textId="06C47E87" w:rsidR="00031EB7" w:rsidRPr="00031EB7" w:rsidRDefault="004D6887" w:rsidP="00F8271A">
            <w:pPr>
              <w:widowControl/>
              <w:spacing w:beforeLines="20" w:before="48" w:afterLines="20" w:after="48"/>
              <w:ind w:left="360" w:hanging="360"/>
              <w:textAlignment w:val="baseline"/>
              <w:rPr>
                <w:rFonts w:ascii="Segoe UI" w:hAnsi="Segoe UI" w:cs="Segoe UI"/>
                <w:snapToGrid/>
                <w:color w:val="auto"/>
                <w:sz w:val="18"/>
                <w:szCs w:val="18"/>
              </w:rPr>
            </w:pPr>
            <w:r>
              <w:rPr>
                <w:snapToGrid/>
                <w:sz w:val="16"/>
                <w:szCs w:val="16"/>
              </w:rPr>
              <w:t>d</w:t>
            </w:r>
            <w:r w:rsidR="00031EB7" w:rsidRPr="00031EB7">
              <w:rPr>
                <w:snapToGrid/>
                <w:sz w:val="16"/>
                <w:szCs w:val="16"/>
              </w:rPr>
              <w:t>:</w:t>
            </w:r>
            <w:r w:rsidR="00F8271A" w:rsidRPr="00031EB7">
              <w:rPr>
                <w:rFonts w:ascii="Calibri" w:hAnsi="Calibri" w:cs="Calibri"/>
                <w:snapToGrid/>
                <w:sz w:val="16"/>
                <w:szCs w:val="16"/>
              </w:rPr>
              <w:tab/>
            </w:r>
            <w:r w:rsidR="00031EB7" w:rsidRPr="00031EB7">
              <w:rPr>
                <w:snapToGrid/>
                <w:sz w:val="16"/>
                <w:szCs w:val="16"/>
              </w:rPr>
              <w:t xml:space="preserve">Radiologic evaluation will preferably be </w:t>
            </w:r>
            <w:proofErr w:type="spellStart"/>
            <w:r w:rsidR="00031EB7" w:rsidRPr="00031EB7">
              <w:rPr>
                <w:snapToGrid/>
                <w:sz w:val="16"/>
                <w:szCs w:val="16"/>
              </w:rPr>
              <w:t>skullbase</w:t>
            </w:r>
            <w:proofErr w:type="spellEnd"/>
            <w:r w:rsidR="00031EB7" w:rsidRPr="00031EB7">
              <w:rPr>
                <w:snapToGrid/>
                <w:sz w:val="16"/>
                <w:szCs w:val="16"/>
              </w:rPr>
              <w:t xml:space="preserve"> to mid-thigh PET/CT (with contrast-enhanced neck CT if another diagnostic contrast-enhanced neck CT is not available). Alternatively, neck CT (preferably contrast-enhanced) and either non-contrast chest CT or contrast-enhanced chest CT may be performed.</w:t>
            </w:r>
          </w:p>
          <w:p w14:paraId="0E698C0B" w14:textId="3B36A370" w:rsidR="00031EB7" w:rsidRPr="00031EB7" w:rsidRDefault="004D6887" w:rsidP="00F8271A">
            <w:pPr>
              <w:widowControl/>
              <w:spacing w:beforeLines="20" w:before="48" w:afterLines="20" w:after="48"/>
              <w:ind w:left="360" w:hanging="360"/>
              <w:textAlignment w:val="baseline"/>
              <w:rPr>
                <w:rFonts w:ascii="Segoe UI" w:hAnsi="Segoe UI" w:cs="Segoe UI"/>
                <w:snapToGrid/>
                <w:color w:val="auto"/>
                <w:sz w:val="18"/>
                <w:szCs w:val="18"/>
              </w:rPr>
            </w:pPr>
            <w:r>
              <w:rPr>
                <w:snapToGrid/>
                <w:sz w:val="16"/>
                <w:szCs w:val="16"/>
              </w:rPr>
              <w:t>e</w:t>
            </w:r>
            <w:r w:rsidR="00031EB7" w:rsidRPr="00031EB7">
              <w:rPr>
                <w:snapToGrid/>
                <w:sz w:val="16"/>
                <w:szCs w:val="16"/>
              </w:rPr>
              <w:t>:</w:t>
            </w:r>
            <w:r w:rsidR="00031EB7" w:rsidRPr="00031EB7">
              <w:rPr>
                <w:rFonts w:ascii="Calibri" w:hAnsi="Calibri" w:cs="Calibri"/>
                <w:snapToGrid/>
                <w:sz w:val="16"/>
                <w:szCs w:val="16"/>
              </w:rPr>
              <w:tab/>
            </w:r>
            <w:r w:rsidR="00031EB7" w:rsidRPr="00031EB7">
              <w:rPr>
                <w:snapToGrid/>
                <w:sz w:val="16"/>
                <w:szCs w:val="16"/>
              </w:rPr>
              <w:t>Pregnancy test for women of childbearing potential.</w:t>
            </w:r>
          </w:p>
          <w:p w14:paraId="022E3C5F" w14:textId="3A28C17A" w:rsidR="00031EB7" w:rsidRPr="00031EB7" w:rsidRDefault="004D6887" w:rsidP="00F8271A">
            <w:pPr>
              <w:widowControl/>
              <w:spacing w:beforeLines="20" w:before="48" w:afterLines="20" w:after="48"/>
              <w:ind w:left="360" w:hanging="360"/>
              <w:textAlignment w:val="baseline"/>
              <w:rPr>
                <w:rFonts w:ascii="Segoe UI" w:hAnsi="Segoe UI" w:cs="Segoe UI"/>
                <w:snapToGrid/>
                <w:color w:val="auto"/>
                <w:sz w:val="18"/>
                <w:szCs w:val="18"/>
              </w:rPr>
            </w:pPr>
            <w:r>
              <w:rPr>
                <w:snapToGrid/>
                <w:sz w:val="16"/>
                <w:szCs w:val="16"/>
              </w:rPr>
              <w:t>f</w:t>
            </w:r>
            <w:r w:rsidR="00031EB7" w:rsidRPr="00031EB7">
              <w:rPr>
                <w:snapToGrid/>
                <w:sz w:val="16"/>
                <w:szCs w:val="16"/>
              </w:rPr>
              <w:t>:</w:t>
            </w:r>
            <w:r w:rsidR="00031EB7" w:rsidRPr="00031EB7">
              <w:rPr>
                <w:rFonts w:ascii="Calibri" w:hAnsi="Calibri" w:cs="Calibri"/>
                <w:snapToGrid/>
                <w:sz w:val="16"/>
                <w:szCs w:val="16"/>
              </w:rPr>
              <w:tab/>
            </w:r>
            <w:r w:rsidR="00031EB7" w:rsidRPr="00031EB7">
              <w:rPr>
                <w:snapToGrid/>
                <w:sz w:val="16"/>
                <w:szCs w:val="16"/>
              </w:rPr>
              <w:t>If a block is not available, then 1 H&amp;E stained slide (3-5 µm) and 15-20 unstained, uncharged, air-dried slides (10 µm).</w:t>
            </w:r>
          </w:p>
          <w:p w14:paraId="42CEA8BB" w14:textId="48932B3A" w:rsidR="00031EB7" w:rsidRPr="00031EB7" w:rsidRDefault="004D6887" w:rsidP="00F8271A">
            <w:pPr>
              <w:widowControl/>
              <w:spacing w:beforeLines="20" w:before="48" w:afterLines="20" w:after="48"/>
              <w:ind w:left="360" w:hanging="360"/>
              <w:textAlignment w:val="baseline"/>
              <w:rPr>
                <w:rFonts w:ascii="Segoe UI" w:hAnsi="Segoe UI" w:cs="Segoe UI"/>
                <w:snapToGrid/>
                <w:color w:val="auto"/>
                <w:sz w:val="18"/>
                <w:szCs w:val="18"/>
              </w:rPr>
            </w:pPr>
            <w:r>
              <w:rPr>
                <w:snapToGrid/>
                <w:sz w:val="16"/>
                <w:szCs w:val="16"/>
              </w:rPr>
              <w:t>g</w:t>
            </w:r>
            <w:r w:rsidR="00031EB7" w:rsidRPr="00031EB7">
              <w:rPr>
                <w:snapToGrid/>
                <w:sz w:val="16"/>
                <w:szCs w:val="16"/>
              </w:rPr>
              <w:t>:</w:t>
            </w:r>
            <w:r w:rsidR="00031EB7" w:rsidRPr="00031EB7">
              <w:rPr>
                <w:rFonts w:ascii="Calibri" w:hAnsi="Calibri" w:cs="Calibri"/>
                <w:snapToGrid/>
                <w:sz w:val="16"/>
                <w:szCs w:val="16"/>
              </w:rPr>
              <w:tab/>
            </w:r>
            <w:r w:rsidR="00031EB7" w:rsidRPr="00031EB7">
              <w:rPr>
                <w:snapToGrid/>
                <w:sz w:val="16"/>
                <w:szCs w:val="16"/>
              </w:rPr>
              <w:t>Blood collection in Streck tubes at week 7 and in patients with disease progression will only be performed for patients in the dose expansion cohort.</w:t>
            </w:r>
          </w:p>
        </w:tc>
      </w:tr>
    </w:tbl>
    <w:p w14:paraId="676639FE" w14:textId="77777777" w:rsidR="002E78A9" w:rsidRDefault="002E78A9" w:rsidP="00C94562">
      <w:pPr>
        <w:pStyle w:val="Heading1"/>
        <w:sectPr w:rsidR="002E78A9" w:rsidSect="002E78A9">
          <w:endnotePr>
            <w:numFmt w:val="decimal"/>
          </w:endnotePr>
          <w:pgSz w:w="15840" w:h="12240" w:orient="landscape" w:code="1"/>
          <w:pgMar w:top="1440" w:right="1127" w:bottom="1440" w:left="1440" w:header="720" w:footer="720" w:gutter="0"/>
          <w:cols w:space="720"/>
          <w:noEndnote/>
          <w:docGrid w:linePitch="360"/>
        </w:sectPr>
      </w:pPr>
    </w:p>
    <w:p w14:paraId="5126D638" w14:textId="77777777" w:rsidR="009E246E" w:rsidRPr="007300F3" w:rsidRDefault="009E246E" w:rsidP="00C94562">
      <w:pPr>
        <w:pStyle w:val="Heading1"/>
      </w:pPr>
      <w:bookmarkStart w:id="450" w:name="_Toc318813033"/>
      <w:bookmarkStart w:id="451" w:name="_Toc175217264"/>
      <w:bookmarkStart w:id="452" w:name="_Toc195875158"/>
      <w:r w:rsidRPr="007300F3">
        <w:lastRenderedPageBreak/>
        <w:t>MEASUREMENT OF EFFECT</w:t>
      </w:r>
      <w:bookmarkEnd w:id="450"/>
      <w:bookmarkEnd w:id="451"/>
      <w:bookmarkEnd w:id="452"/>
    </w:p>
    <w:p w14:paraId="59F4FF8E" w14:textId="77777777" w:rsidR="009E246E" w:rsidRPr="00037C65" w:rsidRDefault="009E246E" w:rsidP="009E246E">
      <w:pPr>
        <w:suppressAutoHyphens/>
      </w:pPr>
    </w:p>
    <w:p w14:paraId="341813E9" w14:textId="16F55984" w:rsidR="00335CA4" w:rsidRDefault="00335CA4" w:rsidP="009E246E">
      <w:r w:rsidRPr="00335CA4">
        <w:t>Although the clinical benefit of this treatment has not yet been established, the intent of offering this treatment is to provide a possible therapeutic benefit, and thus the patient will be carefully monitored for tumor response and symptom relief in addition to safety and tolerability.  Patients with measurable disease will be assessed by standard criteria.</w:t>
      </w:r>
    </w:p>
    <w:p w14:paraId="5272F5AC" w14:textId="77777777" w:rsidR="009E246E" w:rsidRPr="00037C65" w:rsidRDefault="009E246E" w:rsidP="009E246E"/>
    <w:p w14:paraId="1F47B34F" w14:textId="09F2E6D0" w:rsidR="009E246E" w:rsidRPr="00037C65" w:rsidRDefault="009E246E" w:rsidP="00BD7A47">
      <w:pPr>
        <w:pStyle w:val="Heading2"/>
      </w:pPr>
      <w:bookmarkStart w:id="453" w:name="_Toc318813034"/>
      <w:bookmarkStart w:id="454" w:name="_Toc156385228"/>
      <w:bookmarkStart w:id="455" w:name="_Toc175217265"/>
      <w:bookmarkStart w:id="456" w:name="_Toc195875159"/>
      <w:r w:rsidRPr="00037C65">
        <w:t>Antitumor Effect – Solid Tumors</w:t>
      </w:r>
      <w:bookmarkEnd w:id="453"/>
      <w:bookmarkEnd w:id="454"/>
      <w:bookmarkEnd w:id="455"/>
      <w:bookmarkEnd w:id="456"/>
    </w:p>
    <w:p w14:paraId="1CB69FCA" w14:textId="77777777" w:rsidR="009E246E" w:rsidRPr="00037C65" w:rsidRDefault="009E246E" w:rsidP="009E246E">
      <w:pPr>
        <w:numPr>
          <w:ilvl w:val="12"/>
          <w:numId w:val="0"/>
        </w:numPr>
      </w:pPr>
    </w:p>
    <w:p w14:paraId="251CC3CE" w14:textId="45D899CD" w:rsidR="009E246E" w:rsidRPr="00B33ECE" w:rsidRDefault="009E246E" w:rsidP="009E246E">
      <w:pPr>
        <w:numPr>
          <w:ilvl w:val="12"/>
          <w:numId w:val="0"/>
        </w:numPr>
        <w:rPr>
          <w:color w:val="auto"/>
        </w:rPr>
      </w:pPr>
      <w:r w:rsidRPr="00B33ECE">
        <w:rPr>
          <w:color w:val="auto"/>
        </w:rPr>
        <w:t xml:space="preserve">For the purposes of this study, patients should be re-evaluated for response </w:t>
      </w:r>
      <w:r w:rsidR="00EE2238" w:rsidRPr="00B33ECE">
        <w:rPr>
          <w:color w:val="auto"/>
        </w:rPr>
        <w:t>every 1</w:t>
      </w:r>
      <w:r w:rsidR="005332D3">
        <w:rPr>
          <w:color w:val="auto"/>
        </w:rPr>
        <w:t>3</w:t>
      </w:r>
      <w:r w:rsidR="00EE2238" w:rsidRPr="00B33ECE">
        <w:rPr>
          <w:color w:val="auto"/>
        </w:rPr>
        <w:t xml:space="preserve"> weeks.  In addition to a baseline scan, confirmatory scans will also be obtained 8-12 (not less than 4) weeks following initial documentation of an objective response.</w:t>
      </w:r>
      <w:r w:rsidR="00EE2238" w:rsidRPr="00B33ECE">
        <w:rPr>
          <w:i/>
          <w:color w:val="auto"/>
        </w:rPr>
        <w:t xml:space="preserve"> </w:t>
      </w:r>
    </w:p>
    <w:p w14:paraId="5B906AE2" w14:textId="77777777" w:rsidR="009E246E" w:rsidRPr="00B33ECE" w:rsidRDefault="009E246E" w:rsidP="009E246E">
      <w:pPr>
        <w:numPr>
          <w:ilvl w:val="12"/>
          <w:numId w:val="0"/>
        </w:numPr>
        <w:rPr>
          <w:color w:val="auto"/>
        </w:rPr>
      </w:pPr>
    </w:p>
    <w:p w14:paraId="4E615105" w14:textId="3F016522" w:rsidR="009E246E" w:rsidRPr="00B33ECE" w:rsidRDefault="009E246E" w:rsidP="009E246E">
      <w:pPr>
        <w:numPr>
          <w:ilvl w:val="12"/>
          <w:numId w:val="0"/>
        </w:numPr>
        <w:rPr>
          <w:color w:val="auto"/>
        </w:rPr>
      </w:pPr>
      <w:r w:rsidRPr="00B33ECE">
        <w:rPr>
          <w:color w:val="auto"/>
        </w:rPr>
        <w:t>Response and progression will be evaluated in this study using the new international criteria proposed by the revised Response Evaluation Criteria in Solid Tumors (RECIST) guideline (version 1.1) [</w:t>
      </w:r>
      <w:proofErr w:type="spellStart"/>
      <w:r w:rsidRPr="00B33ECE">
        <w:rPr>
          <w:i/>
          <w:color w:val="auto"/>
        </w:rPr>
        <w:t>Eur</w:t>
      </w:r>
      <w:proofErr w:type="spellEnd"/>
      <w:r w:rsidRPr="00B33ECE">
        <w:rPr>
          <w:i/>
          <w:color w:val="auto"/>
        </w:rPr>
        <w:t xml:space="preserve"> J Ca</w:t>
      </w:r>
      <w:r w:rsidRPr="00B33ECE">
        <w:rPr>
          <w:color w:val="auto"/>
        </w:rPr>
        <w:t xml:space="preserve"> 45:228-247, 2009].  Changes in the largest diameter (unidimensional measurement) of the tumor lesions and the shortest diameter in the case of malignant lymph nodes are used in the RECIST criteria.</w:t>
      </w:r>
    </w:p>
    <w:p w14:paraId="066DFC65" w14:textId="77777777" w:rsidR="009E246E" w:rsidRPr="00B33ECE" w:rsidRDefault="009E246E" w:rsidP="009E246E">
      <w:pPr>
        <w:numPr>
          <w:ilvl w:val="12"/>
          <w:numId w:val="0"/>
        </w:numPr>
        <w:rPr>
          <w:color w:val="auto"/>
        </w:rPr>
      </w:pPr>
    </w:p>
    <w:p w14:paraId="44785E6C" w14:textId="77777777" w:rsidR="009E246E" w:rsidRPr="00B33ECE" w:rsidRDefault="009E246E" w:rsidP="00C312CF">
      <w:pPr>
        <w:pStyle w:val="Level3Heading"/>
        <w:rPr>
          <w:color w:val="auto"/>
          <w:u w:val="single"/>
        </w:rPr>
      </w:pPr>
      <w:r w:rsidRPr="00B33ECE">
        <w:rPr>
          <w:color w:val="auto"/>
          <w:u w:val="single"/>
        </w:rPr>
        <w:t>Definitions</w:t>
      </w:r>
    </w:p>
    <w:p w14:paraId="58CB23C2" w14:textId="77777777" w:rsidR="009E246E" w:rsidRPr="00B33ECE" w:rsidRDefault="009E246E" w:rsidP="00D3005E">
      <w:pPr>
        <w:rPr>
          <w:color w:val="auto"/>
        </w:rPr>
      </w:pPr>
    </w:p>
    <w:p w14:paraId="0427B11B" w14:textId="00E2E17D" w:rsidR="009E246E" w:rsidRPr="00B33ECE" w:rsidRDefault="009E246E" w:rsidP="00426D13">
      <w:pPr>
        <w:rPr>
          <w:color w:val="auto"/>
        </w:rPr>
      </w:pPr>
      <w:r w:rsidRPr="00B33ECE">
        <w:rPr>
          <w:color w:val="auto"/>
          <w:u w:val="single"/>
        </w:rPr>
        <w:t xml:space="preserve">Evaluable for </w:t>
      </w:r>
      <w:r w:rsidR="000E1231" w:rsidRPr="00B33ECE">
        <w:rPr>
          <w:color w:val="auto"/>
          <w:u w:val="single"/>
        </w:rPr>
        <w:t>T</w:t>
      </w:r>
      <w:r w:rsidRPr="00B33ECE">
        <w:rPr>
          <w:color w:val="auto"/>
          <w:u w:val="single"/>
        </w:rPr>
        <w:t>oxicity.</w:t>
      </w:r>
      <w:r w:rsidRPr="00B33ECE">
        <w:rPr>
          <w:color w:val="auto"/>
        </w:rPr>
        <w:t xml:space="preserve">  All patients will be evaluable for toxicity from the time of their first treatment with </w:t>
      </w:r>
      <w:proofErr w:type="spellStart"/>
      <w:r w:rsidR="001825B9" w:rsidRPr="00B33ECE">
        <w:rPr>
          <w:iCs/>
          <w:color w:val="auto"/>
        </w:rPr>
        <w:t>camonsertib</w:t>
      </w:r>
      <w:proofErr w:type="spellEnd"/>
      <w:r w:rsidR="001825B9" w:rsidRPr="00B33ECE">
        <w:rPr>
          <w:i/>
          <w:color w:val="auto"/>
        </w:rPr>
        <w:t>.</w:t>
      </w:r>
    </w:p>
    <w:p w14:paraId="01C2144E" w14:textId="77777777" w:rsidR="009E246E" w:rsidRPr="00B33ECE" w:rsidRDefault="009E246E" w:rsidP="00426D13">
      <w:pPr>
        <w:rPr>
          <w:color w:val="auto"/>
        </w:rPr>
      </w:pPr>
    </w:p>
    <w:p w14:paraId="0D91B05B" w14:textId="1251B1DF" w:rsidR="009E246E" w:rsidRPr="00037C65" w:rsidRDefault="009E246E" w:rsidP="00426D13">
      <w:r w:rsidRPr="00B33ECE">
        <w:rPr>
          <w:color w:val="auto"/>
          <w:u w:val="single"/>
        </w:rPr>
        <w:t xml:space="preserve">Evaluable for </w:t>
      </w:r>
      <w:r w:rsidR="000E1231" w:rsidRPr="00B33ECE">
        <w:rPr>
          <w:color w:val="auto"/>
          <w:u w:val="single"/>
        </w:rPr>
        <w:t>O</w:t>
      </w:r>
      <w:r w:rsidRPr="00B33ECE">
        <w:rPr>
          <w:color w:val="auto"/>
          <w:u w:val="single"/>
        </w:rPr>
        <w:t xml:space="preserve">bjective </w:t>
      </w:r>
      <w:r w:rsidR="000E1231" w:rsidRPr="00B33ECE">
        <w:rPr>
          <w:color w:val="auto"/>
          <w:u w:val="single"/>
        </w:rPr>
        <w:t>R</w:t>
      </w:r>
      <w:r w:rsidRPr="00B33ECE">
        <w:rPr>
          <w:color w:val="auto"/>
          <w:u w:val="single"/>
        </w:rPr>
        <w:t>esponse.</w:t>
      </w:r>
      <w:r w:rsidRPr="00B33ECE">
        <w:rPr>
          <w:color w:val="auto"/>
        </w:rPr>
        <w:t xml:space="preserve">  Only those patients who have measurable disease present at baseline, have received at least one cycle of therapy, and have had their disease re-evaluated will be considered evaluable for response.  These patients will have their response classified according to the definitions stated below.  (Note:  Patients who exhibit objective disease </w:t>
      </w:r>
      <w:r w:rsidRPr="00037C65">
        <w:t>progression prior to the end of cycle 1 will also be considered evaluable.)</w:t>
      </w:r>
    </w:p>
    <w:p w14:paraId="2927597F" w14:textId="77777777" w:rsidR="009E246E" w:rsidRPr="00037C65" w:rsidRDefault="009E246E" w:rsidP="00426D13"/>
    <w:p w14:paraId="65A11DB9" w14:textId="2485B2B6" w:rsidR="009E246E" w:rsidRPr="00037C65" w:rsidRDefault="009E246E" w:rsidP="00426D13">
      <w:r w:rsidRPr="00037C65">
        <w:rPr>
          <w:u w:val="single"/>
        </w:rPr>
        <w:t>Evaluable Non-Target Disease Response</w:t>
      </w:r>
      <w:r w:rsidRPr="005F6A12">
        <w:rPr>
          <w:u w:val="single"/>
        </w:rPr>
        <w:t>.</w:t>
      </w:r>
      <w:r w:rsidRPr="00037C65">
        <w:t xml:space="preserve">  Patients who have lesions present at baseline that are evaluable but do not meet the definitions of measurable disease, have received at least one cycle of therapy, and have had their disease re-evaluated will be considered evaluable for non-target disease.  The response assessment is based on the presence, absence, or unequivocal progression of the lesions.</w:t>
      </w:r>
    </w:p>
    <w:p w14:paraId="70FE3213" w14:textId="77777777" w:rsidR="009E246E" w:rsidRPr="00037C65" w:rsidRDefault="009E246E" w:rsidP="009E246E"/>
    <w:p w14:paraId="62D3E402" w14:textId="77777777" w:rsidR="009E246E" w:rsidRPr="00C312CF" w:rsidRDefault="009E246E" w:rsidP="00C312CF">
      <w:pPr>
        <w:pStyle w:val="Level3Heading"/>
        <w:rPr>
          <w:u w:val="single"/>
        </w:rPr>
      </w:pPr>
      <w:r w:rsidRPr="00C312CF">
        <w:rPr>
          <w:u w:val="single"/>
        </w:rPr>
        <w:t>Disease Parameters</w:t>
      </w:r>
    </w:p>
    <w:p w14:paraId="75DF0A26" w14:textId="77777777" w:rsidR="009E246E" w:rsidRPr="00037C65" w:rsidRDefault="009E246E" w:rsidP="009E246E"/>
    <w:p w14:paraId="08954374" w14:textId="05BAB6C1" w:rsidR="009E246E" w:rsidRPr="00037C65" w:rsidRDefault="009E246E" w:rsidP="00426D13">
      <w:r w:rsidRPr="00037C65">
        <w:rPr>
          <w:u w:val="single"/>
        </w:rPr>
        <w:t xml:space="preserve">Measurable </w:t>
      </w:r>
      <w:r w:rsidR="000E1231">
        <w:rPr>
          <w:u w:val="single"/>
        </w:rPr>
        <w:t>D</w:t>
      </w:r>
      <w:r w:rsidRPr="00037C65">
        <w:rPr>
          <w:u w:val="single"/>
        </w:rPr>
        <w:t>isease</w:t>
      </w:r>
      <w:r w:rsidRPr="007A011C">
        <w:rPr>
          <w:u w:val="single"/>
        </w:rPr>
        <w:t>.</w:t>
      </w:r>
      <w:r w:rsidRPr="00037C65">
        <w:t xml:space="preserve">  Measurable lesions are defined as those that can be accurately measured in at least one dimension (longest diameter to be recorded) as </w:t>
      </w:r>
      <w:r>
        <w:t>≥</w:t>
      </w:r>
      <w:r w:rsidRPr="00037C65">
        <w:t xml:space="preserve">20 mm </w:t>
      </w:r>
      <w:r w:rsidR="008B7739">
        <w:t>(≥2 c</w:t>
      </w:r>
      <w:r w:rsidR="008B7739" w:rsidRPr="00037C65">
        <w:t>m</w:t>
      </w:r>
      <w:r w:rsidR="008B7739">
        <w:t xml:space="preserve">) </w:t>
      </w:r>
      <w:r w:rsidRPr="00037C65">
        <w:t>by chest x-ray</w:t>
      </w:r>
      <w:r>
        <w:t xml:space="preserve"> or</w:t>
      </w:r>
      <w:r w:rsidRPr="00037C65">
        <w:t xml:space="preserve"> as </w:t>
      </w:r>
      <w:r w:rsidRPr="00B40A11">
        <w:t>≥</w:t>
      </w:r>
      <w:r w:rsidRPr="00037C65">
        <w:t>10 mm</w:t>
      </w:r>
      <w:r w:rsidR="008B7739">
        <w:t xml:space="preserve"> (≥1 c</w:t>
      </w:r>
      <w:r w:rsidR="008B7739" w:rsidRPr="00037C65">
        <w:t>m</w:t>
      </w:r>
      <w:r w:rsidR="008B7739">
        <w:t>)</w:t>
      </w:r>
      <w:r w:rsidRPr="00037C65">
        <w:t xml:space="preserve"> with CT scan, </w:t>
      </w:r>
      <w:r>
        <w:t xml:space="preserve">MRI, </w:t>
      </w:r>
      <w:r w:rsidRPr="00037C65">
        <w:t xml:space="preserve">or calipers by clinical exam.  All tumor measurements must be recorded in </w:t>
      </w:r>
      <w:r w:rsidRPr="00037C65">
        <w:rPr>
          <w:u w:val="single"/>
        </w:rPr>
        <w:t>millimeters</w:t>
      </w:r>
      <w:r w:rsidRPr="00037C65">
        <w:t xml:space="preserve"> (or decimal fractions of centimeters).</w:t>
      </w:r>
    </w:p>
    <w:p w14:paraId="61495F21" w14:textId="77777777" w:rsidR="009E246E" w:rsidRPr="00037C65" w:rsidRDefault="009E246E" w:rsidP="00426D13"/>
    <w:p w14:paraId="56D35259" w14:textId="01195CDE" w:rsidR="009E246E" w:rsidRPr="00037C65" w:rsidRDefault="009E246E" w:rsidP="00426D13">
      <w:r w:rsidRPr="00037C65">
        <w:t xml:space="preserve">Note:  Tumor lesions that are situated in a previously irradiated area might or might not be considered measurable.  </w:t>
      </w:r>
    </w:p>
    <w:p w14:paraId="040B069D" w14:textId="77777777" w:rsidR="009E246E" w:rsidRPr="00037C65" w:rsidRDefault="009E246E" w:rsidP="00426D13"/>
    <w:p w14:paraId="36096630" w14:textId="310823C6" w:rsidR="009E246E" w:rsidRPr="00037C65" w:rsidRDefault="009E246E" w:rsidP="00426D13">
      <w:r w:rsidRPr="00037C65">
        <w:rPr>
          <w:u w:val="single"/>
        </w:rPr>
        <w:lastRenderedPageBreak/>
        <w:t xml:space="preserve">Malignant </w:t>
      </w:r>
      <w:r w:rsidR="000E1231">
        <w:rPr>
          <w:u w:val="single"/>
        </w:rPr>
        <w:t>L</w:t>
      </w:r>
      <w:r w:rsidRPr="00037C65">
        <w:rPr>
          <w:u w:val="single"/>
        </w:rPr>
        <w:t xml:space="preserve">ymph </w:t>
      </w:r>
      <w:r w:rsidR="000E1231">
        <w:rPr>
          <w:u w:val="single"/>
        </w:rPr>
        <w:t>N</w:t>
      </w:r>
      <w:r w:rsidRPr="00037C65">
        <w:rPr>
          <w:u w:val="single"/>
        </w:rPr>
        <w:t>odes.</w:t>
      </w:r>
      <w:r w:rsidRPr="00037C65">
        <w:t xml:space="preserve">  To be considered pathologically enlarged and measurable, a lymph node must be </w:t>
      </w:r>
      <w:r>
        <w:t>≥</w:t>
      </w:r>
      <w:r w:rsidRPr="00037C65">
        <w:t>15 mm</w:t>
      </w:r>
      <w:r w:rsidR="008B7739">
        <w:t xml:space="preserve"> (≥1.5 c</w:t>
      </w:r>
      <w:r w:rsidR="008B7739" w:rsidRPr="00037C65">
        <w:t>m</w:t>
      </w:r>
      <w:r w:rsidR="008B7739">
        <w:t>)</w:t>
      </w:r>
      <w:r w:rsidRPr="00037C65">
        <w:t xml:space="preserve"> in short axis when assessed by CT scan (CT scan slice thickness recommended to be no greater than 5 mm</w:t>
      </w:r>
      <w:r w:rsidR="008B7739">
        <w:t xml:space="preserve"> [0.5 cm]</w:t>
      </w:r>
      <w:r w:rsidRPr="00037C65">
        <w:t>).  At baseline and in follow-up, only the short axis will be measured and followed.</w:t>
      </w:r>
    </w:p>
    <w:p w14:paraId="21A21F46" w14:textId="77777777" w:rsidR="009E246E" w:rsidRPr="00037C65" w:rsidRDefault="009E246E" w:rsidP="00426D13"/>
    <w:p w14:paraId="6396801E" w14:textId="539F4E35" w:rsidR="009E246E" w:rsidRPr="00037C65" w:rsidRDefault="009E246E" w:rsidP="00426D13">
      <w:r w:rsidRPr="00037C65">
        <w:rPr>
          <w:u w:val="single"/>
        </w:rPr>
        <w:t>Non-</w:t>
      </w:r>
      <w:r w:rsidR="000E1231">
        <w:rPr>
          <w:u w:val="single"/>
        </w:rPr>
        <w:t>M</w:t>
      </w:r>
      <w:r w:rsidRPr="00037C65">
        <w:rPr>
          <w:u w:val="single"/>
        </w:rPr>
        <w:t xml:space="preserve">easurable </w:t>
      </w:r>
      <w:r w:rsidR="000E1231">
        <w:rPr>
          <w:u w:val="single"/>
        </w:rPr>
        <w:t>D</w:t>
      </w:r>
      <w:r w:rsidRPr="00037C65">
        <w:rPr>
          <w:u w:val="single"/>
        </w:rPr>
        <w:t>isease</w:t>
      </w:r>
      <w:r w:rsidRPr="007A011C">
        <w:rPr>
          <w:u w:val="single"/>
        </w:rPr>
        <w:t>.</w:t>
      </w:r>
      <w:r w:rsidRPr="00037C65">
        <w:t xml:space="preserve">  All other lesions (or sites of disease), including small lesions (longest diameter &lt;10 mm</w:t>
      </w:r>
      <w:r w:rsidR="008B7739">
        <w:t xml:space="preserve"> [&lt;1 cm]</w:t>
      </w:r>
      <w:r w:rsidRPr="00037C65">
        <w:t xml:space="preserve"> or </w:t>
      </w:r>
      <w:r>
        <w:t>pathological lymph nodes with ≥</w:t>
      </w:r>
      <w:r w:rsidRPr="00037C65">
        <w:t>10 to &lt;15 mm</w:t>
      </w:r>
      <w:r w:rsidR="008B7739">
        <w:t xml:space="preserve"> [≥</w:t>
      </w:r>
      <w:r w:rsidR="008B7739" w:rsidRPr="00037C65">
        <w:t>1 to &lt;1</w:t>
      </w:r>
      <w:r w:rsidR="008B7739">
        <w:t>.</w:t>
      </w:r>
      <w:r w:rsidR="008B7739" w:rsidRPr="00037C65">
        <w:t xml:space="preserve">5 </w:t>
      </w:r>
      <w:r w:rsidR="008B7739">
        <w:t>c</w:t>
      </w:r>
      <w:r w:rsidR="008B7739" w:rsidRPr="00037C65">
        <w:t>m</w:t>
      </w:r>
      <w:r w:rsidR="008B7739">
        <w:t>]</w:t>
      </w:r>
      <w:r w:rsidRPr="00037C65">
        <w:t xml:space="preserve"> short axis), are considered non-measurable disease.  Bone lesions, leptomeningeal disease, ascites, pleural/pericardial effusions, lymphangitis cutis/</w:t>
      </w:r>
      <w:proofErr w:type="spellStart"/>
      <w:r w:rsidRPr="00037C65">
        <w:t>pulmonitis</w:t>
      </w:r>
      <w:proofErr w:type="spellEnd"/>
      <w:r w:rsidRPr="00037C65">
        <w:t>, inflammatory breast disease, and abdominal masses (not followed by CT or MRI), are considered as non-measurable.</w:t>
      </w:r>
    </w:p>
    <w:p w14:paraId="1FBDE7E0" w14:textId="77777777" w:rsidR="009E246E" w:rsidRPr="00037C65" w:rsidRDefault="009E246E" w:rsidP="00426D13"/>
    <w:p w14:paraId="53754235" w14:textId="77777777" w:rsidR="009E246E" w:rsidRPr="00037C65" w:rsidRDefault="009E246E" w:rsidP="00426D13">
      <w:r w:rsidRPr="00037C65">
        <w:t>Note:  Cystic lesions that meet the criteria for radiographically defined simple cysts should not be considered as malignant lesions (neither measurable nor non-measurable) since they are, by definition, simple cysts.</w:t>
      </w:r>
    </w:p>
    <w:p w14:paraId="5479D02E" w14:textId="77777777" w:rsidR="009E246E" w:rsidRPr="00037C65" w:rsidRDefault="009E246E" w:rsidP="00426D13"/>
    <w:p w14:paraId="60346840" w14:textId="77777777" w:rsidR="009E246E" w:rsidRPr="00037C65" w:rsidRDefault="009E246E" w:rsidP="00426D13">
      <w:r w:rsidRPr="00037C65">
        <w:t>‘Cystic lesions’ thought to represent cystic metastases can be considered as measurable lesions, if they meet the definition of measurability described above. However, if non-cystic lesions are present in the same patient, these are preferred for selection as target lesions.</w:t>
      </w:r>
    </w:p>
    <w:p w14:paraId="55903C89" w14:textId="77777777" w:rsidR="009E246E" w:rsidRPr="00037C65" w:rsidRDefault="009E246E" w:rsidP="00426D13"/>
    <w:p w14:paraId="196F3315" w14:textId="3CDECED0" w:rsidR="009E246E" w:rsidRPr="00037C65" w:rsidRDefault="009E246E" w:rsidP="00426D13">
      <w:pPr>
        <w:rPr>
          <w:bCs/>
        </w:rPr>
      </w:pPr>
      <w:r w:rsidRPr="00037C65">
        <w:rPr>
          <w:u w:val="single"/>
        </w:rPr>
        <w:t xml:space="preserve">Target </w:t>
      </w:r>
      <w:r w:rsidR="00542654">
        <w:rPr>
          <w:u w:val="single"/>
        </w:rPr>
        <w:t>L</w:t>
      </w:r>
      <w:r w:rsidRPr="00037C65">
        <w:rPr>
          <w:u w:val="single"/>
        </w:rPr>
        <w:t>esions.</w:t>
      </w:r>
      <w:r w:rsidRPr="00037C65">
        <w:t xml:space="preserve">  All measurable lesions up to a maximum of 2 lesions per organ and 5 lesions in total, representative of all involved organs, should be identified as </w:t>
      </w:r>
      <w:r w:rsidRPr="00037C65">
        <w:rPr>
          <w:b/>
        </w:rPr>
        <w:t>target lesions</w:t>
      </w:r>
      <w:r w:rsidRPr="00037C65">
        <w:t xml:space="preserve"> and recorded and measured at baseline.  Target lesions should be selected </w:t>
      </w:r>
      <w:proofErr w:type="gramStart"/>
      <w:r w:rsidRPr="00037C65">
        <w:t>on the basis of</w:t>
      </w:r>
      <w:proofErr w:type="gramEnd"/>
      <w:r w:rsidRPr="00037C65">
        <w:t xml:space="preserve"> their size (lesions with the longest diameter), be representative of all </w:t>
      </w:r>
      <w:proofErr w:type="gramStart"/>
      <w:r w:rsidRPr="00037C65">
        <w:t>involved organs</w:t>
      </w:r>
      <w:proofErr w:type="gramEnd"/>
      <w:r w:rsidRPr="00037C65">
        <w:t>, but in addition should be those that lend themselves to reproducible repeated measurements.  It may be the case that, on occasion, the largest lesion does not lend itself to reproducible measurement in which circumstance the next largest lesion which can be measured reproducibly should be selected.  A sum of the diameters (longest for non-nodal lesions, short axis for nodal lesions) for all target lesions will be calculated and reported as the baseline sum diameters.  If lymph nodes are to be included in the sum, then only the short axis is added into the sum.  The baseline sum diameters will be used as reference to further characterize any objective tumor regression in the measurable dimension of the disease.</w:t>
      </w:r>
    </w:p>
    <w:p w14:paraId="5A0761E7" w14:textId="77777777" w:rsidR="009E246E" w:rsidRPr="00037C65" w:rsidRDefault="009E246E" w:rsidP="00426D13">
      <w:pPr>
        <w:rPr>
          <w:u w:val="single"/>
        </w:rPr>
      </w:pPr>
    </w:p>
    <w:p w14:paraId="6843BA60" w14:textId="3825A5FE" w:rsidR="009E246E" w:rsidRPr="00037C65" w:rsidRDefault="009E246E" w:rsidP="00426D13">
      <w:r w:rsidRPr="00037C65">
        <w:rPr>
          <w:u w:val="single"/>
        </w:rPr>
        <w:t>Non-</w:t>
      </w:r>
      <w:r w:rsidR="00542654">
        <w:rPr>
          <w:u w:val="single"/>
        </w:rPr>
        <w:t>T</w:t>
      </w:r>
      <w:r w:rsidRPr="00037C65">
        <w:rPr>
          <w:u w:val="single"/>
        </w:rPr>
        <w:t xml:space="preserve">arget </w:t>
      </w:r>
      <w:r w:rsidR="00542654">
        <w:rPr>
          <w:u w:val="single"/>
        </w:rPr>
        <w:t>L</w:t>
      </w:r>
      <w:r w:rsidRPr="00037C65">
        <w:rPr>
          <w:u w:val="single"/>
        </w:rPr>
        <w:t>esions</w:t>
      </w:r>
      <w:r w:rsidRPr="007A011C">
        <w:rPr>
          <w:u w:val="single"/>
        </w:rPr>
        <w:t>.</w:t>
      </w:r>
      <w:r w:rsidRPr="00037C65">
        <w:t xml:space="preserve">  All other lesions (or sites of disease) including any measurable lesions over and above the 5 target lesions should be identified as </w:t>
      </w:r>
      <w:r w:rsidRPr="00037C65">
        <w:rPr>
          <w:b/>
        </w:rPr>
        <w:t xml:space="preserve">non-target lesions </w:t>
      </w:r>
      <w:r w:rsidRPr="00037C65">
        <w:t>and should also be recorded at baseline.  Measurements of these lesions are not required, but the presence, absence, or in rare cases unequivocal progression of each should be noted throughout follow-up.</w:t>
      </w:r>
    </w:p>
    <w:p w14:paraId="0951DE74" w14:textId="77777777" w:rsidR="009E246E" w:rsidRPr="00037C65" w:rsidRDefault="009E246E" w:rsidP="009E246E">
      <w:pPr>
        <w:numPr>
          <w:ilvl w:val="12"/>
          <w:numId w:val="0"/>
        </w:numPr>
        <w:tabs>
          <w:tab w:val="left" w:pos="-1092"/>
          <w:tab w:val="left" w:pos="-732"/>
          <w:tab w:val="left" w:pos="-12"/>
          <w:tab w:val="left" w:pos="720"/>
          <w:tab w:val="num" w:pos="1800"/>
          <w:tab w:val="left" w:pos="2148"/>
          <w:tab w:val="left" w:pos="2868"/>
          <w:tab w:val="left" w:pos="3588"/>
          <w:tab w:val="left" w:pos="4308"/>
          <w:tab w:val="left" w:pos="5028"/>
          <w:tab w:val="left" w:pos="5748"/>
          <w:tab w:val="left" w:pos="6468"/>
          <w:tab w:val="left" w:pos="7188"/>
          <w:tab w:val="left" w:pos="7908"/>
          <w:tab w:val="left" w:pos="8628"/>
          <w:tab w:val="left" w:pos="9348"/>
        </w:tabs>
      </w:pPr>
    </w:p>
    <w:p w14:paraId="24CFB8FF" w14:textId="77777777" w:rsidR="009E246E" w:rsidRPr="0048382A" w:rsidRDefault="009E246E" w:rsidP="00C312CF">
      <w:pPr>
        <w:pStyle w:val="Level3Heading"/>
        <w:rPr>
          <w:u w:val="single"/>
        </w:rPr>
      </w:pPr>
      <w:r w:rsidRPr="0048382A">
        <w:rPr>
          <w:u w:val="single"/>
        </w:rPr>
        <w:t>Methods for Evaluation of Measurable Disease</w:t>
      </w:r>
    </w:p>
    <w:p w14:paraId="4FF8D299" w14:textId="77777777" w:rsidR="009E246E" w:rsidRPr="00BE1160" w:rsidRDefault="009E246E" w:rsidP="00426D13"/>
    <w:p w14:paraId="17B407C2" w14:textId="77777777" w:rsidR="009E246E" w:rsidRPr="00037C65" w:rsidRDefault="009E246E" w:rsidP="00426D13">
      <w:r w:rsidRPr="00037C65">
        <w:t>All measurements should be taken and recorded in metric notation using a ruler or calipers.  All baseline evaluations should be performed as closely as possible to the beginning of treatment and never more than 4 weeks before the beginning of the treatment.</w:t>
      </w:r>
    </w:p>
    <w:p w14:paraId="709A5E96" w14:textId="77777777" w:rsidR="009E246E" w:rsidRPr="00037C65" w:rsidRDefault="009E246E" w:rsidP="00426D13"/>
    <w:p w14:paraId="6D2B9AC6" w14:textId="77777777" w:rsidR="009E246E" w:rsidRPr="00037C65" w:rsidRDefault="009E246E" w:rsidP="00426D13">
      <w:r w:rsidRPr="00037C65">
        <w:t xml:space="preserve">The same method of assessment and the same technique should be used to characterize each identified and reported lesion at baseline and during follow-up. Imaging-based evaluation is preferred to evaluation by clinical examination unless the lesion(s) being followed cannot be </w:t>
      </w:r>
      <w:r w:rsidRPr="00037C65">
        <w:lastRenderedPageBreak/>
        <w:t>imaged but are assessable by clinical exam.</w:t>
      </w:r>
    </w:p>
    <w:p w14:paraId="3CDD888E" w14:textId="77777777" w:rsidR="009E246E" w:rsidRPr="00037C65" w:rsidRDefault="009E246E" w:rsidP="00D3005E"/>
    <w:p w14:paraId="19CC7559" w14:textId="175DCBC1" w:rsidR="009E246E" w:rsidRPr="00037C65" w:rsidRDefault="009E246E" w:rsidP="00426D13">
      <w:r w:rsidRPr="00037C65">
        <w:rPr>
          <w:u w:val="single"/>
        </w:rPr>
        <w:t xml:space="preserve">Clinical </w:t>
      </w:r>
      <w:r w:rsidR="00542654">
        <w:rPr>
          <w:u w:val="single"/>
        </w:rPr>
        <w:t>L</w:t>
      </w:r>
      <w:r w:rsidRPr="00037C65">
        <w:rPr>
          <w:u w:val="single"/>
        </w:rPr>
        <w:t>esions</w:t>
      </w:r>
      <w:r w:rsidR="00426D13">
        <w:rPr>
          <w:u w:val="single"/>
        </w:rPr>
        <w:t>.</w:t>
      </w:r>
      <w:r w:rsidRPr="00037C65">
        <w:rPr>
          <w:b/>
        </w:rPr>
        <w:t xml:space="preserve">  </w:t>
      </w:r>
      <w:r w:rsidRPr="00037C65">
        <w:t>Clinical lesions will only be considered measurable when they are superficial (</w:t>
      </w:r>
      <w:r w:rsidRPr="00C32F18">
        <w:rPr>
          <w:iCs/>
        </w:rPr>
        <w:t>e.g.</w:t>
      </w:r>
      <w:r w:rsidRPr="00037C65">
        <w:t xml:space="preserve">, skin nodules and palpable lymph nodes) and </w:t>
      </w:r>
      <w:r>
        <w:t>≥</w:t>
      </w:r>
      <w:r w:rsidRPr="00037C65">
        <w:t>10 mm</w:t>
      </w:r>
      <w:r w:rsidR="00143241">
        <w:t xml:space="preserve"> (≥1 cm)</w:t>
      </w:r>
      <w:r w:rsidRPr="00037C65">
        <w:t xml:space="preserve"> diameter as assessed using calipers (</w:t>
      </w:r>
      <w:r w:rsidRPr="00C32F18">
        <w:rPr>
          <w:iCs/>
        </w:rPr>
        <w:t>e.g.</w:t>
      </w:r>
      <w:r w:rsidRPr="00037C65">
        <w:t>, skin nodules).  In the case of skin lesions, documentation by color photography, including a ruler to estimate the size of the lesion, is recommended.</w:t>
      </w:r>
    </w:p>
    <w:p w14:paraId="53BE8EEE" w14:textId="77777777" w:rsidR="009E246E" w:rsidRPr="00037C65" w:rsidRDefault="009E246E" w:rsidP="00D3005E"/>
    <w:p w14:paraId="507E11C2" w14:textId="045E73B9" w:rsidR="009E246E" w:rsidRPr="00037C65" w:rsidRDefault="009E246E" w:rsidP="00426D13">
      <w:r w:rsidRPr="00037C65">
        <w:rPr>
          <w:u w:val="single"/>
        </w:rPr>
        <w:t xml:space="preserve">Chest </w:t>
      </w:r>
      <w:r w:rsidR="00542654">
        <w:rPr>
          <w:u w:val="single"/>
        </w:rPr>
        <w:t>X</w:t>
      </w:r>
      <w:r w:rsidRPr="00037C65">
        <w:rPr>
          <w:u w:val="single"/>
        </w:rPr>
        <w:t>-</w:t>
      </w:r>
      <w:r w:rsidR="00F6120F">
        <w:rPr>
          <w:u w:val="single"/>
        </w:rPr>
        <w:t>R</w:t>
      </w:r>
      <w:r w:rsidR="00F6120F" w:rsidRPr="00037C65">
        <w:rPr>
          <w:u w:val="single"/>
        </w:rPr>
        <w:t>ay</w:t>
      </w:r>
      <w:r w:rsidR="00426D13">
        <w:rPr>
          <w:u w:val="single"/>
        </w:rPr>
        <w:t>.</w:t>
      </w:r>
      <w:r w:rsidRPr="00037C65">
        <w:rPr>
          <w:b/>
        </w:rPr>
        <w:t xml:space="preserve">  </w:t>
      </w:r>
      <w:r w:rsidRPr="00037C65">
        <w:t>Lesions on chest x-ray are acceptable as measurable lesions when they are clearly defined and surrounded by aerated lung.  However, CT is preferable.</w:t>
      </w:r>
    </w:p>
    <w:p w14:paraId="0F7C1C64" w14:textId="77777777" w:rsidR="009E246E" w:rsidRPr="00037C65" w:rsidRDefault="009E246E" w:rsidP="00D3005E"/>
    <w:p w14:paraId="2759E4CC" w14:textId="61F024A8" w:rsidR="009E246E" w:rsidRPr="00037C65" w:rsidRDefault="009E246E" w:rsidP="00426D13">
      <w:r w:rsidRPr="00037C65">
        <w:rPr>
          <w:u w:val="single"/>
        </w:rPr>
        <w:t>Conventional CT and MRI</w:t>
      </w:r>
      <w:r w:rsidR="00426D13">
        <w:rPr>
          <w:u w:val="single"/>
        </w:rPr>
        <w:t>.</w:t>
      </w:r>
      <w:r w:rsidRPr="00037C65">
        <w:t xml:space="preserve">  This guideline has defined measurability of lesions on CT scan based on the assumption that CT slice thickness is 5 mm</w:t>
      </w:r>
      <w:r w:rsidR="00143241">
        <w:t xml:space="preserve"> (0.5 cm)</w:t>
      </w:r>
      <w:r w:rsidRPr="00037C65">
        <w:t xml:space="preserve"> or less.  If CT scans have slice thickness greater than 5 mm</w:t>
      </w:r>
      <w:r w:rsidR="008B7739">
        <w:t xml:space="preserve"> (0.5 cm)</w:t>
      </w:r>
      <w:r w:rsidRPr="00037C65">
        <w:t>, the minimum size for a measurable lesion should be twice the slice thickness.  MRI is also acceptable in certain situations (</w:t>
      </w:r>
      <w:r w:rsidRPr="00C32F18">
        <w:rPr>
          <w:iCs/>
        </w:rPr>
        <w:t>e.g.</w:t>
      </w:r>
      <w:r w:rsidR="00C32F18">
        <w:t>,</w:t>
      </w:r>
      <w:r w:rsidRPr="00037C65">
        <w:t xml:space="preserve"> for body scans).</w:t>
      </w:r>
    </w:p>
    <w:p w14:paraId="3EAB2FFD" w14:textId="77777777" w:rsidR="009E246E" w:rsidRPr="00037C65" w:rsidRDefault="009E246E" w:rsidP="00D3005E"/>
    <w:p w14:paraId="485CDA7F" w14:textId="77777777" w:rsidR="009E246E" w:rsidRPr="00037C65" w:rsidRDefault="009E246E" w:rsidP="00426D13">
      <w:r w:rsidRPr="00037C65">
        <w:t>Use of MRI remains a complex issue.  MRI has excellent contrast, spatial, and temporal resolution; however, there are many image acquisition variables involved in MRI, which greatly impact image quality, lesion conspicuity, and measurement.  Furthermore, the availability of MRI is variable globally.  As with CT, if an MRI is performed, the technical specifications of the scanning sequences used should be optimized for the evaluation of the type and site of disease.  Furthermore, as with CT, the modality used at follow-up should be the same as was used at baseline and the lesions should be measured/assessed on the same pulse sequence.  It is beyond the scope of the RECIST guidelines to prescribe specific MRI pulse sequence parameters for all scanners, body parts, and diseases.  Ideally, the same type of scanner should be used and the image acquisition protocol should be followed as closely as possible to prior scans.  Body</w:t>
      </w:r>
      <w:r>
        <w:t xml:space="preserve"> </w:t>
      </w:r>
      <w:r w:rsidRPr="00037C65">
        <w:t>scans should be performed with breath-hold scanning techniques, if possible.</w:t>
      </w:r>
    </w:p>
    <w:p w14:paraId="2D370EF5" w14:textId="77777777" w:rsidR="009E246E" w:rsidRPr="00037C65" w:rsidRDefault="009E246E" w:rsidP="00D3005E"/>
    <w:p w14:paraId="34459828" w14:textId="6EFBF199" w:rsidR="009E246E" w:rsidRPr="00696FD8" w:rsidRDefault="009E246E" w:rsidP="00426D13">
      <w:r w:rsidRPr="00086ED9">
        <w:rPr>
          <w:u w:val="single"/>
        </w:rPr>
        <w:t>PET-CT</w:t>
      </w:r>
      <w:r w:rsidR="00426D13">
        <w:rPr>
          <w:u w:val="single"/>
        </w:rPr>
        <w:t>.</w:t>
      </w:r>
      <w:r w:rsidRPr="00696FD8">
        <w:t xml:space="preserve">  At present, the low dose or attenuation correction CT portion of a combined PET-CT is not always of optimal diagnostic CT quality for use with RECIST measurements.  However, if the site can document that the CT performed as part of a PET-CT is of identical diagnostic quality to a diagnostic CT (with IV and oral contrast), then the CT portion of the PET-CT can be used for RECIST measurements and can be used interchangeably with conventional CT in accurately measuring cancer lesions over time.  Note, however, that the PET portion of the CT introduces additional data which may bias an investigator if it is not routinely or serially performed.</w:t>
      </w:r>
    </w:p>
    <w:p w14:paraId="6CEB177C" w14:textId="77777777" w:rsidR="009E246E" w:rsidRPr="00037C65" w:rsidRDefault="009E246E" w:rsidP="00426D13"/>
    <w:p w14:paraId="11F0F1E7" w14:textId="77777777" w:rsidR="009E246E" w:rsidRPr="00037C65" w:rsidRDefault="009E246E" w:rsidP="00426D13">
      <w:r w:rsidRPr="00037C65">
        <w:rPr>
          <w:u w:val="single"/>
        </w:rPr>
        <w:t>Ultrasound</w:t>
      </w:r>
      <w:r w:rsidR="00426D13">
        <w:rPr>
          <w:u w:val="single"/>
        </w:rPr>
        <w:t>.</w:t>
      </w:r>
      <w:r w:rsidRPr="00037C65">
        <w:t xml:space="preserve">  Ultrasound is not useful in </w:t>
      </w:r>
      <w:proofErr w:type="gramStart"/>
      <w:r w:rsidRPr="00037C65">
        <w:t>assessment of</w:t>
      </w:r>
      <w:proofErr w:type="gramEnd"/>
      <w:r w:rsidRPr="00037C65">
        <w:t xml:space="preserve"> lesion size and should not be used as a method of measurement.  Ultrasound examinations cannot be reproduced in their entirety for independent review </w:t>
      </w:r>
      <w:proofErr w:type="gramStart"/>
      <w:r w:rsidRPr="00037C65">
        <w:t>at a later date</w:t>
      </w:r>
      <w:proofErr w:type="gramEnd"/>
      <w:r w:rsidRPr="00037C65">
        <w:t xml:space="preserve"> and, because they are operator dependent, it cannot be guaranteed that the same technique and measurements will be taken from one assessment to the next.  If new lesions are identified by ultrasound </w:t>
      </w:r>
      <w:proofErr w:type="gramStart"/>
      <w:r w:rsidRPr="00037C65">
        <w:t>in the course of</w:t>
      </w:r>
      <w:proofErr w:type="gramEnd"/>
      <w:r w:rsidRPr="00037C65">
        <w:t xml:space="preserve"> the study, confirmation by CT or MRI is advised.  If there is concern about radiation exposure at CT, MRI may be used instead of CT in selected instances.</w:t>
      </w:r>
    </w:p>
    <w:p w14:paraId="637CD626" w14:textId="77777777" w:rsidR="009E246E" w:rsidRPr="00037C65" w:rsidRDefault="009E246E" w:rsidP="00426D13"/>
    <w:p w14:paraId="47306897" w14:textId="77777777" w:rsidR="009E246E" w:rsidRPr="00037C65" w:rsidRDefault="009E246E" w:rsidP="00426D13">
      <w:r w:rsidRPr="00037C65">
        <w:rPr>
          <w:u w:val="single"/>
        </w:rPr>
        <w:t>Endoscopy, Laparoscopy</w:t>
      </w:r>
      <w:r w:rsidR="00426D13">
        <w:rPr>
          <w:u w:val="single"/>
        </w:rPr>
        <w:t>.</w:t>
      </w:r>
      <w:r w:rsidRPr="00037C65">
        <w:t xml:space="preserve">  The utilization of these techniques for objective tumor evaluation is not advised.  However, such techniques may be useful to confirm complete pathological </w:t>
      </w:r>
      <w:r w:rsidRPr="00037C65">
        <w:lastRenderedPageBreak/>
        <w:t>response when biopsies are obtained or to determine relapse in trials where recurrence following complete response (CR) or surgical resection is an endpoint.</w:t>
      </w:r>
    </w:p>
    <w:p w14:paraId="27293B34" w14:textId="77777777" w:rsidR="009E246E" w:rsidRPr="00037C65" w:rsidRDefault="009E246E" w:rsidP="00426D13"/>
    <w:p w14:paraId="73D10544" w14:textId="49DEB0E1" w:rsidR="009E246E" w:rsidRPr="00037C65" w:rsidRDefault="009E246E" w:rsidP="00426D13">
      <w:r w:rsidRPr="00037C65">
        <w:rPr>
          <w:u w:val="single"/>
        </w:rPr>
        <w:t xml:space="preserve">Tumor </w:t>
      </w:r>
      <w:r w:rsidR="00542654">
        <w:rPr>
          <w:u w:val="single"/>
        </w:rPr>
        <w:t>M</w:t>
      </w:r>
      <w:r w:rsidRPr="00037C65">
        <w:rPr>
          <w:u w:val="single"/>
        </w:rPr>
        <w:t>arkers</w:t>
      </w:r>
      <w:r w:rsidR="00426D13">
        <w:rPr>
          <w:u w:val="single"/>
        </w:rPr>
        <w:t>.</w:t>
      </w:r>
      <w:r w:rsidRPr="00037C65">
        <w:t xml:space="preserve">  Tumor markers alone cannot be used to assess response.  If markers are initially above the upper normal limit, they must normalize for a patient to be considered in complete clinical response.  Specific guidelines for both CA-125 response (in recurrent ovarian cancer) and PSA response (in recurrent prostate cancer) have been published [</w:t>
      </w:r>
      <w:r w:rsidRPr="00037C65">
        <w:rPr>
          <w:i/>
        </w:rPr>
        <w:t>JNCI</w:t>
      </w:r>
      <w:r w:rsidRPr="00037C65">
        <w:t xml:space="preserve"> 96:487-488, 2004; </w:t>
      </w:r>
      <w:r w:rsidRPr="00037C65">
        <w:rPr>
          <w:i/>
        </w:rPr>
        <w:t>J Clin Oncol</w:t>
      </w:r>
      <w:r w:rsidRPr="00037C65">
        <w:t xml:space="preserve"> 17, 3461-3467, 1999; </w:t>
      </w:r>
      <w:r w:rsidRPr="00037C65">
        <w:rPr>
          <w:i/>
        </w:rPr>
        <w:t>J Clin Oncol</w:t>
      </w:r>
      <w:r w:rsidRPr="00037C65">
        <w:t xml:space="preserve"> 26:1148-1159, 2008].  In addition, the Gynecologic Cancer Intergroup has developed CA-125 progression criteria which are to be integrated with objective tumor assessment for use in first-line trials in ovarian cancer [</w:t>
      </w:r>
      <w:r w:rsidRPr="00037C65">
        <w:rPr>
          <w:i/>
        </w:rPr>
        <w:t>JNCI</w:t>
      </w:r>
      <w:r w:rsidRPr="00037C65">
        <w:t xml:space="preserve"> 92:1534-1535, 2000].</w:t>
      </w:r>
    </w:p>
    <w:p w14:paraId="34C3F791" w14:textId="77777777" w:rsidR="009E246E" w:rsidRPr="00037C65" w:rsidRDefault="009E246E" w:rsidP="00426D13"/>
    <w:p w14:paraId="5CFD44E0" w14:textId="77777777" w:rsidR="009E246E" w:rsidRPr="00037C65" w:rsidRDefault="009E246E" w:rsidP="00426D13">
      <w:r w:rsidRPr="00037C65">
        <w:rPr>
          <w:u w:val="single"/>
        </w:rPr>
        <w:t>Cytology, Histology</w:t>
      </w:r>
      <w:r w:rsidR="00426D13">
        <w:rPr>
          <w:u w:val="single"/>
        </w:rPr>
        <w:t>.</w:t>
      </w:r>
      <w:r w:rsidRPr="00037C65">
        <w:t xml:space="preserve">  These techniques can be used to differentiate between partial responses (PR) and complete responses (CR) in rare cases (</w:t>
      </w:r>
      <w:r w:rsidRPr="00C32F18">
        <w:rPr>
          <w:iCs/>
        </w:rPr>
        <w:t>e.g.</w:t>
      </w:r>
      <w:r w:rsidRPr="00037C65">
        <w:t>, residual lesions in tumor types, such as germ cell tumors, where known residual benign tumors can remain).</w:t>
      </w:r>
    </w:p>
    <w:p w14:paraId="7B481EFC" w14:textId="77777777" w:rsidR="009E246E" w:rsidRPr="00037C65" w:rsidRDefault="009E246E" w:rsidP="00426D13"/>
    <w:p w14:paraId="18D9B30B" w14:textId="77777777" w:rsidR="009E246E" w:rsidRPr="00037C65" w:rsidRDefault="009E246E" w:rsidP="00426D13">
      <w:r w:rsidRPr="00037C65">
        <w:t>The cytological confirmation of the neoplastic origin of any effusion that appears or worsens during treatment when the measurable tumor has met criteria for response or stable disease is mandatory to differentiate between response or stable disease (an effusion may be a side effect of the treatment) and progressive disease.</w:t>
      </w:r>
    </w:p>
    <w:p w14:paraId="72B66C75" w14:textId="77777777" w:rsidR="009E246E" w:rsidRPr="00037C65" w:rsidRDefault="009E246E" w:rsidP="00426D13"/>
    <w:p w14:paraId="5B6BBEEF" w14:textId="527065BB" w:rsidR="009E246E" w:rsidRPr="00037C65" w:rsidRDefault="009E246E" w:rsidP="00426D13">
      <w:r w:rsidRPr="00037C65">
        <w:rPr>
          <w:u w:val="single"/>
        </w:rPr>
        <w:t>FDG-PET</w:t>
      </w:r>
      <w:r w:rsidR="00426D13">
        <w:rPr>
          <w:u w:val="single"/>
        </w:rPr>
        <w:t>.</w:t>
      </w:r>
      <w:r w:rsidRPr="00037C65">
        <w:t xml:space="preserve">  While FDG-PET response assessments need additional study, it is sometimes reasonable to incorporate the use of FDG-PET scanning to complement CT scanning in assessment of progression (particularly possible 'new' disease).  New lesions </w:t>
      </w:r>
      <w:proofErr w:type="gramStart"/>
      <w:r w:rsidRPr="00037C65">
        <w:t>on the basis of</w:t>
      </w:r>
      <w:proofErr w:type="gramEnd"/>
      <w:r w:rsidRPr="00037C65">
        <w:t xml:space="preserve"> FDG-PET imaging can be identified according to the following algorithm:</w:t>
      </w:r>
    </w:p>
    <w:p w14:paraId="4F88CF88" w14:textId="77777777" w:rsidR="009E246E" w:rsidRPr="00037C65" w:rsidRDefault="009E246E" w:rsidP="003F4E8E">
      <w:pPr>
        <w:pStyle w:val="BodyTextIndent"/>
        <w:numPr>
          <w:ilvl w:val="0"/>
          <w:numId w:val="4"/>
        </w:numPr>
        <w:tabs>
          <w:tab w:val="clear" w:pos="-1056"/>
          <w:tab w:val="clear" w:pos="-720"/>
          <w:tab w:val="clear" w:pos="0"/>
          <w:tab w:val="clear" w:pos="348"/>
          <w:tab w:val="clear" w:pos="720"/>
          <w:tab w:val="clear" w:pos="1092"/>
          <w:tab w:val="clear" w:pos="1438"/>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s>
        <w:ind w:left="720"/>
      </w:pPr>
      <w:r w:rsidRPr="00037C65">
        <w:t>Negative FDG-PET at baseline, with a positive FDG-PET at follow-up is a sign of PD based on a new lesion.</w:t>
      </w:r>
    </w:p>
    <w:p w14:paraId="4E8E8626" w14:textId="77777777" w:rsidR="009E246E" w:rsidRPr="00037C65" w:rsidRDefault="009E246E" w:rsidP="003F4E8E">
      <w:pPr>
        <w:pStyle w:val="BodyTextIndent"/>
        <w:numPr>
          <w:ilvl w:val="0"/>
          <w:numId w:val="4"/>
        </w:numPr>
        <w:tabs>
          <w:tab w:val="clear" w:pos="-1056"/>
          <w:tab w:val="clear" w:pos="-720"/>
          <w:tab w:val="clear" w:pos="0"/>
          <w:tab w:val="clear" w:pos="348"/>
          <w:tab w:val="clear" w:pos="720"/>
          <w:tab w:val="clear" w:pos="1092"/>
          <w:tab w:val="clear" w:pos="1438"/>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s>
        <w:ind w:left="720"/>
      </w:pPr>
      <w:r w:rsidRPr="00037C65">
        <w:t xml:space="preserve">No FDG-PET at baseline and a positive FDG-PET at follow-up:  If the positive FDG-PET at follow-up corresponds to a new site of disease confirmed by CT, this is PD.  If the positive FDG-PET at follow-up is not confirmed as a new site of disease on CT, additional follow-up CT scans are needed to determine if there is truly progression occurring at that site (if so, the date of PD will be the date of the initial abnormal FDG-PET scan).  If the positive FDG-PET at follow-up corresponds to a pre-existing site of disease on CT that is not progressing </w:t>
      </w:r>
      <w:proofErr w:type="gramStart"/>
      <w:r w:rsidRPr="00037C65">
        <w:t>on the basis of</w:t>
      </w:r>
      <w:proofErr w:type="gramEnd"/>
      <w:r w:rsidRPr="00037C65">
        <w:t xml:space="preserve"> the anatomic images, this is not PD.</w:t>
      </w:r>
    </w:p>
    <w:p w14:paraId="4CBD2F4E" w14:textId="77777777" w:rsidR="009E246E" w:rsidRPr="00037C65" w:rsidRDefault="009E246E" w:rsidP="003F4E8E">
      <w:pPr>
        <w:pStyle w:val="BodyTextIndent"/>
        <w:numPr>
          <w:ilvl w:val="0"/>
          <w:numId w:val="4"/>
        </w:numPr>
        <w:tabs>
          <w:tab w:val="clear" w:pos="-1056"/>
          <w:tab w:val="clear" w:pos="-720"/>
          <w:tab w:val="clear" w:pos="348"/>
          <w:tab w:val="clear" w:pos="1092"/>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2160"/>
          <w:tab w:val="left" w:pos="9360"/>
        </w:tabs>
        <w:ind w:left="720"/>
      </w:pPr>
      <w:r w:rsidRPr="00037C65">
        <w:t xml:space="preserve">FDG-PET may be used to upgrade a response to a CR in a manner </w:t>
      </w:r>
      <w:proofErr w:type="gramStart"/>
      <w:r w:rsidRPr="00037C65">
        <w:t>similar to</w:t>
      </w:r>
      <w:proofErr w:type="gramEnd"/>
      <w:r w:rsidRPr="00037C65">
        <w:t xml:space="preserve"> a biopsy in cases where a residual radiographic abnormality is thought to represent fibrosis or scarring.  The use of FDG-PET in this circumstance should be prospectively described in the protocol and supported by disease-specific medical literature for the indication.  However, it must be acknowledged that both approaches may lead to false positive CR due to limitations of FDG-PET and biopsy resolution/sensitivity.</w:t>
      </w:r>
    </w:p>
    <w:p w14:paraId="10CC9277" w14:textId="77777777" w:rsidR="009E246E" w:rsidRPr="00037C65" w:rsidRDefault="009E246E" w:rsidP="00426D13"/>
    <w:p w14:paraId="131B8B84" w14:textId="77777777" w:rsidR="009E246E" w:rsidRPr="00037C65" w:rsidRDefault="009E246E" w:rsidP="00426D13">
      <w:pPr>
        <w:rPr>
          <w:i/>
        </w:rPr>
      </w:pPr>
      <w:r w:rsidRPr="00037C65">
        <w:t>Note:  A ‘positive’ FDG-PET scan lesion means one which is FDG avid with an uptake greater than twice that of the surrounding tissue on the attenuation corrected image.</w:t>
      </w:r>
    </w:p>
    <w:p w14:paraId="22C407D8" w14:textId="77777777" w:rsidR="009E246E" w:rsidRPr="00037C65" w:rsidRDefault="009E246E" w:rsidP="00426D13"/>
    <w:p w14:paraId="556DA87C" w14:textId="77777777" w:rsidR="009E246E" w:rsidRPr="0048382A" w:rsidRDefault="009E246E" w:rsidP="00C312CF">
      <w:pPr>
        <w:pStyle w:val="Level3Heading"/>
        <w:rPr>
          <w:u w:val="single"/>
        </w:rPr>
      </w:pPr>
      <w:r w:rsidRPr="0048382A">
        <w:rPr>
          <w:u w:val="single"/>
        </w:rPr>
        <w:t>Response Criteria</w:t>
      </w:r>
    </w:p>
    <w:p w14:paraId="6AE56DAB" w14:textId="77777777" w:rsidR="009E246E" w:rsidRPr="00037C65" w:rsidRDefault="009E246E" w:rsidP="009E246E">
      <w:pPr>
        <w:numPr>
          <w:ilvl w:val="12"/>
          <w:numId w:val="0"/>
        </w:numPr>
        <w:tabs>
          <w:tab w:val="left" w:pos="-1068"/>
          <w:tab w:val="left" w:pos="-720"/>
          <w:tab w:val="left" w:pos="0"/>
          <w:tab w:val="left" w:pos="372"/>
          <w:tab w:val="left" w:pos="720"/>
          <w:tab w:val="left" w:pos="1092"/>
          <w:tab w:val="left" w:pos="1440"/>
          <w:tab w:val="left" w:pos="1812"/>
          <w:tab w:val="left" w:pos="2160"/>
          <w:tab w:val="left" w:pos="2532"/>
          <w:tab w:val="left" w:pos="2880"/>
          <w:tab w:val="left" w:pos="3252"/>
          <w:tab w:val="left" w:pos="3600"/>
          <w:tab w:val="left" w:pos="4320"/>
          <w:tab w:val="left" w:pos="5040"/>
          <w:tab w:val="left" w:pos="5760"/>
          <w:tab w:val="left" w:pos="6480"/>
          <w:tab w:val="left" w:pos="7200"/>
          <w:tab w:val="left" w:pos="7920"/>
          <w:tab w:val="left" w:pos="8640"/>
          <w:tab w:val="left" w:pos="9360"/>
        </w:tabs>
        <w:rPr>
          <w:b/>
        </w:rPr>
      </w:pPr>
    </w:p>
    <w:p w14:paraId="7EAD240A" w14:textId="77777777" w:rsidR="009E246E" w:rsidRPr="005305EC" w:rsidRDefault="009E246E" w:rsidP="00C312CF">
      <w:pPr>
        <w:pStyle w:val="Level4Heading"/>
      </w:pPr>
      <w:r w:rsidRPr="005305EC">
        <w:lastRenderedPageBreak/>
        <w:t>Evaluation of Target Lesions</w:t>
      </w:r>
    </w:p>
    <w:p w14:paraId="534C9BA0" w14:textId="77777777" w:rsidR="009E246E" w:rsidRPr="00037C65" w:rsidRDefault="009E246E" w:rsidP="00426D13"/>
    <w:p w14:paraId="3CFB3D0A" w14:textId="77777777" w:rsidR="009E246E" w:rsidRPr="00037C65" w:rsidRDefault="009E246E" w:rsidP="00426D13">
      <w:r w:rsidRPr="00037C65">
        <w:rPr>
          <w:u w:val="single"/>
        </w:rPr>
        <w:t>Complete Response (CR)</w:t>
      </w:r>
      <w:r>
        <w:t xml:space="preserve">:  </w:t>
      </w:r>
      <w:r w:rsidRPr="00037C65">
        <w:t>Disappearance of all target lesions.  Any pathological lymph nodes (whether target or non-target) must have reduction in short axis to &lt;10 mm</w:t>
      </w:r>
      <w:r w:rsidR="008B7739">
        <w:t xml:space="preserve"> (&lt;1 cm)</w:t>
      </w:r>
      <w:r w:rsidRPr="00037C65">
        <w:t>.</w:t>
      </w:r>
    </w:p>
    <w:p w14:paraId="0D618266" w14:textId="77777777" w:rsidR="009E246E" w:rsidRPr="00037C65" w:rsidRDefault="009E246E" w:rsidP="00426D13"/>
    <w:p w14:paraId="70D44DC1" w14:textId="77777777" w:rsidR="009E246E" w:rsidRPr="00037C65" w:rsidRDefault="009E246E" w:rsidP="00426D13">
      <w:r w:rsidRPr="00037C65">
        <w:rPr>
          <w:u w:val="single"/>
        </w:rPr>
        <w:t>Partial Response (PR)</w:t>
      </w:r>
      <w:r>
        <w:t xml:space="preserve">:  </w:t>
      </w:r>
      <w:r w:rsidRPr="00037C65">
        <w:t>At least a 30% decrease in the sum of the diameters of target lesions, taking as reference the baseline sum diameters.</w:t>
      </w:r>
    </w:p>
    <w:p w14:paraId="1BB7E8FD" w14:textId="77777777" w:rsidR="009E246E" w:rsidRPr="00037C65" w:rsidRDefault="009E246E" w:rsidP="00426D13"/>
    <w:p w14:paraId="7971FFC2" w14:textId="77777777" w:rsidR="009E246E" w:rsidRPr="00037C65" w:rsidRDefault="009E246E" w:rsidP="00426D13">
      <w:r w:rsidRPr="00037C65">
        <w:rPr>
          <w:u w:val="single"/>
        </w:rPr>
        <w:t>Progressive Disease (PD)</w:t>
      </w:r>
      <w:r>
        <w:t xml:space="preserve">:  </w:t>
      </w:r>
      <w:r w:rsidRPr="00037C65">
        <w:t>At least a 20% increase in the sum of the diameters of target lesions, taking as reference the smallest sum on study (this includes the baseline sum if that is the smallest on study).  In addition to the relative increase of 20%, the sum must also demonstrate an absolute increase of at least 5 mm</w:t>
      </w:r>
      <w:r w:rsidR="008B7739">
        <w:t xml:space="preserve"> (0.5 cm)</w:t>
      </w:r>
      <w:r w:rsidRPr="00037C65">
        <w:t>.  (Note:  the appearance of one or more new lesions is also considered progressions).</w:t>
      </w:r>
    </w:p>
    <w:p w14:paraId="256DAB1E" w14:textId="77777777" w:rsidR="009E246E" w:rsidRPr="00037C65" w:rsidRDefault="009E246E" w:rsidP="00426D13"/>
    <w:p w14:paraId="7B4A5844" w14:textId="77777777" w:rsidR="009E246E" w:rsidRPr="00037C65" w:rsidRDefault="009E246E" w:rsidP="00426D13">
      <w:r w:rsidRPr="00037C65">
        <w:rPr>
          <w:u w:val="single"/>
        </w:rPr>
        <w:t>Stable Disease (SD)</w:t>
      </w:r>
      <w:r>
        <w:t xml:space="preserve">:  </w:t>
      </w:r>
      <w:r w:rsidRPr="00037C65">
        <w:t>Neither sufficient shrinkage to qualify for PR nor sufficient increase to qualify for PD, taking as reference the smallest sum diameters while on study.</w:t>
      </w:r>
    </w:p>
    <w:p w14:paraId="6E2915A5" w14:textId="77777777" w:rsidR="009E246E" w:rsidRPr="00037C65" w:rsidRDefault="009E246E" w:rsidP="00D3005E">
      <w:pPr>
        <w:numPr>
          <w:ilvl w:val="12"/>
          <w:numId w:val="0"/>
        </w:numPr>
      </w:pPr>
    </w:p>
    <w:p w14:paraId="39305F57" w14:textId="77777777" w:rsidR="009E246E" w:rsidRPr="005305EC" w:rsidRDefault="009E246E" w:rsidP="00C312CF">
      <w:pPr>
        <w:pStyle w:val="Level4Heading"/>
      </w:pPr>
      <w:r w:rsidRPr="005305EC">
        <w:t>Evaluation of Non-Target Lesions</w:t>
      </w:r>
    </w:p>
    <w:p w14:paraId="0FC664F3" w14:textId="77777777" w:rsidR="009E246E" w:rsidRPr="009163B6" w:rsidRDefault="009E246E" w:rsidP="00D3005E">
      <w:pPr>
        <w:numPr>
          <w:ilvl w:val="12"/>
          <w:numId w:val="0"/>
        </w:numPr>
      </w:pPr>
    </w:p>
    <w:p w14:paraId="491B77AC" w14:textId="77777777" w:rsidR="009E246E" w:rsidRPr="00037C65" w:rsidRDefault="009E246E" w:rsidP="00426D13">
      <w:r w:rsidRPr="00037C65">
        <w:rPr>
          <w:u w:val="single"/>
        </w:rPr>
        <w:t>Complete Response (CR)</w:t>
      </w:r>
      <w:r>
        <w:t xml:space="preserve">:  </w:t>
      </w:r>
      <w:r w:rsidRPr="00037C65">
        <w:t>Disappearance of all non-target lesions and normalization of tumor marker level.  All lymph nodes must be non-pathological in size (&lt;10 mm</w:t>
      </w:r>
      <w:r w:rsidR="008B7739">
        <w:t xml:space="preserve"> [&lt;1 cm]</w:t>
      </w:r>
      <w:r w:rsidRPr="00037C65">
        <w:t xml:space="preserve"> short axis).</w:t>
      </w:r>
    </w:p>
    <w:p w14:paraId="3DCAE092" w14:textId="77777777" w:rsidR="009E246E" w:rsidRPr="00037C65" w:rsidRDefault="009E246E" w:rsidP="00426D13"/>
    <w:p w14:paraId="2B1607C6" w14:textId="77777777" w:rsidR="009E246E" w:rsidRPr="00037C65" w:rsidRDefault="009E246E" w:rsidP="00426D13">
      <w:r w:rsidRPr="00037C65">
        <w:t>Note:  If tumor markers are initially above the upper normal limit, they must normalize for a patient to be considered in complete clinical response.</w:t>
      </w:r>
    </w:p>
    <w:p w14:paraId="0734FC64" w14:textId="77777777" w:rsidR="009E246E" w:rsidRPr="00037C65" w:rsidRDefault="009E246E" w:rsidP="00426D13"/>
    <w:p w14:paraId="16C34A6B" w14:textId="77777777" w:rsidR="009E246E" w:rsidRPr="00037C65" w:rsidRDefault="009E246E" w:rsidP="00426D13">
      <w:r w:rsidRPr="00037C65">
        <w:rPr>
          <w:u w:val="single"/>
        </w:rPr>
        <w:t>Non-CR/Non-PD:</w:t>
      </w:r>
      <w:r>
        <w:t xml:space="preserve">  </w:t>
      </w:r>
      <w:r w:rsidRPr="00037C65">
        <w:t>Persistence of one or more non-target lesion(s) and/or maintenance of tumor marker level above the normal limits.</w:t>
      </w:r>
    </w:p>
    <w:p w14:paraId="5D0AA64A" w14:textId="77777777" w:rsidR="009E246E" w:rsidRPr="00037C65" w:rsidRDefault="009E246E" w:rsidP="00426D13"/>
    <w:p w14:paraId="7C9A404B" w14:textId="77777777" w:rsidR="009E246E" w:rsidRPr="00037C65" w:rsidRDefault="009E246E" w:rsidP="00426D13">
      <w:r w:rsidRPr="00037C65">
        <w:rPr>
          <w:u w:val="single"/>
        </w:rPr>
        <w:t>Progressive Disease (PD)</w:t>
      </w:r>
      <w:r>
        <w:t xml:space="preserve">:  </w:t>
      </w:r>
      <w:r w:rsidRPr="00037C65">
        <w:t xml:space="preserve">Appearance of one or more new lesions and/or </w:t>
      </w:r>
      <w:r w:rsidRPr="00037C65">
        <w:rPr>
          <w:i/>
        </w:rPr>
        <w:t>unequivocal progression</w:t>
      </w:r>
      <w:r w:rsidRPr="00037C65">
        <w:t xml:space="preserve"> of existing non-target lesions.  </w:t>
      </w:r>
      <w:r w:rsidRPr="00037C65">
        <w:rPr>
          <w:i/>
        </w:rPr>
        <w:t>Unequivocal progression</w:t>
      </w:r>
      <w:r w:rsidRPr="00037C65">
        <w:t xml:space="preserve"> should not normally trump target lesion status.  It must be representative of overall disease status change, not a single lesion increase.</w:t>
      </w:r>
    </w:p>
    <w:p w14:paraId="44A16E2A" w14:textId="77777777" w:rsidR="009E246E" w:rsidRPr="00037C65" w:rsidRDefault="009E246E" w:rsidP="00426D13"/>
    <w:p w14:paraId="000C10E9" w14:textId="77777777" w:rsidR="009E246E" w:rsidRPr="00037C65" w:rsidRDefault="009E246E" w:rsidP="00426D13">
      <w:r w:rsidRPr="00037C65">
        <w:t xml:space="preserve">Although a clear progression of “non-target” lesions only is exceptional, the opinion of the treating physician should prevail in such circumstances, and the progression status should be confirmed </w:t>
      </w:r>
      <w:proofErr w:type="gramStart"/>
      <w:r w:rsidRPr="00037C65">
        <w:t>at a later time</w:t>
      </w:r>
      <w:proofErr w:type="gramEnd"/>
      <w:r w:rsidRPr="00037C65">
        <w:t xml:space="preserve"> by the review panel (or Principal Investigator).</w:t>
      </w:r>
    </w:p>
    <w:p w14:paraId="69F17157" w14:textId="77777777" w:rsidR="009E246E" w:rsidRPr="00037C65" w:rsidRDefault="009E246E" w:rsidP="009E246E">
      <w:pPr>
        <w:numPr>
          <w:ilvl w:val="12"/>
          <w:numId w:val="0"/>
        </w:numPr>
      </w:pPr>
    </w:p>
    <w:p w14:paraId="6E96075F" w14:textId="77777777" w:rsidR="009E246E" w:rsidRPr="005305EC" w:rsidRDefault="009E246E" w:rsidP="00C312CF">
      <w:pPr>
        <w:pStyle w:val="Level4Heading"/>
      </w:pPr>
      <w:r w:rsidRPr="005305EC">
        <w:t>Evaluation of Best Overall Response</w:t>
      </w:r>
    </w:p>
    <w:p w14:paraId="0CA5BD27" w14:textId="77777777" w:rsidR="009E246E" w:rsidRPr="00037C65" w:rsidRDefault="009E246E" w:rsidP="00426D13"/>
    <w:p w14:paraId="4D563B89" w14:textId="77777777" w:rsidR="009E246E" w:rsidRPr="00037C65" w:rsidRDefault="009E246E" w:rsidP="00426D13">
      <w:r w:rsidRPr="00037C65">
        <w:t>The best overall response is the best response recorded from the start of the treatment until disease progression/recurrence (taking as reference for progressive disease the smallest measurements recorded since the treatment started).  The patient's best response assignment will depend on the achievement of both measurement and confirmation criteria.</w:t>
      </w:r>
    </w:p>
    <w:p w14:paraId="0036E3B8" w14:textId="77777777" w:rsidR="009E246E" w:rsidRPr="00BE1160" w:rsidRDefault="009E246E" w:rsidP="00426D13"/>
    <w:p w14:paraId="54CAC15D" w14:textId="77777777" w:rsidR="009E246E" w:rsidRDefault="009E246E" w:rsidP="0086411F">
      <w:pPr>
        <w:keepNext/>
        <w:numPr>
          <w:ilvl w:val="12"/>
          <w:numId w:val="0"/>
        </w:numPr>
        <w:rPr>
          <w:b/>
        </w:rPr>
      </w:pPr>
      <w:r w:rsidRPr="00037C65">
        <w:rPr>
          <w:b/>
        </w:rPr>
        <w:lastRenderedPageBreak/>
        <w:t>For Patients with Measurable Disease (</w:t>
      </w:r>
      <w:r w:rsidRPr="00AA180D">
        <w:rPr>
          <w:b/>
          <w:iCs/>
        </w:rPr>
        <w:t>i.e.</w:t>
      </w:r>
      <w:r w:rsidRPr="00037C65">
        <w:rPr>
          <w:b/>
        </w:rPr>
        <w:t>, Target Disease)</w:t>
      </w:r>
    </w:p>
    <w:p w14:paraId="0168FD7C" w14:textId="77777777" w:rsidR="009E246E" w:rsidRPr="00037C65" w:rsidRDefault="009E246E" w:rsidP="0086411F">
      <w:pPr>
        <w:keepNext/>
        <w:numPr>
          <w:ilvl w:val="12"/>
          <w:numId w:val="0"/>
        </w:numPr>
        <w:tabs>
          <w:tab w:val="left" w:pos="-1068"/>
          <w:tab w:val="left" w:pos="-720"/>
          <w:tab w:val="left" w:pos="372"/>
          <w:tab w:val="left" w:pos="720"/>
          <w:tab w:val="left" w:pos="1092"/>
          <w:tab w:val="left" w:pos="1530"/>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ind w:left="2160"/>
        <w:jc w:val="center"/>
        <w:rPr>
          <w:b/>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503"/>
        <w:gridCol w:w="1735"/>
        <w:gridCol w:w="1388"/>
        <w:gridCol w:w="1512"/>
        <w:gridCol w:w="3222"/>
      </w:tblGrid>
      <w:tr w:rsidR="009E246E" w:rsidRPr="00C023DD" w14:paraId="2BAA60FB" w14:textId="77777777" w:rsidTr="0067469D">
        <w:tc>
          <w:tcPr>
            <w:tcW w:w="1503" w:type="dxa"/>
          </w:tcPr>
          <w:p w14:paraId="33D120BD" w14:textId="77777777" w:rsidR="009E246E" w:rsidRPr="00C023DD" w:rsidRDefault="009E246E" w:rsidP="0067469D">
            <w:pPr>
              <w:autoSpaceDE w:val="0"/>
              <w:autoSpaceDN w:val="0"/>
              <w:adjustRightInd w:val="0"/>
              <w:jc w:val="center"/>
              <w:rPr>
                <w:b/>
              </w:rPr>
            </w:pPr>
            <w:r w:rsidRPr="00C023DD">
              <w:rPr>
                <w:b/>
              </w:rPr>
              <w:t>Target Lesions</w:t>
            </w:r>
          </w:p>
        </w:tc>
        <w:tc>
          <w:tcPr>
            <w:tcW w:w="1735" w:type="dxa"/>
          </w:tcPr>
          <w:p w14:paraId="78E1D052" w14:textId="77777777" w:rsidR="009E246E" w:rsidRPr="00C023DD" w:rsidRDefault="009E246E" w:rsidP="0067469D">
            <w:pPr>
              <w:autoSpaceDE w:val="0"/>
              <w:autoSpaceDN w:val="0"/>
              <w:adjustRightInd w:val="0"/>
              <w:jc w:val="center"/>
              <w:rPr>
                <w:b/>
              </w:rPr>
            </w:pPr>
            <w:r w:rsidRPr="00C023DD">
              <w:rPr>
                <w:b/>
              </w:rPr>
              <w:t>Non-Target Lesions</w:t>
            </w:r>
          </w:p>
        </w:tc>
        <w:tc>
          <w:tcPr>
            <w:tcW w:w="1388" w:type="dxa"/>
          </w:tcPr>
          <w:p w14:paraId="0A01C115" w14:textId="77777777" w:rsidR="009E246E" w:rsidRPr="00C023DD" w:rsidRDefault="009E246E" w:rsidP="0067469D">
            <w:pPr>
              <w:autoSpaceDE w:val="0"/>
              <w:autoSpaceDN w:val="0"/>
              <w:adjustRightInd w:val="0"/>
              <w:jc w:val="center"/>
              <w:rPr>
                <w:b/>
              </w:rPr>
            </w:pPr>
            <w:r w:rsidRPr="00C023DD">
              <w:rPr>
                <w:b/>
              </w:rPr>
              <w:t>New Lesions</w:t>
            </w:r>
          </w:p>
        </w:tc>
        <w:tc>
          <w:tcPr>
            <w:tcW w:w="1512" w:type="dxa"/>
          </w:tcPr>
          <w:p w14:paraId="0058F210" w14:textId="77777777" w:rsidR="009E246E" w:rsidRPr="00C023DD" w:rsidRDefault="009E246E" w:rsidP="0067469D">
            <w:pPr>
              <w:autoSpaceDE w:val="0"/>
              <w:autoSpaceDN w:val="0"/>
              <w:adjustRightInd w:val="0"/>
              <w:jc w:val="center"/>
              <w:rPr>
                <w:b/>
              </w:rPr>
            </w:pPr>
            <w:r w:rsidRPr="00C023DD">
              <w:rPr>
                <w:b/>
              </w:rPr>
              <w:t>Overall Response</w:t>
            </w:r>
          </w:p>
        </w:tc>
        <w:tc>
          <w:tcPr>
            <w:tcW w:w="3222" w:type="dxa"/>
          </w:tcPr>
          <w:p w14:paraId="6F4B0276" w14:textId="77777777" w:rsidR="009E246E" w:rsidRPr="00C023DD" w:rsidRDefault="009E246E" w:rsidP="0067469D">
            <w:pPr>
              <w:autoSpaceDE w:val="0"/>
              <w:autoSpaceDN w:val="0"/>
              <w:adjustRightInd w:val="0"/>
              <w:jc w:val="center"/>
              <w:rPr>
                <w:b/>
              </w:rPr>
            </w:pPr>
            <w:r w:rsidRPr="00C023DD">
              <w:rPr>
                <w:b/>
              </w:rPr>
              <w:t>Best Overall Response when Confirmation is Required*</w:t>
            </w:r>
          </w:p>
        </w:tc>
      </w:tr>
      <w:tr w:rsidR="009E246E" w:rsidRPr="00C023DD" w14:paraId="7B876244" w14:textId="77777777" w:rsidTr="0067469D">
        <w:tc>
          <w:tcPr>
            <w:tcW w:w="1503" w:type="dxa"/>
          </w:tcPr>
          <w:p w14:paraId="425745A4" w14:textId="77777777" w:rsidR="009E246E" w:rsidRPr="00C023DD" w:rsidRDefault="009E246E" w:rsidP="0067469D">
            <w:pPr>
              <w:autoSpaceDE w:val="0"/>
              <w:autoSpaceDN w:val="0"/>
              <w:adjustRightInd w:val="0"/>
              <w:jc w:val="center"/>
            </w:pPr>
            <w:r w:rsidRPr="00C023DD">
              <w:t>CR</w:t>
            </w:r>
          </w:p>
        </w:tc>
        <w:tc>
          <w:tcPr>
            <w:tcW w:w="1735" w:type="dxa"/>
          </w:tcPr>
          <w:p w14:paraId="291770DB" w14:textId="77777777" w:rsidR="009E246E" w:rsidRPr="00C023DD" w:rsidRDefault="009E246E" w:rsidP="0067469D">
            <w:pPr>
              <w:autoSpaceDE w:val="0"/>
              <w:autoSpaceDN w:val="0"/>
              <w:adjustRightInd w:val="0"/>
              <w:jc w:val="center"/>
            </w:pPr>
            <w:r w:rsidRPr="00C023DD">
              <w:t>CR</w:t>
            </w:r>
          </w:p>
        </w:tc>
        <w:tc>
          <w:tcPr>
            <w:tcW w:w="1388" w:type="dxa"/>
          </w:tcPr>
          <w:p w14:paraId="035157F4" w14:textId="77777777" w:rsidR="009E246E" w:rsidRPr="00C023DD" w:rsidRDefault="009E246E" w:rsidP="0067469D">
            <w:pPr>
              <w:autoSpaceDE w:val="0"/>
              <w:autoSpaceDN w:val="0"/>
              <w:adjustRightInd w:val="0"/>
              <w:jc w:val="center"/>
            </w:pPr>
            <w:r w:rsidRPr="00C023DD">
              <w:t>No</w:t>
            </w:r>
          </w:p>
        </w:tc>
        <w:tc>
          <w:tcPr>
            <w:tcW w:w="1512" w:type="dxa"/>
          </w:tcPr>
          <w:p w14:paraId="62A7EFAC" w14:textId="77777777" w:rsidR="009E246E" w:rsidRPr="00C023DD" w:rsidRDefault="009E246E" w:rsidP="0067469D">
            <w:pPr>
              <w:autoSpaceDE w:val="0"/>
              <w:autoSpaceDN w:val="0"/>
              <w:adjustRightInd w:val="0"/>
              <w:jc w:val="center"/>
            </w:pPr>
            <w:r w:rsidRPr="00C023DD">
              <w:t>CR</w:t>
            </w:r>
          </w:p>
        </w:tc>
        <w:tc>
          <w:tcPr>
            <w:tcW w:w="3222" w:type="dxa"/>
            <w:vAlign w:val="center"/>
          </w:tcPr>
          <w:p w14:paraId="5FA296FD" w14:textId="77AF5658" w:rsidR="009E246E" w:rsidRPr="00C023DD" w:rsidRDefault="00F62E90" w:rsidP="00F62E90">
            <w:pPr>
              <w:tabs>
                <w:tab w:val="center" w:pos="1146"/>
              </w:tabs>
              <w:autoSpaceDE w:val="0"/>
              <w:autoSpaceDN w:val="0"/>
              <w:adjustRightInd w:val="0"/>
              <w:jc w:val="center"/>
            </w:pPr>
            <w:r w:rsidRPr="00F62E90">
              <w:t>≥</w:t>
            </w:r>
            <w:r w:rsidR="009E246E" w:rsidRPr="00C023DD">
              <w:t xml:space="preserve">4 wks. </w:t>
            </w:r>
          </w:p>
        </w:tc>
      </w:tr>
      <w:tr w:rsidR="009E246E" w:rsidRPr="00C023DD" w14:paraId="4FEF0AD0" w14:textId="77777777" w:rsidTr="0067469D">
        <w:tc>
          <w:tcPr>
            <w:tcW w:w="1503" w:type="dxa"/>
          </w:tcPr>
          <w:p w14:paraId="13D1BC4C" w14:textId="77777777" w:rsidR="009E246E" w:rsidRPr="00C023DD" w:rsidRDefault="009E246E" w:rsidP="0067469D">
            <w:pPr>
              <w:autoSpaceDE w:val="0"/>
              <w:autoSpaceDN w:val="0"/>
              <w:adjustRightInd w:val="0"/>
              <w:jc w:val="center"/>
            </w:pPr>
            <w:r w:rsidRPr="00C023DD">
              <w:t>CR</w:t>
            </w:r>
          </w:p>
        </w:tc>
        <w:tc>
          <w:tcPr>
            <w:tcW w:w="1735" w:type="dxa"/>
          </w:tcPr>
          <w:p w14:paraId="7031712B" w14:textId="77777777" w:rsidR="009E246E" w:rsidRPr="00C023DD" w:rsidRDefault="009E246E" w:rsidP="0067469D">
            <w:pPr>
              <w:autoSpaceDE w:val="0"/>
              <w:autoSpaceDN w:val="0"/>
              <w:adjustRightInd w:val="0"/>
              <w:jc w:val="center"/>
            </w:pPr>
            <w:r w:rsidRPr="00C023DD">
              <w:t>Non-CR/Non-PD</w:t>
            </w:r>
          </w:p>
        </w:tc>
        <w:tc>
          <w:tcPr>
            <w:tcW w:w="1388" w:type="dxa"/>
          </w:tcPr>
          <w:p w14:paraId="33CF7C5A" w14:textId="77777777" w:rsidR="009E246E" w:rsidRPr="00C023DD" w:rsidRDefault="009E246E" w:rsidP="0067469D">
            <w:pPr>
              <w:jc w:val="center"/>
            </w:pPr>
            <w:r w:rsidRPr="00C023DD">
              <w:t>No</w:t>
            </w:r>
          </w:p>
        </w:tc>
        <w:tc>
          <w:tcPr>
            <w:tcW w:w="1512" w:type="dxa"/>
          </w:tcPr>
          <w:p w14:paraId="39E25ABE" w14:textId="77777777" w:rsidR="009E246E" w:rsidRPr="00C023DD" w:rsidRDefault="009E246E" w:rsidP="0067469D">
            <w:pPr>
              <w:autoSpaceDE w:val="0"/>
              <w:autoSpaceDN w:val="0"/>
              <w:adjustRightInd w:val="0"/>
              <w:jc w:val="center"/>
            </w:pPr>
            <w:r w:rsidRPr="00C023DD">
              <w:t>PR</w:t>
            </w:r>
          </w:p>
        </w:tc>
        <w:tc>
          <w:tcPr>
            <w:tcW w:w="3222" w:type="dxa"/>
            <w:vMerge w:val="restart"/>
            <w:vAlign w:val="center"/>
          </w:tcPr>
          <w:p w14:paraId="3BC000E4" w14:textId="17D14D3D" w:rsidR="009E246E" w:rsidRPr="00C023DD" w:rsidRDefault="00F62E90" w:rsidP="00F62E90">
            <w:pPr>
              <w:autoSpaceDE w:val="0"/>
              <w:autoSpaceDN w:val="0"/>
              <w:adjustRightInd w:val="0"/>
              <w:jc w:val="center"/>
            </w:pPr>
            <w:r w:rsidRPr="00F62E90">
              <w:t>≥</w:t>
            </w:r>
            <w:r w:rsidR="009E246E" w:rsidRPr="00C023DD">
              <w:t xml:space="preserve">4 wks. </w:t>
            </w:r>
          </w:p>
        </w:tc>
      </w:tr>
      <w:tr w:rsidR="009E246E" w:rsidRPr="00C023DD" w14:paraId="4B71F99C" w14:textId="77777777" w:rsidTr="0067469D">
        <w:tc>
          <w:tcPr>
            <w:tcW w:w="1503" w:type="dxa"/>
          </w:tcPr>
          <w:p w14:paraId="207E9B31" w14:textId="77777777" w:rsidR="009E246E" w:rsidRPr="00C023DD" w:rsidRDefault="009E246E" w:rsidP="0067469D">
            <w:pPr>
              <w:autoSpaceDE w:val="0"/>
              <w:autoSpaceDN w:val="0"/>
              <w:adjustRightInd w:val="0"/>
              <w:jc w:val="center"/>
            </w:pPr>
            <w:r w:rsidRPr="00C023DD">
              <w:t>CR</w:t>
            </w:r>
          </w:p>
        </w:tc>
        <w:tc>
          <w:tcPr>
            <w:tcW w:w="1735" w:type="dxa"/>
          </w:tcPr>
          <w:p w14:paraId="3414612C" w14:textId="77777777" w:rsidR="009E246E" w:rsidRPr="00C023DD" w:rsidRDefault="009E246E" w:rsidP="0067469D">
            <w:pPr>
              <w:autoSpaceDE w:val="0"/>
              <w:autoSpaceDN w:val="0"/>
              <w:adjustRightInd w:val="0"/>
              <w:jc w:val="center"/>
            </w:pPr>
            <w:r w:rsidRPr="00C023DD">
              <w:t>Not evaluated</w:t>
            </w:r>
          </w:p>
        </w:tc>
        <w:tc>
          <w:tcPr>
            <w:tcW w:w="1388" w:type="dxa"/>
          </w:tcPr>
          <w:p w14:paraId="0CE09B92" w14:textId="77777777" w:rsidR="009E246E" w:rsidRPr="00C023DD" w:rsidRDefault="009E246E" w:rsidP="0067469D">
            <w:pPr>
              <w:jc w:val="center"/>
            </w:pPr>
            <w:r w:rsidRPr="00C023DD">
              <w:t>No</w:t>
            </w:r>
          </w:p>
        </w:tc>
        <w:tc>
          <w:tcPr>
            <w:tcW w:w="1512" w:type="dxa"/>
          </w:tcPr>
          <w:p w14:paraId="1FBCE790" w14:textId="77777777" w:rsidR="009E246E" w:rsidRPr="00C023DD" w:rsidRDefault="009E246E" w:rsidP="0067469D">
            <w:pPr>
              <w:autoSpaceDE w:val="0"/>
              <w:autoSpaceDN w:val="0"/>
              <w:adjustRightInd w:val="0"/>
              <w:jc w:val="center"/>
            </w:pPr>
            <w:r w:rsidRPr="00C023DD">
              <w:t>PR</w:t>
            </w:r>
          </w:p>
        </w:tc>
        <w:tc>
          <w:tcPr>
            <w:tcW w:w="3222" w:type="dxa"/>
            <w:vMerge/>
            <w:vAlign w:val="center"/>
          </w:tcPr>
          <w:p w14:paraId="2D0C49A5" w14:textId="77777777" w:rsidR="009E246E" w:rsidRPr="00C023DD" w:rsidRDefault="009E246E" w:rsidP="0067469D">
            <w:pPr>
              <w:autoSpaceDE w:val="0"/>
              <w:autoSpaceDN w:val="0"/>
              <w:adjustRightInd w:val="0"/>
              <w:jc w:val="center"/>
            </w:pPr>
          </w:p>
        </w:tc>
      </w:tr>
      <w:tr w:rsidR="009E246E" w:rsidRPr="00C023DD" w14:paraId="014DCFF1" w14:textId="77777777" w:rsidTr="0067469D">
        <w:tc>
          <w:tcPr>
            <w:tcW w:w="1503" w:type="dxa"/>
          </w:tcPr>
          <w:p w14:paraId="6E81B820" w14:textId="77777777" w:rsidR="009E246E" w:rsidRPr="00C023DD" w:rsidRDefault="009E246E" w:rsidP="0067469D">
            <w:pPr>
              <w:autoSpaceDE w:val="0"/>
              <w:autoSpaceDN w:val="0"/>
              <w:adjustRightInd w:val="0"/>
              <w:jc w:val="center"/>
            </w:pPr>
            <w:r w:rsidRPr="00C023DD">
              <w:t>PR</w:t>
            </w:r>
          </w:p>
        </w:tc>
        <w:tc>
          <w:tcPr>
            <w:tcW w:w="1735" w:type="dxa"/>
          </w:tcPr>
          <w:p w14:paraId="01819765" w14:textId="77777777" w:rsidR="009E246E" w:rsidRPr="00C023DD" w:rsidRDefault="009E246E" w:rsidP="0067469D">
            <w:pPr>
              <w:autoSpaceDE w:val="0"/>
              <w:autoSpaceDN w:val="0"/>
              <w:adjustRightInd w:val="0"/>
              <w:jc w:val="center"/>
            </w:pPr>
            <w:r w:rsidRPr="00C023DD">
              <w:t>Non-CR/Non-PD/not evaluated</w:t>
            </w:r>
          </w:p>
        </w:tc>
        <w:tc>
          <w:tcPr>
            <w:tcW w:w="1388" w:type="dxa"/>
          </w:tcPr>
          <w:p w14:paraId="6399A33B" w14:textId="77777777" w:rsidR="009E246E" w:rsidRPr="00C023DD" w:rsidRDefault="009E246E" w:rsidP="0067469D">
            <w:pPr>
              <w:jc w:val="center"/>
            </w:pPr>
            <w:r w:rsidRPr="00C023DD">
              <w:t>No</w:t>
            </w:r>
          </w:p>
        </w:tc>
        <w:tc>
          <w:tcPr>
            <w:tcW w:w="1512" w:type="dxa"/>
          </w:tcPr>
          <w:p w14:paraId="1817E85A" w14:textId="77777777" w:rsidR="009E246E" w:rsidRPr="00C023DD" w:rsidRDefault="009E246E" w:rsidP="0067469D">
            <w:pPr>
              <w:autoSpaceDE w:val="0"/>
              <w:autoSpaceDN w:val="0"/>
              <w:adjustRightInd w:val="0"/>
              <w:jc w:val="center"/>
            </w:pPr>
            <w:r w:rsidRPr="00C023DD">
              <w:t>PR</w:t>
            </w:r>
          </w:p>
        </w:tc>
        <w:tc>
          <w:tcPr>
            <w:tcW w:w="3222" w:type="dxa"/>
            <w:vMerge/>
            <w:vAlign w:val="center"/>
          </w:tcPr>
          <w:p w14:paraId="6839826F" w14:textId="77777777" w:rsidR="009E246E" w:rsidRPr="00C023DD" w:rsidRDefault="009E246E" w:rsidP="0067469D">
            <w:pPr>
              <w:autoSpaceDE w:val="0"/>
              <w:autoSpaceDN w:val="0"/>
              <w:adjustRightInd w:val="0"/>
              <w:jc w:val="center"/>
            </w:pPr>
          </w:p>
        </w:tc>
      </w:tr>
      <w:tr w:rsidR="009E246E" w:rsidRPr="00C023DD" w14:paraId="2A623E9B" w14:textId="77777777" w:rsidTr="0067469D">
        <w:tc>
          <w:tcPr>
            <w:tcW w:w="1503" w:type="dxa"/>
          </w:tcPr>
          <w:p w14:paraId="212F0E72" w14:textId="77777777" w:rsidR="009E246E" w:rsidRPr="00C023DD" w:rsidRDefault="009E246E" w:rsidP="0067469D">
            <w:pPr>
              <w:autoSpaceDE w:val="0"/>
              <w:autoSpaceDN w:val="0"/>
              <w:adjustRightInd w:val="0"/>
              <w:jc w:val="center"/>
            </w:pPr>
            <w:r w:rsidRPr="00C023DD">
              <w:t>SD</w:t>
            </w:r>
          </w:p>
        </w:tc>
        <w:tc>
          <w:tcPr>
            <w:tcW w:w="1735" w:type="dxa"/>
          </w:tcPr>
          <w:p w14:paraId="2549E03E" w14:textId="77777777" w:rsidR="009E246E" w:rsidRPr="00C023DD" w:rsidRDefault="009E246E" w:rsidP="0067469D">
            <w:pPr>
              <w:autoSpaceDE w:val="0"/>
              <w:autoSpaceDN w:val="0"/>
              <w:adjustRightInd w:val="0"/>
              <w:jc w:val="center"/>
            </w:pPr>
            <w:r w:rsidRPr="00C023DD">
              <w:t>Non-CR/Non-PD/not evaluated</w:t>
            </w:r>
          </w:p>
        </w:tc>
        <w:tc>
          <w:tcPr>
            <w:tcW w:w="1388" w:type="dxa"/>
          </w:tcPr>
          <w:p w14:paraId="1E2C6BAD" w14:textId="77777777" w:rsidR="009E246E" w:rsidRPr="00C023DD" w:rsidRDefault="009E246E" w:rsidP="0067469D">
            <w:pPr>
              <w:jc w:val="center"/>
            </w:pPr>
            <w:r w:rsidRPr="00C023DD">
              <w:t>No</w:t>
            </w:r>
          </w:p>
        </w:tc>
        <w:tc>
          <w:tcPr>
            <w:tcW w:w="1512" w:type="dxa"/>
          </w:tcPr>
          <w:p w14:paraId="292B9012" w14:textId="77777777" w:rsidR="009E246E" w:rsidRPr="00C023DD" w:rsidRDefault="009E246E" w:rsidP="0067469D">
            <w:pPr>
              <w:autoSpaceDE w:val="0"/>
              <w:autoSpaceDN w:val="0"/>
              <w:adjustRightInd w:val="0"/>
              <w:jc w:val="center"/>
            </w:pPr>
            <w:r w:rsidRPr="00C023DD">
              <w:t>SD</w:t>
            </w:r>
          </w:p>
        </w:tc>
        <w:tc>
          <w:tcPr>
            <w:tcW w:w="3222" w:type="dxa"/>
            <w:vAlign w:val="center"/>
          </w:tcPr>
          <w:p w14:paraId="0742D7EC" w14:textId="3451E123" w:rsidR="009E246E" w:rsidRPr="00C023DD" w:rsidRDefault="009E246E" w:rsidP="00F62E90">
            <w:pPr>
              <w:autoSpaceDE w:val="0"/>
              <w:autoSpaceDN w:val="0"/>
              <w:adjustRightInd w:val="0"/>
              <w:jc w:val="center"/>
            </w:pPr>
            <w:r w:rsidRPr="00C023DD">
              <w:t xml:space="preserve">Documented at least once </w:t>
            </w:r>
            <w:r w:rsidR="00F62E90" w:rsidRPr="00F62E90">
              <w:t>≥</w:t>
            </w:r>
            <w:r w:rsidRPr="00C023DD">
              <w:t>4 wks. from baseline</w:t>
            </w:r>
          </w:p>
        </w:tc>
      </w:tr>
      <w:tr w:rsidR="009E246E" w:rsidRPr="00C023DD" w14:paraId="64A64A7E" w14:textId="77777777" w:rsidTr="0067469D">
        <w:tc>
          <w:tcPr>
            <w:tcW w:w="1503" w:type="dxa"/>
          </w:tcPr>
          <w:p w14:paraId="1608958B" w14:textId="77777777" w:rsidR="009E246E" w:rsidRPr="00C023DD" w:rsidRDefault="009E246E" w:rsidP="0067469D">
            <w:pPr>
              <w:autoSpaceDE w:val="0"/>
              <w:autoSpaceDN w:val="0"/>
              <w:adjustRightInd w:val="0"/>
              <w:jc w:val="center"/>
            </w:pPr>
            <w:r w:rsidRPr="00C023DD">
              <w:t>PD</w:t>
            </w:r>
          </w:p>
        </w:tc>
        <w:tc>
          <w:tcPr>
            <w:tcW w:w="1735" w:type="dxa"/>
          </w:tcPr>
          <w:p w14:paraId="625DAD6E" w14:textId="77777777" w:rsidR="009E246E" w:rsidRPr="00C023DD" w:rsidRDefault="009E246E" w:rsidP="0067469D">
            <w:pPr>
              <w:autoSpaceDE w:val="0"/>
              <w:autoSpaceDN w:val="0"/>
              <w:adjustRightInd w:val="0"/>
              <w:jc w:val="center"/>
            </w:pPr>
            <w:r w:rsidRPr="00C023DD">
              <w:t>Any</w:t>
            </w:r>
          </w:p>
        </w:tc>
        <w:tc>
          <w:tcPr>
            <w:tcW w:w="1388" w:type="dxa"/>
          </w:tcPr>
          <w:p w14:paraId="3ED3326F" w14:textId="77777777" w:rsidR="009E246E" w:rsidRPr="00C023DD" w:rsidRDefault="009E246E" w:rsidP="0067469D">
            <w:pPr>
              <w:autoSpaceDE w:val="0"/>
              <w:autoSpaceDN w:val="0"/>
              <w:adjustRightInd w:val="0"/>
              <w:jc w:val="center"/>
            </w:pPr>
            <w:r w:rsidRPr="00C023DD">
              <w:t>Yes or No</w:t>
            </w:r>
          </w:p>
        </w:tc>
        <w:tc>
          <w:tcPr>
            <w:tcW w:w="1512" w:type="dxa"/>
          </w:tcPr>
          <w:p w14:paraId="4742A9D6" w14:textId="77777777" w:rsidR="009E246E" w:rsidRPr="00C023DD" w:rsidRDefault="009E246E" w:rsidP="0067469D">
            <w:pPr>
              <w:autoSpaceDE w:val="0"/>
              <w:autoSpaceDN w:val="0"/>
              <w:adjustRightInd w:val="0"/>
              <w:jc w:val="center"/>
            </w:pPr>
            <w:r w:rsidRPr="00C023DD">
              <w:t>PD</w:t>
            </w:r>
          </w:p>
        </w:tc>
        <w:tc>
          <w:tcPr>
            <w:tcW w:w="3222" w:type="dxa"/>
            <w:vMerge w:val="restart"/>
            <w:vAlign w:val="center"/>
          </w:tcPr>
          <w:p w14:paraId="637A4497" w14:textId="77777777" w:rsidR="009E246E" w:rsidRPr="00C023DD" w:rsidRDefault="009E246E" w:rsidP="0067469D">
            <w:pPr>
              <w:autoSpaceDE w:val="0"/>
              <w:autoSpaceDN w:val="0"/>
              <w:adjustRightInd w:val="0"/>
              <w:jc w:val="center"/>
            </w:pPr>
            <w:r w:rsidRPr="00C023DD">
              <w:t>no prior SD, PR or CR</w:t>
            </w:r>
          </w:p>
        </w:tc>
      </w:tr>
      <w:tr w:rsidR="009E246E" w:rsidRPr="00C023DD" w14:paraId="7F8AB0EE" w14:textId="77777777" w:rsidTr="0067469D">
        <w:tc>
          <w:tcPr>
            <w:tcW w:w="1503" w:type="dxa"/>
          </w:tcPr>
          <w:p w14:paraId="5A84A45B" w14:textId="77777777" w:rsidR="009E246E" w:rsidRPr="00C023DD" w:rsidRDefault="009E246E" w:rsidP="0067469D">
            <w:pPr>
              <w:autoSpaceDE w:val="0"/>
              <w:autoSpaceDN w:val="0"/>
              <w:adjustRightInd w:val="0"/>
              <w:jc w:val="center"/>
            </w:pPr>
            <w:r w:rsidRPr="00C023DD">
              <w:t>Any</w:t>
            </w:r>
          </w:p>
        </w:tc>
        <w:tc>
          <w:tcPr>
            <w:tcW w:w="1735" w:type="dxa"/>
          </w:tcPr>
          <w:p w14:paraId="2DA21612" w14:textId="3EF82C47" w:rsidR="009E246E" w:rsidRPr="00C023DD" w:rsidRDefault="009E246E" w:rsidP="0067469D">
            <w:pPr>
              <w:autoSpaceDE w:val="0"/>
              <w:autoSpaceDN w:val="0"/>
              <w:adjustRightInd w:val="0"/>
              <w:jc w:val="center"/>
            </w:pPr>
            <w:proofErr w:type="gramStart"/>
            <w:r w:rsidRPr="00C023DD">
              <w:t>PD</w:t>
            </w:r>
            <w:proofErr w:type="gramEnd"/>
            <w:r w:rsidRPr="00C023DD">
              <w:t>**</w:t>
            </w:r>
          </w:p>
        </w:tc>
        <w:tc>
          <w:tcPr>
            <w:tcW w:w="1388" w:type="dxa"/>
          </w:tcPr>
          <w:p w14:paraId="3E35704E" w14:textId="77777777" w:rsidR="009E246E" w:rsidRPr="00C023DD" w:rsidRDefault="009E246E" w:rsidP="0067469D">
            <w:pPr>
              <w:autoSpaceDE w:val="0"/>
              <w:autoSpaceDN w:val="0"/>
              <w:adjustRightInd w:val="0"/>
              <w:jc w:val="center"/>
            </w:pPr>
            <w:r w:rsidRPr="00C023DD">
              <w:t>Yes or No</w:t>
            </w:r>
          </w:p>
        </w:tc>
        <w:tc>
          <w:tcPr>
            <w:tcW w:w="1512" w:type="dxa"/>
          </w:tcPr>
          <w:p w14:paraId="232229EB" w14:textId="77777777" w:rsidR="009E246E" w:rsidRPr="00C023DD" w:rsidRDefault="009E246E" w:rsidP="0067469D">
            <w:pPr>
              <w:autoSpaceDE w:val="0"/>
              <w:autoSpaceDN w:val="0"/>
              <w:adjustRightInd w:val="0"/>
              <w:jc w:val="center"/>
            </w:pPr>
            <w:r w:rsidRPr="00C023DD">
              <w:t>PD</w:t>
            </w:r>
          </w:p>
        </w:tc>
        <w:tc>
          <w:tcPr>
            <w:tcW w:w="3222" w:type="dxa"/>
            <w:vMerge/>
          </w:tcPr>
          <w:p w14:paraId="70AEDE15" w14:textId="77777777" w:rsidR="009E246E" w:rsidRPr="00C023DD" w:rsidRDefault="009E246E" w:rsidP="0067469D">
            <w:pPr>
              <w:autoSpaceDE w:val="0"/>
              <w:autoSpaceDN w:val="0"/>
              <w:adjustRightInd w:val="0"/>
              <w:jc w:val="center"/>
            </w:pPr>
          </w:p>
        </w:tc>
      </w:tr>
      <w:tr w:rsidR="009E246E" w:rsidRPr="00C023DD" w14:paraId="742E5FF6" w14:textId="77777777" w:rsidTr="0067469D">
        <w:tc>
          <w:tcPr>
            <w:tcW w:w="1503" w:type="dxa"/>
          </w:tcPr>
          <w:p w14:paraId="06B28A7C" w14:textId="77777777" w:rsidR="009E246E" w:rsidRPr="00C023DD" w:rsidRDefault="009E246E" w:rsidP="0067469D">
            <w:pPr>
              <w:autoSpaceDE w:val="0"/>
              <w:autoSpaceDN w:val="0"/>
              <w:adjustRightInd w:val="0"/>
              <w:jc w:val="center"/>
            </w:pPr>
            <w:r w:rsidRPr="00C023DD">
              <w:t>Any</w:t>
            </w:r>
          </w:p>
        </w:tc>
        <w:tc>
          <w:tcPr>
            <w:tcW w:w="1735" w:type="dxa"/>
          </w:tcPr>
          <w:p w14:paraId="0A775971" w14:textId="77777777" w:rsidR="009E246E" w:rsidRPr="00C023DD" w:rsidRDefault="009E246E" w:rsidP="0067469D">
            <w:pPr>
              <w:autoSpaceDE w:val="0"/>
              <w:autoSpaceDN w:val="0"/>
              <w:adjustRightInd w:val="0"/>
              <w:jc w:val="center"/>
            </w:pPr>
            <w:r w:rsidRPr="00C023DD">
              <w:t>Any</w:t>
            </w:r>
          </w:p>
        </w:tc>
        <w:tc>
          <w:tcPr>
            <w:tcW w:w="1388" w:type="dxa"/>
          </w:tcPr>
          <w:p w14:paraId="1FAF05D7" w14:textId="77777777" w:rsidR="009E246E" w:rsidRPr="00C023DD" w:rsidRDefault="009E246E" w:rsidP="0067469D">
            <w:pPr>
              <w:autoSpaceDE w:val="0"/>
              <w:autoSpaceDN w:val="0"/>
              <w:adjustRightInd w:val="0"/>
              <w:jc w:val="center"/>
            </w:pPr>
            <w:r w:rsidRPr="00C023DD">
              <w:t>Yes</w:t>
            </w:r>
          </w:p>
        </w:tc>
        <w:tc>
          <w:tcPr>
            <w:tcW w:w="1512" w:type="dxa"/>
          </w:tcPr>
          <w:p w14:paraId="187FCF04" w14:textId="77777777" w:rsidR="009E246E" w:rsidRPr="00C023DD" w:rsidRDefault="009E246E" w:rsidP="0067469D">
            <w:pPr>
              <w:autoSpaceDE w:val="0"/>
              <w:autoSpaceDN w:val="0"/>
              <w:adjustRightInd w:val="0"/>
              <w:jc w:val="center"/>
            </w:pPr>
            <w:r w:rsidRPr="00C023DD">
              <w:t>PD</w:t>
            </w:r>
          </w:p>
        </w:tc>
        <w:tc>
          <w:tcPr>
            <w:tcW w:w="3222" w:type="dxa"/>
            <w:vMerge/>
          </w:tcPr>
          <w:p w14:paraId="7A3591FC" w14:textId="77777777" w:rsidR="009E246E" w:rsidRPr="00C023DD" w:rsidRDefault="009E246E" w:rsidP="0067469D">
            <w:pPr>
              <w:autoSpaceDE w:val="0"/>
              <w:autoSpaceDN w:val="0"/>
              <w:adjustRightInd w:val="0"/>
              <w:jc w:val="center"/>
            </w:pPr>
          </w:p>
        </w:tc>
      </w:tr>
      <w:tr w:rsidR="009E246E" w:rsidRPr="00C023DD" w14:paraId="709702AC" w14:textId="77777777" w:rsidTr="003803BF">
        <w:tc>
          <w:tcPr>
            <w:tcW w:w="9360" w:type="dxa"/>
            <w:gridSpan w:val="5"/>
            <w:vAlign w:val="center"/>
          </w:tcPr>
          <w:p w14:paraId="32246478" w14:textId="77777777" w:rsidR="009E246E" w:rsidRPr="00C023DD" w:rsidRDefault="009E246E" w:rsidP="00FC228C">
            <w:pPr>
              <w:pStyle w:val="ListParagraph"/>
              <w:numPr>
                <w:ilvl w:val="0"/>
                <w:numId w:val="8"/>
              </w:numPr>
              <w:ind w:left="486" w:hanging="486"/>
            </w:pPr>
            <w:r w:rsidRPr="00C023DD">
              <w:t>See RECIST 1.1 manuscript for further details on what is evidence of a new lesion.</w:t>
            </w:r>
          </w:p>
          <w:p w14:paraId="5CEE8BB1" w14:textId="2764C51B" w:rsidR="009E246E" w:rsidRPr="00C023DD" w:rsidRDefault="009E246E" w:rsidP="003803BF">
            <w:pPr>
              <w:ind w:left="486" w:hanging="486"/>
            </w:pPr>
            <w:r w:rsidRPr="00C023DD">
              <w:t>**  In exceptional circumstances, unequivocal progression in non-target lesions may be</w:t>
            </w:r>
            <w:r w:rsidR="00F62E90">
              <w:t xml:space="preserve"> </w:t>
            </w:r>
            <w:r w:rsidRPr="00C023DD">
              <w:t>accepted as disease progression.</w:t>
            </w:r>
          </w:p>
          <w:p w14:paraId="4671E2E3" w14:textId="77777777" w:rsidR="009E246E" w:rsidRPr="00C023DD" w:rsidRDefault="009E246E" w:rsidP="003803BF">
            <w:pPr>
              <w:tabs>
                <w:tab w:val="left" w:pos="702"/>
              </w:tabs>
              <w:autoSpaceDE w:val="0"/>
              <w:autoSpaceDN w:val="0"/>
              <w:adjustRightInd w:val="0"/>
              <w:ind w:left="72"/>
            </w:pPr>
          </w:p>
          <w:p w14:paraId="1A19F349" w14:textId="77777777" w:rsidR="009E246E" w:rsidRPr="00C023DD" w:rsidRDefault="009E246E" w:rsidP="003803BF">
            <w:pPr>
              <w:ind w:left="666" w:hanging="630"/>
            </w:pPr>
            <w:r w:rsidRPr="00C023DD">
              <w:rPr>
                <w:u w:val="single"/>
              </w:rPr>
              <w:t>Note</w:t>
            </w:r>
            <w:r w:rsidRPr="00C023DD">
              <w:t>:  Patients with a global deterioration of health status requiring discontinuation of treatment without objective evidence of disease progression at that time should be reported as “</w:t>
            </w:r>
            <w:r w:rsidRPr="00C023DD">
              <w:rPr>
                <w:i/>
              </w:rPr>
              <w:t>symptomatic deterioration.”</w:t>
            </w:r>
            <w:r w:rsidRPr="00C023DD">
              <w:t xml:space="preserve">  Every effort should be made to document the objective progression even after discontinuation of treatment.</w:t>
            </w:r>
          </w:p>
        </w:tc>
      </w:tr>
    </w:tbl>
    <w:p w14:paraId="6C4E6170" w14:textId="77777777" w:rsidR="009E246E" w:rsidRPr="00037C65" w:rsidRDefault="009E246E" w:rsidP="009E246E">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p>
    <w:p w14:paraId="15FD07B1" w14:textId="77777777" w:rsidR="009E246E" w:rsidRDefault="009E246E" w:rsidP="009E246E">
      <w:pPr>
        <w:numPr>
          <w:ilvl w:val="12"/>
          <w:numId w:val="0"/>
        </w:numPr>
        <w:rPr>
          <w:b/>
        </w:rPr>
      </w:pPr>
      <w:r w:rsidRPr="00037C65">
        <w:rPr>
          <w:b/>
        </w:rPr>
        <w:t>For Patients with Non-Measurable Disease (</w:t>
      </w:r>
      <w:r w:rsidRPr="00AA180D">
        <w:rPr>
          <w:b/>
          <w:iCs/>
        </w:rPr>
        <w:t>i.e.</w:t>
      </w:r>
      <w:r w:rsidRPr="00037C65">
        <w:rPr>
          <w:b/>
        </w:rPr>
        <w:t>, Non-Target Disease)</w:t>
      </w:r>
    </w:p>
    <w:p w14:paraId="271CCA79" w14:textId="77777777" w:rsidR="009E246E" w:rsidRPr="00037C65" w:rsidRDefault="009E246E" w:rsidP="009E246E">
      <w:pPr>
        <w:numPr>
          <w:ilvl w:val="12"/>
          <w:numId w:val="0"/>
        </w:numPr>
        <w:tabs>
          <w:tab w:val="left" w:pos="-1068"/>
          <w:tab w:val="left" w:pos="-720"/>
          <w:tab w:val="left" w:pos="372"/>
          <w:tab w:val="left" w:pos="720"/>
          <w:tab w:val="left" w:pos="1092"/>
          <w:tab w:val="left" w:pos="1812"/>
          <w:tab w:val="left" w:pos="2070"/>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ind w:left="2160"/>
        <w:jc w:val="center"/>
        <w:rPr>
          <w:b/>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3120"/>
        <w:gridCol w:w="3120"/>
        <w:gridCol w:w="3120"/>
      </w:tblGrid>
      <w:tr w:rsidR="009E246E" w:rsidRPr="00C023DD" w14:paraId="3E1CF635" w14:textId="77777777" w:rsidTr="0067469D">
        <w:trPr>
          <w:trHeight w:val="263"/>
        </w:trPr>
        <w:tc>
          <w:tcPr>
            <w:tcW w:w="2575" w:type="dxa"/>
            <w:vAlign w:val="center"/>
          </w:tcPr>
          <w:p w14:paraId="16904E24"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jc w:val="center"/>
              <w:rPr>
                <w:b/>
              </w:rPr>
            </w:pPr>
            <w:r w:rsidRPr="00C023DD">
              <w:rPr>
                <w:b/>
              </w:rPr>
              <w:t>Non-Target Lesions</w:t>
            </w:r>
          </w:p>
        </w:tc>
        <w:tc>
          <w:tcPr>
            <w:tcW w:w="2575" w:type="dxa"/>
            <w:vAlign w:val="center"/>
          </w:tcPr>
          <w:p w14:paraId="391267D0"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jc w:val="center"/>
              <w:rPr>
                <w:b/>
              </w:rPr>
            </w:pPr>
            <w:r w:rsidRPr="00C023DD">
              <w:rPr>
                <w:b/>
              </w:rPr>
              <w:t>New Lesions</w:t>
            </w:r>
          </w:p>
        </w:tc>
        <w:tc>
          <w:tcPr>
            <w:tcW w:w="2575" w:type="dxa"/>
            <w:vAlign w:val="center"/>
          </w:tcPr>
          <w:p w14:paraId="12255AE6"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jc w:val="center"/>
              <w:rPr>
                <w:b/>
              </w:rPr>
            </w:pPr>
            <w:r w:rsidRPr="00C023DD">
              <w:rPr>
                <w:b/>
              </w:rPr>
              <w:t>Overall Response</w:t>
            </w:r>
          </w:p>
        </w:tc>
      </w:tr>
      <w:tr w:rsidR="009E246E" w:rsidRPr="00C023DD" w14:paraId="0AF08616" w14:textId="77777777" w:rsidTr="0067469D">
        <w:trPr>
          <w:trHeight w:val="249"/>
        </w:trPr>
        <w:tc>
          <w:tcPr>
            <w:tcW w:w="2575" w:type="dxa"/>
          </w:tcPr>
          <w:p w14:paraId="781E221F"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CR</w:t>
            </w:r>
          </w:p>
        </w:tc>
        <w:tc>
          <w:tcPr>
            <w:tcW w:w="2575" w:type="dxa"/>
          </w:tcPr>
          <w:p w14:paraId="370FFB6B"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No</w:t>
            </w:r>
          </w:p>
        </w:tc>
        <w:tc>
          <w:tcPr>
            <w:tcW w:w="2575" w:type="dxa"/>
          </w:tcPr>
          <w:p w14:paraId="7B2D10F5"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CR</w:t>
            </w:r>
          </w:p>
        </w:tc>
      </w:tr>
      <w:tr w:rsidR="009E246E" w:rsidRPr="00C023DD" w14:paraId="6ACC6581" w14:textId="77777777" w:rsidTr="0067469D">
        <w:trPr>
          <w:trHeight w:val="263"/>
        </w:trPr>
        <w:tc>
          <w:tcPr>
            <w:tcW w:w="2575" w:type="dxa"/>
          </w:tcPr>
          <w:p w14:paraId="4854AFDE"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Non-CR/non-PD</w:t>
            </w:r>
          </w:p>
        </w:tc>
        <w:tc>
          <w:tcPr>
            <w:tcW w:w="2575" w:type="dxa"/>
          </w:tcPr>
          <w:p w14:paraId="73EBA220"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No</w:t>
            </w:r>
          </w:p>
        </w:tc>
        <w:tc>
          <w:tcPr>
            <w:tcW w:w="2575" w:type="dxa"/>
          </w:tcPr>
          <w:p w14:paraId="31B79498"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Non-CR/non-PD*</w:t>
            </w:r>
          </w:p>
        </w:tc>
      </w:tr>
      <w:tr w:rsidR="009E246E" w:rsidRPr="00C023DD" w14:paraId="4700E528" w14:textId="77777777" w:rsidTr="0067469D">
        <w:trPr>
          <w:trHeight w:val="263"/>
        </w:trPr>
        <w:tc>
          <w:tcPr>
            <w:tcW w:w="2575" w:type="dxa"/>
          </w:tcPr>
          <w:p w14:paraId="3E5F0158"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Not all evaluated</w:t>
            </w:r>
          </w:p>
        </w:tc>
        <w:tc>
          <w:tcPr>
            <w:tcW w:w="2575" w:type="dxa"/>
          </w:tcPr>
          <w:p w14:paraId="5DC373FE"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No</w:t>
            </w:r>
          </w:p>
        </w:tc>
        <w:tc>
          <w:tcPr>
            <w:tcW w:w="2575" w:type="dxa"/>
          </w:tcPr>
          <w:p w14:paraId="2E45CE1C"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not evaluated</w:t>
            </w:r>
          </w:p>
        </w:tc>
      </w:tr>
      <w:tr w:rsidR="009E246E" w:rsidRPr="00C023DD" w14:paraId="133F5DA6" w14:textId="77777777" w:rsidTr="0067469D">
        <w:trPr>
          <w:trHeight w:val="263"/>
        </w:trPr>
        <w:tc>
          <w:tcPr>
            <w:tcW w:w="2575" w:type="dxa"/>
          </w:tcPr>
          <w:p w14:paraId="08641955"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Unequivocal PD</w:t>
            </w:r>
          </w:p>
        </w:tc>
        <w:tc>
          <w:tcPr>
            <w:tcW w:w="2575" w:type="dxa"/>
          </w:tcPr>
          <w:p w14:paraId="032C97A4"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Yes or No</w:t>
            </w:r>
          </w:p>
        </w:tc>
        <w:tc>
          <w:tcPr>
            <w:tcW w:w="2575" w:type="dxa"/>
          </w:tcPr>
          <w:p w14:paraId="60C2262C"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PD</w:t>
            </w:r>
          </w:p>
        </w:tc>
      </w:tr>
      <w:tr w:rsidR="009E246E" w:rsidRPr="00C023DD" w14:paraId="38185D89" w14:textId="77777777" w:rsidTr="0067469D">
        <w:trPr>
          <w:trHeight w:val="263"/>
        </w:trPr>
        <w:tc>
          <w:tcPr>
            <w:tcW w:w="2575" w:type="dxa"/>
          </w:tcPr>
          <w:p w14:paraId="00F876DC"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Any</w:t>
            </w:r>
          </w:p>
        </w:tc>
        <w:tc>
          <w:tcPr>
            <w:tcW w:w="2575" w:type="dxa"/>
          </w:tcPr>
          <w:p w14:paraId="56F48952"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Yes</w:t>
            </w:r>
          </w:p>
        </w:tc>
        <w:tc>
          <w:tcPr>
            <w:tcW w:w="2575" w:type="dxa"/>
          </w:tcPr>
          <w:p w14:paraId="7E44FFDB" w14:textId="77777777" w:rsidR="009E246E" w:rsidRPr="00C023DD" w:rsidRDefault="009E246E" w:rsidP="0067469D">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PD</w:t>
            </w:r>
          </w:p>
        </w:tc>
      </w:tr>
      <w:tr w:rsidR="009E246E" w:rsidRPr="00C023DD" w14:paraId="5277D6BE" w14:textId="77777777" w:rsidTr="0067469D">
        <w:trPr>
          <w:trHeight w:val="263"/>
        </w:trPr>
        <w:tc>
          <w:tcPr>
            <w:tcW w:w="7725" w:type="dxa"/>
            <w:gridSpan w:val="3"/>
          </w:tcPr>
          <w:p w14:paraId="19C916AE" w14:textId="77777777" w:rsidR="009E246E" w:rsidRPr="00C023DD" w:rsidRDefault="009E246E" w:rsidP="00FC228C">
            <w:pPr>
              <w:pStyle w:val="ListParagraph"/>
              <w:numPr>
                <w:ilvl w:val="0"/>
                <w:numId w:val="8"/>
              </w:numPr>
              <w:tabs>
                <w:tab w:val="left" w:pos="-1068"/>
                <w:tab w:val="left" w:pos="-720"/>
              </w:tabs>
              <w:ind w:left="396" w:hanging="396"/>
            </w:pPr>
            <w:r w:rsidRPr="00C023DD">
              <w:t>‘Non-CR/non-PD’ is preferred over ‘stable disease’ for non-target disease since SD is increasingly used as an endpoint for assessment of efficacy in some trials so to assign this category when no lesions can be measured is not advised</w:t>
            </w:r>
          </w:p>
        </w:tc>
      </w:tr>
    </w:tbl>
    <w:p w14:paraId="5A762671" w14:textId="2CAD5A08" w:rsidR="009E246E" w:rsidRPr="00037C65" w:rsidRDefault="009E246E" w:rsidP="009E246E">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p>
    <w:p w14:paraId="01AD9AB7" w14:textId="77777777" w:rsidR="009E246E" w:rsidRPr="0048382A" w:rsidRDefault="009E246E" w:rsidP="00C312CF">
      <w:pPr>
        <w:pStyle w:val="Level3Heading"/>
        <w:rPr>
          <w:u w:val="single"/>
        </w:rPr>
      </w:pPr>
      <w:r w:rsidRPr="0048382A">
        <w:rPr>
          <w:u w:val="single"/>
        </w:rPr>
        <w:t>Duration of Response</w:t>
      </w:r>
    </w:p>
    <w:p w14:paraId="7C1513E7" w14:textId="77777777" w:rsidR="009E246E" w:rsidRPr="00037C65" w:rsidRDefault="009E246E" w:rsidP="00426D13"/>
    <w:p w14:paraId="4FA97251" w14:textId="77777777" w:rsidR="009E246E" w:rsidRPr="00037C65" w:rsidRDefault="009E246E" w:rsidP="00426D13">
      <w:r w:rsidRPr="00037C65">
        <w:rPr>
          <w:u w:val="single"/>
        </w:rPr>
        <w:t>Duration of overall response</w:t>
      </w:r>
      <w:r w:rsidRPr="00037C65">
        <w:t>:  The duration of overall response is measured from the time measurement criteria are met for CR or PR (whichever is first recorded) until the first date that recurrent or progressive disease is objectively documented (taking as reference for progressive disease the smallest measurements recorded since the treatment started).</w:t>
      </w:r>
    </w:p>
    <w:p w14:paraId="32935F79" w14:textId="77777777" w:rsidR="009E246E" w:rsidRPr="00037C65" w:rsidRDefault="009E246E" w:rsidP="00426D13"/>
    <w:p w14:paraId="5AC27AD3" w14:textId="3CFB872F" w:rsidR="009E246E" w:rsidRPr="00037C65" w:rsidRDefault="009E246E" w:rsidP="00426D13">
      <w:r w:rsidRPr="00037C65">
        <w:lastRenderedPageBreak/>
        <w:t>The duration of overall CR is measured from the time measurement criteria are first met for CR until the first date that progressive disease is objectively documented.</w:t>
      </w:r>
    </w:p>
    <w:p w14:paraId="71EED0A2" w14:textId="77777777" w:rsidR="009E246E" w:rsidRPr="00037C65" w:rsidRDefault="009E246E" w:rsidP="00426D13"/>
    <w:p w14:paraId="71C6CAD6" w14:textId="187DDE28" w:rsidR="009E246E" w:rsidRPr="00037C65" w:rsidRDefault="009E246E" w:rsidP="00426D13">
      <w:r w:rsidRPr="00037C65">
        <w:rPr>
          <w:u w:val="single"/>
        </w:rPr>
        <w:t>Duration of stable disease</w:t>
      </w:r>
      <w:r w:rsidRPr="00037C65">
        <w:t>:  Stable disease is measured from the start of the treatment until the criteria for progression are met, taking as reference the smallest measurements recorded since the treatment started, including the baseline measurements.</w:t>
      </w:r>
    </w:p>
    <w:p w14:paraId="72607AD6" w14:textId="77777777" w:rsidR="009E246E" w:rsidRPr="00037C65" w:rsidRDefault="009E246E" w:rsidP="00426D13"/>
    <w:p w14:paraId="7A5550C2" w14:textId="77777777" w:rsidR="009E246E" w:rsidRPr="00B33ECE" w:rsidRDefault="009E246E" w:rsidP="00C312CF">
      <w:pPr>
        <w:pStyle w:val="Level3Heading"/>
        <w:rPr>
          <w:u w:val="single"/>
        </w:rPr>
      </w:pPr>
      <w:r w:rsidRPr="00B33ECE">
        <w:rPr>
          <w:u w:val="single"/>
        </w:rPr>
        <w:t>Progression-Free Survival</w:t>
      </w:r>
    </w:p>
    <w:p w14:paraId="36082DC5" w14:textId="77777777" w:rsidR="009E246E" w:rsidRPr="00037C65" w:rsidRDefault="009E246E" w:rsidP="00426D13"/>
    <w:p w14:paraId="72D0ABD1" w14:textId="5C2D0393" w:rsidR="009E246E" w:rsidRPr="00972CF7" w:rsidRDefault="009E246E" w:rsidP="00426D13">
      <w:pPr>
        <w:rPr>
          <w:iCs/>
        </w:rPr>
      </w:pPr>
      <w:r w:rsidRPr="007058DC">
        <w:rPr>
          <w:iCs/>
        </w:rPr>
        <w:t>PFS is defined as the duration of time from start of treatment to time of progression or death, whichever occurs first.</w:t>
      </w:r>
    </w:p>
    <w:p w14:paraId="4A5C552E" w14:textId="77777777" w:rsidR="009E246E" w:rsidRPr="00037C65" w:rsidRDefault="009E246E" w:rsidP="00426D13"/>
    <w:p w14:paraId="7526BCFA" w14:textId="77777777" w:rsidR="009E246E" w:rsidRPr="00037C65" w:rsidRDefault="009E246E" w:rsidP="009E246E">
      <w:pPr>
        <w:suppressAutoHyphens/>
        <w:rPr>
          <w:i/>
        </w:rPr>
      </w:pPr>
    </w:p>
    <w:p w14:paraId="6A2CCBF0" w14:textId="77777777" w:rsidR="009E246E" w:rsidRPr="007300F3" w:rsidRDefault="004E347B" w:rsidP="00C94562">
      <w:pPr>
        <w:pStyle w:val="Heading1"/>
      </w:pPr>
      <w:bookmarkStart w:id="457" w:name="_Toc318813037"/>
      <w:bookmarkStart w:id="458" w:name="_Toc175217269"/>
      <w:bookmarkStart w:id="459" w:name="_Toc195875160"/>
      <w:r>
        <w:t>STUDY OVERSIGHT AND</w:t>
      </w:r>
      <w:r w:rsidR="004F49B7" w:rsidRPr="00FA6C21">
        <w:t xml:space="preserve"> </w:t>
      </w:r>
      <w:r w:rsidR="009E246E" w:rsidRPr="007300F3">
        <w:t>DATA REPORTING / REGULATORY REQUIREMENTS</w:t>
      </w:r>
      <w:bookmarkEnd w:id="457"/>
      <w:bookmarkEnd w:id="458"/>
      <w:bookmarkEnd w:id="459"/>
    </w:p>
    <w:p w14:paraId="53989F9C" w14:textId="77777777" w:rsidR="009E246E" w:rsidRPr="007300F3" w:rsidRDefault="009E246E" w:rsidP="009E246E">
      <w:pPr>
        <w:suppressAutoHyphens/>
      </w:pPr>
    </w:p>
    <w:p w14:paraId="21301351" w14:textId="77777777" w:rsidR="009E246E" w:rsidRDefault="009E246E" w:rsidP="009E246E">
      <w:pPr>
        <w:rPr>
          <w:bCs/>
        </w:rPr>
      </w:pPr>
      <w:r w:rsidRPr="007300F3">
        <w:rPr>
          <w:bCs/>
        </w:rPr>
        <w:t xml:space="preserve">Adverse event lists, guidelines, and instructions for AE reporting can be found in Section </w:t>
      </w:r>
      <w:r w:rsidR="000154BD">
        <w:rPr>
          <w:bCs/>
        </w:rPr>
        <w:t>10</w:t>
      </w:r>
      <w:r w:rsidRPr="007300F3">
        <w:rPr>
          <w:bCs/>
        </w:rPr>
        <w:t xml:space="preserve"> (Adverse Events: List and Reporting Requirements).</w:t>
      </w:r>
    </w:p>
    <w:p w14:paraId="4C61D6A1" w14:textId="77777777" w:rsidR="004F49B7" w:rsidRDefault="004F49B7" w:rsidP="009E246E">
      <w:pPr>
        <w:rPr>
          <w:bCs/>
        </w:rPr>
      </w:pPr>
    </w:p>
    <w:p w14:paraId="6073ADE9" w14:textId="77777777" w:rsidR="004F49B7" w:rsidRPr="00E976C4" w:rsidRDefault="00994CA6" w:rsidP="00C94562">
      <w:pPr>
        <w:pStyle w:val="Heading2"/>
      </w:pPr>
      <w:bookmarkStart w:id="460" w:name="_Toc175217270"/>
      <w:bookmarkStart w:id="461" w:name="_Toc195875161"/>
      <w:r w:rsidRPr="00E976C4">
        <w:t>Study Oversight</w:t>
      </w:r>
      <w:bookmarkEnd w:id="460"/>
      <w:bookmarkEnd w:id="461"/>
    </w:p>
    <w:p w14:paraId="50E3B22A" w14:textId="77777777" w:rsidR="00994CA6" w:rsidRPr="00FA6C21" w:rsidRDefault="00994CA6" w:rsidP="009E246E">
      <w:pPr>
        <w:rPr>
          <w:bCs/>
        </w:rPr>
      </w:pPr>
    </w:p>
    <w:p w14:paraId="3EE4E343" w14:textId="7A82F7CF" w:rsidR="00FF06F0" w:rsidRPr="00E976C4" w:rsidRDefault="00994CA6" w:rsidP="009E246E">
      <w:pPr>
        <w:rPr>
          <w:bCs/>
        </w:rPr>
      </w:pPr>
      <w:bookmarkStart w:id="462" w:name="_Hlk502772738"/>
      <w:r w:rsidRPr="00E976C4">
        <w:rPr>
          <w:bCs/>
        </w:rPr>
        <w:t xml:space="preserve">This protocol is monitored at several levels, as described in this section.  </w:t>
      </w:r>
      <w:r w:rsidR="008E30AC" w:rsidRPr="00E976C4">
        <w:rPr>
          <w:bCs/>
        </w:rPr>
        <w:t xml:space="preserve">The Protocol Principal Investigator is responsible for monitoring the conduct and progress of the clinical trial, including the ongoing review of accrual, </w:t>
      </w:r>
      <w:r w:rsidR="00F62E90" w:rsidRPr="00F62E90">
        <w:rPr>
          <w:bCs/>
        </w:rPr>
        <w:t>patient-specific clinical and laboratory data</w:t>
      </w:r>
      <w:r w:rsidR="00F62E90">
        <w:rPr>
          <w:bCs/>
        </w:rPr>
        <w:t>,</w:t>
      </w:r>
      <w:r w:rsidR="00F62E90" w:rsidRPr="00F62E90">
        <w:rPr>
          <w:bCs/>
        </w:rPr>
        <w:t xml:space="preserve"> and ro</w:t>
      </w:r>
      <w:r w:rsidR="00F62E90">
        <w:rPr>
          <w:bCs/>
        </w:rPr>
        <w:t>utine and serious</w:t>
      </w:r>
      <w:r w:rsidR="008E30AC" w:rsidRPr="00E976C4">
        <w:rPr>
          <w:bCs/>
        </w:rPr>
        <w:t xml:space="preserve"> adverse events</w:t>
      </w:r>
      <w:r w:rsidR="00130327">
        <w:rPr>
          <w:bCs/>
        </w:rPr>
        <w:t>;</w:t>
      </w:r>
      <w:r w:rsidR="008E30AC" w:rsidRPr="00E976C4">
        <w:rPr>
          <w:bCs/>
        </w:rPr>
        <w:t xml:space="preserve"> </w:t>
      </w:r>
      <w:r w:rsidR="00130327">
        <w:rPr>
          <w:bCs/>
        </w:rPr>
        <w:t>reporting of expedited adverse events;</w:t>
      </w:r>
      <w:r w:rsidR="008E30AC" w:rsidRPr="00E976C4">
        <w:rPr>
          <w:bCs/>
        </w:rPr>
        <w:t xml:space="preserve"> </w:t>
      </w:r>
      <w:r w:rsidR="00130327">
        <w:rPr>
          <w:bCs/>
        </w:rPr>
        <w:t xml:space="preserve">and </w:t>
      </w:r>
      <w:r w:rsidR="008E30AC" w:rsidRPr="00E976C4">
        <w:rPr>
          <w:bCs/>
        </w:rPr>
        <w:t xml:space="preserve">accumulation of reported adverse events from other trials testing the same drug(s).  </w:t>
      </w:r>
      <w:r w:rsidRPr="00E976C4">
        <w:rPr>
          <w:bCs/>
        </w:rPr>
        <w:t xml:space="preserve">The Protocol Principal Investigator and statistician </w:t>
      </w:r>
      <w:proofErr w:type="gramStart"/>
      <w:r w:rsidRPr="00E976C4">
        <w:rPr>
          <w:bCs/>
        </w:rPr>
        <w:t>ha</w:t>
      </w:r>
      <w:r w:rsidR="00F62E90">
        <w:rPr>
          <w:bCs/>
        </w:rPr>
        <w:t>ve</w:t>
      </w:r>
      <w:r w:rsidRPr="00E976C4">
        <w:rPr>
          <w:bCs/>
        </w:rPr>
        <w:t xml:space="preserve"> access to the data at all times</w:t>
      </w:r>
      <w:proofErr w:type="gramEnd"/>
      <w:r w:rsidRPr="00E976C4">
        <w:rPr>
          <w:bCs/>
        </w:rPr>
        <w:t xml:space="preserve"> through the CTMS </w:t>
      </w:r>
      <w:r w:rsidR="008E30AC" w:rsidRPr="00E976C4">
        <w:rPr>
          <w:bCs/>
        </w:rPr>
        <w:t>web-based reporting portal.</w:t>
      </w:r>
    </w:p>
    <w:p w14:paraId="6DEF57BB" w14:textId="77777777" w:rsidR="00FF06F0" w:rsidRPr="00E976C4" w:rsidRDefault="00FF06F0" w:rsidP="009E246E">
      <w:pPr>
        <w:rPr>
          <w:bCs/>
        </w:rPr>
      </w:pPr>
    </w:p>
    <w:p w14:paraId="79BF1304" w14:textId="3551A46E" w:rsidR="00F43C66" w:rsidRDefault="00AA733A" w:rsidP="009E246E">
      <w:pPr>
        <w:rPr>
          <w:bCs/>
        </w:rPr>
      </w:pPr>
      <w:r w:rsidRPr="00AA733A">
        <w:rPr>
          <w:bCs/>
        </w:rPr>
        <w:t xml:space="preserve">For </w:t>
      </w:r>
      <w:r w:rsidR="00A746DC">
        <w:rPr>
          <w:bCs/>
        </w:rPr>
        <w:t>the</w:t>
      </w:r>
      <w:r w:rsidRPr="00AA733A">
        <w:rPr>
          <w:bCs/>
        </w:rPr>
        <w:t xml:space="preserve"> Phase 1</w:t>
      </w:r>
      <w:r w:rsidR="00A746DC">
        <w:rPr>
          <w:bCs/>
        </w:rPr>
        <w:t xml:space="preserve"> portion of this</w:t>
      </w:r>
      <w:r w:rsidRPr="00AA733A">
        <w:rPr>
          <w:bCs/>
        </w:rPr>
        <w:t xml:space="preserve"> study, all decisions regarding dose escalation/expansion/de-escalation require sign-off by the Protocol Principal Investigator through the CTMS/IWRS.  In addition, the Protocol Principal Investigator will have at least monthly conference calls with the Study Investigators [and, if needed, the CTEP Medical Officer(s)] to review accrual, progress, and adverse events and unanticipated problems.</w:t>
      </w:r>
    </w:p>
    <w:p w14:paraId="4A831E7A" w14:textId="77777777" w:rsidR="00A746DC" w:rsidRDefault="00A746DC" w:rsidP="009E246E">
      <w:pPr>
        <w:rPr>
          <w:bCs/>
        </w:rPr>
      </w:pPr>
    </w:p>
    <w:p w14:paraId="3A7D681F" w14:textId="77777777" w:rsidR="00994CA6" w:rsidRPr="00E976C4" w:rsidRDefault="008E30AC" w:rsidP="009E246E">
      <w:pPr>
        <w:rPr>
          <w:bCs/>
        </w:rPr>
      </w:pPr>
      <w:r w:rsidRPr="00E976C4">
        <w:rPr>
          <w:bCs/>
        </w:rPr>
        <w:t xml:space="preserve">All Study Investigators at participating sites who register/enroll patients on a given protocol are responsible for timely submission of data via Medidata Rave and timely reporting of adverse events for that </w:t>
      </w:r>
      <w:proofErr w:type="gramStart"/>
      <w:r w:rsidRPr="00E976C4">
        <w:rPr>
          <w:bCs/>
        </w:rPr>
        <w:t>particular study</w:t>
      </w:r>
      <w:proofErr w:type="gramEnd"/>
      <w:r w:rsidRPr="00E976C4">
        <w:rPr>
          <w:bCs/>
        </w:rPr>
        <w:t>.  This includes timely review of data collected on the electronic CRFs submitted via Medidata Rave.</w:t>
      </w:r>
    </w:p>
    <w:p w14:paraId="78105064" w14:textId="77777777" w:rsidR="00FF06F0" w:rsidRPr="00E976C4" w:rsidRDefault="00FF06F0" w:rsidP="009E246E">
      <w:pPr>
        <w:rPr>
          <w:bCs/>
        </w:rPr>
      </w:pPr>
    </w:p>
    <w:p w14:paraId="24E8F215" w14:textId="77777777" w:rsidR="00FF06F0" w:rsidRDefault="00FF06F0" w:rsidP="009E246E">
      <w:pPr>
        <w:rPr>
          <w:bCs/>
        </w:rPr>
      </w:pPr>
      <w:r w:rsidRPr="00E976C4">
        <w:rPr>
          <w:bCs/>
        </w:rPr>
        <w:t>All studies are also reviewed in accordance with the enrolling institution’s data safety monitoring plan.</w:t>
      </w:r>
      <w:bookmarkEnd w:id="462"/>
    </w:p>
    <w:p w14:paraId="179BDCE2" w14:textId="77777777" w:rsidR="00E976C4" w:rsidRDefault="00E976C4" w:rsidP="009E246E">
      <w:pPr>
        <w:rPr>
          <w:bCs/>
        </w:rPr>
      </w:pPr>
    </w:p>
    <w:p w14:paraId="214909EC" w14:textId="77777777" w:rsidR="009E246E" w:rsidRPr="007300F3" w:rsidRDefault="009E246E" w:rsidP="00C94562">
      <w:pPr>
        <w:pStyle w:val="Heading2"/>
      </w:pPr>
      <w:bookmarkStart w:id="463" w:name="_Toc318813038"/>
      <w:bookmarkStart w:id="464" w:name="_Toc357599993"/>
      <w:bookmarkStart w:id="465" w:name="_Toc175217271"/>
      <w:bookmarkStart w:id="466" w:name="_Toc195875162"/>
      <w:r w:rsidRPr="007300F3">
        <w:t>Data Reporting</w:t>
      </w:r>
      <w:bookmarkEnd w:id="463"/>
      <w:bookmarkEnd w:id="464"/>
      <w:bookmarkEnd w:id="465"/>
      <w:bookmarkEnd w:id="466"/>
    </w:p>
    <w:p w14:paraId="0A0E61FA" w14:textId="77777777" w:rsidR="009E246E" w:rsidRDefault="009E246E" w:rsidP="009E246E">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084B28D0" w14:textId="5B90230B" w:rsidR="00B53A55" w:rsidRDefault="00210D29" w:rsidP="000A52F1">
      <w:pPr>
        <w:autoSpaceDE w:val="0"/>
        <w:autoSpaceDN w:val="0"/>
        <w:rPr>
          <w:color w:val="333333"/>
          <w:lang w:val="en"/>
        </w:rPr>
      </w:pPr>
      <w:r>
        <w:t xml:space="preserve">Medidata Rave is </w:t>
      </w:r>
      <w:r w:rsidR="00FC00DF">
        <w:t>the</w:t>
      </w:r>
      <w:r>
        <w:t xml:space="preserve"> clinical data management system being used for data collection for this trial/study. </w:t>
      </w:r>
      <w:r w:rsidR="000A52F1">
        <w:t xml:space="preserve"> </w:t>
      </w:r>
      <w:r>
        <w:t xml:space="preserve">Access to the trial in Rave is </w:t>
      </w:r>
      <w:r>
        <w:rPr>
          <w:color w:val="333333"/>
          <w:lang w:val="en"/>
        </w:rPr>
        <w:t xml:space="preserve">controlled through the CTEP-IAM system and role </w:t>
      </w:r>
      <w:r>
        <w:rPr>
          <w:color w:val="333333"/>
          <w:lang w:val="en"/>
        </w:rPr>
        <w:lastRenderedPageBreak/>
        <w:t>assignments.</w:t>
      </w:r>
    </w:p>
    <w:p w14:paraId="4A9DABB8" w14:textId="77777777" w:rsidR="00737391" w:rsidRDefault="00737391" w:rsidP="000A52F1">
      <w:pPr>
        <w:autoSpaceDE w:val="0"/>
        <w:autoSpaceDN w:val="0"/>
        <w:rPr>
          <w:color w:val="333333"/>
          <w:lang w:val="en"/>
        </w:rPr>
      </w:pPr>
    </w:p>
    <w:p w14:paraId="46355ACE" w14:textId="3D326356" w:rsidR="00210D29" w:rsidRDefault="00B53A55" w:rsidP="000A52F1">
      <w:pPr>
        <w:autoSpaceDE w:val="0"/>
        <w:autoSpaceDN w:val="0"/>
      </w:pPr>
      <w:r>
        <w:rPr>
          <w:color w:val="333333"/>
          <w:lang w:val="en"/>
        </w:rPr>
        <w:t xml:space="preserve">Requirements </w:t>
      </w:r>
      <w:r>
        <w:t>t</w:t>
      </w:r>
      <w:r w:rsidR="00210D29">
        <w:t xml:space="preserve">o access Rave via </w:t>
      </w:r>
      <w:proofErr w:type="spellStart"/>
      <w:r w:rsidR="00210D29">
        <w:t>iMedidata</w:t>
      </w:r>
      <w:proofErr w:type="spellEnd"/>
      <w:r w:rsidR="00210D29">
        <w:t>:</w:t>
      </w:r>
    </w:p>
    <w:p w14:paraId="55073F2D" w14:textId="77777777" w:rsidR="000A52F1" w:rsidRDefault="000A52F1" w:rsidP="005F6A12">
      <w:pPr>
        <w:autoSpaceDE w:val="0"/>
        <w:autoSpaceDN w:val="0"/>
      </w:pPr>
    </w:p>
    <w:p w14:paraId="07E9788A" w14:textId="0580AA0E" w:rsidR="00210D29" w:rsidRDefault="003A7205" w:rsidP="00FC228C">
      <w:pPr>
        <w:numPr>
          <w:ilvl w:val="0"/>
          <w:numId w:val="60"/>
        </w:numPr>
        <w:snapToGrid w:val="0"/>
        <w:rPr>
          <w:color w:val="333333"/>
          <w:lang w:val="en"/>
        </w:rPr>
      </w:pPr>
      <w:r w:rsidRPr="00DA482F">
        <w:t>Active CTEP registration with the credentials necessary to access secure NCI/CTSU IT systems</w:t>
      </w:r>
      <w:r w:rsidR="00455F4A">
        <w:rPr>
          <w:lang w:val="en"/>
        </w:rPr>
        <w:t xml:space="preserve">; </w:t>
      </w:r>
      <w:r w:rsidR="00210D29">
        <w:rPr>
          <w:lang w:val="en"/>
        </w:rPr>
        <w:t>and</w:t>
      </w:r>
    </w:p>
    <w:p w14:paraId="22C20899" w14:textId="10211D44" w:rsidR="00210D29" w:rsidRPr="000872F1" w:rsidRDefault="00210D29" w:rsidP="00FC228C">
      <w:pPr>
        <w:numPr>
          <w:ilvl w:val="0"/>
          <w:numId w:val="60"/>
        </w:numPr>
        <w:snapToGrid w:val="0"/>
        <w:rPr>
          <w:color w:val="333333"/>
        </w:rPr>
      </w:pPr>
      <w:r w:rsidRPr="32A74C35">
        <w:t xml:space="preserve">Assigned </w:t>
      </w:r>
      <w:r w:rsidR="00B53A55" w:rsidRPr="32A74C35">
        <w:t xml:space="preserve">a </w:t>
      </w:r>
      <w:r w:rsidRPr="32A74C35">
        <w:t xml:space="preserve">Rave role on the LPO or </w:t>
      </w:r>
      <w:r w:rsidR="00B53A55" w:rsidRPr="32A74C35">
        <w:t>PO</w:t>
      </w:r>
      <w:r w:rsidRPr="32A74C35">
        <w:t xml:space="preserve"> roster at the enrolling site</w:t>
      </w:r>
      <w:r w:rsidR="00B53A55" w:rsidRPr="32A74C35">
        <w:t xml:space="preserve"> of</w:t>
      </w:r>
      <w:r w:rsidRPr="32A74C35">
        <w:t xml:space="preserve">: </w:t>
      </w:r>
      <w:r w:rsidR="00251AD2" w:rsidRPr="32A74C35">
        <w:t xml:space="preserve"> </w:t>
      </w:r>
      <w:r w:rsidRPr="32A74C35">
        <w:t>Rave CRA, Rave Read Only, Rave CRA (</w:t>
      </w:r>
      <w:proofErr w:type="spellStart"/>
      <w:r w:rsidRPr="32A74C35">
        <w:t>LabAdmin</w:t>
      </w:r>
      <w:proofErr w:type="spellEnd"/>
      <w:r w:rsidRPr="32A74C35">
        <w:t>), Rave SLA, or Rave Investigator.</w:t>
      </w:r>
    </w:p>
    <w:p w14:paraId="4D8307A0" w14:textId="0E91DB37" w:rsidR="006454AB" w:rsidRPr="005C248B" w:rsidRDefault="006454AB" w:rsidP="00FC228C">
      <w:pPr>
        <w:pStyle w:val="ListParagraph"/>
        <w:numPr>
          <w:ilvl w:val="0"/>
          <w:numId w:val="71"/>
        </w:numPr>
        <w:snapToGrid w:val="0"/>
        <w:rPr>
          <w:lang w:val="en"/>
        </w:rPr>
      </w:pPr>
      <w:r w:rsidRPr="005C248B">
        <w:rPr>
          <w:lang w:val="en"/>
        </w:rPr>
        <w:t>Rave role requirements:</w:t>
      </w:r>
    </w:p>
    <w:p w14:paraId="08D08D7B" w14:textId="56305FD9" w:rsidR="00210D29" w:rsidRPr="00F04127" w:rsidRDefault="00210D29" w:rsidP="00FC228C">
      <w:pPr>
        <w:numPr>
          <w:ilvl w:val="2"/>
          <w:numId w:val="60"/>
        </w:numPr>
        <w:snapToGrid w:val="0"/>
        <w:rPr>
          <w:lang w:val="en"/>
        </w:rPr>
      </w:pPr>
      <w:r w:rsidRPr="00F04127">
        <w:rPr>
          <w:lang w:val="en"/>
        </w:rPr>
        <w:t>Rave CRA or Rave CRA (Lab Admin) role must</w:t>
      </w:r>
      <w:r w:rsidR="006454AB" w:rsidRPr="00F04127">
        <w:rPr>
          <w:lang w:val="en"/>
        </w:rPr>
        <w:t xml:space="preserve"> have</w:t>
      </w:r>
      <w:r w:rsidRPr="00F04127">
        <w:rPr>
          <w:lang w:val="en"/>
        </w:rPr>
        <w:t xml:space="preserve"> a minimum of an </w:t>
      </w:r>
      <w:r w:rsidR="006454AB" w:rsidRPr="00F04127">
        <w:rPr>
          <w:lang w:val="en"/>
        </w:rPr>
        <w:t>Associate Plus (</w:t>
      </w:r>
      <w:r w:rsidRPr="00F04127">
        <w:rPr>
          <w:lang w:val="en"/>
        </w:rPr>
        <w:t>AP</w:t>
      </w:r>
      <w:r w:rsidR="006454AB" w:rsidRPr="00F04127">
        <w:rPr>
          <w:lang w:val="en"/>
        </w:rPr>
        <w:t>)</w:t>
      </w:r>
      <w:r w:rsidRPr="00F04127">
        <w:rPr>
          <w:lang w:val="en"/>
        </w:rPr>
        <w:t xml:space="preserve"> registration type</w:t>
      </w:r>
      <w:r w:rsidR="00A33F04" w:rsidRPr="00F04127">
        <w:rPr>
          <w:lang w:val="en"/>
        </w:rPr>
        <w:t>,</w:t>
      </w:r>
    </w:p>
    <w:p w14:paraId="43D06E7E" w14:textId="769A2DE0" w:rsidR="00210D29" w:rsidRPr="00F04127" w:rsidRDefault="00210D29" w:rsidP="00FC228C">
      <w:pPr>
        <w:numPr>
          <w:ilvl w:val="2"/>
          <w:numId w:val="60"/>
        </w:numPr>
        <w:snapToGrid w:val="0"/>
        <w:rPr>
          <w:lang w:val="en"/>
        </w:rPr>
      </w:pPr>
      <w:bookmarkStart w:id="467" w:name="_Hlk157525672"/>
      <w:r w:rsidRPr="00F04127">
        <w:rPr>
          <w:lang w:val="en"/>
        </w:rPr>
        <w:t xml:space="preserve">Rave Investigator role must be registered as </w:t>
      </w:r>
      <w:r w:rsidR="00FC00DF">
        <w:rPr>
          <w:lang w:val="en"/>
        </w:rPr>
        <w:t>a</w:t>
      </w:r>
      <w:r w:rsidRPr="00F04127">
        <w:rPr>
          <w:lang w:val="en"/>
        </w:rPr>
        <w:t xml:space="preserve"> </w:t>
      </w:r>
      <w:r w:rsidR="006454AB" w:rsidRPr="00F04127">
        <w:t>Non-Physician Investigator</w:t>
      </w:r>
      <w:r w:rsidR="006454AB" w:rsidRPr="00F04127">
        <w:rPr>
          <w:lang w:val="en"/>
        </w:rPr>
        <w:t xml:space="preserve"> (</w:t>
      </w:r>
      <w:r w:rsidRPr="00F04127">
        <w:rPr>
          <w:lang w:val="en"/>
        </w:rPr>
        <w:t>NPIVR</w:t>
      </w:r>
      <w:r w:rsidR="006454AB" w:rsidRPr="00F04127">
        <w:rPr>
          <w:lang w:val="en"/>
        </w:rPr>
        <w:t>)</w:t>
      </w:r>
      <w:r w:rsidRPr="00F04127">
        <w:rPr>
          <w:lang w:val="en"/>
        </w:rPr>
        <w:t xml:space="preserve"> or </w:t>
      </w:r>
      <w:r w:rsidR="006454AB" w:rsidRPr="00F04127">
        <w:rPr>
          <w:lang w:val="en"/>
        </w:rPr>
        <w:t>Investigator (</w:t>
      </w:r>
      <w:r w:rsidRPr="00F04127">
        <w:rPr>
          <w:lang w:val="en"/>
        </w:rPr>
        <w:t>IVR</w:t>
      </w:r>
      <w:r w:rsidR="006454AB" w:rsidRPr="00F04127">
        <w:rPr>
          <w:lang w:val="en"/>
        </w:rPr>
        <w:t>)</w:t>
      </w:r>
      <w:r w:rsidR="00A33F04" w:rsidRPr="00F04127">
        <w:rPr>
          <w:lang w:val="en"/>
        </w:rPr>
        <w:t>,</w:t>
      </w:r>
      <w:r w:rsidRPr="00F04127">
        <w:rPr>
          <w:lang w:val="en"/>
        </w:rPr>
        <w:t xml:space="preserve"> and</w:t>
      </w:r>
      <w:bookmarkEnd w:id="467"/>
    </w:p>
    <w:p w14:paraId="2E2BA434" w14:textId="16445036" w:rsidR="00210D29" w:rsidRPr="00F04127" w:rsidRDefault="00210D29" w:rsidP="00FC228C">
      <w:pPr>
        <w:numPr>
          <w:ilvl w:val="2"/>
          <w:numId w:val="60"/>
        </w:numPr>
        <w:snapToGrid w:val="0"/>
        <w:rPr>
          <w:lang w:val="en"/>
        </w:rPr>
      </w:pPr>
      <w:r w:rsidRPr="00F04127">
        <w:rPr>
          <w:lang w:val="en"/>
        </w:rPr>
        <w:t xml:space="preserve">Rave Read Only </w:t>
      </w:r>
      <w:r w:rsidR="00FC00DF" w:rsidRPr="00FC00DF">
        <w:rPr>
          <w:lang w:val="en"/>
        </w:rPr>
        <w:t xml:space="preserve">or Rave SLA </w:t>
      </w:r>
      <w:r w:rsidRPr="00F04127">
        <w:rPr>
          <w:lang w:val="en"/>
        </w:rPr>
        <w:t>role must</w:t>
      </w:r>
      <w:r w:rsidR="006454AB" w:rsidRPr="00F04127">
        <w:rPr>
          <w:lang w:val="en"/>
        </w:rPr>
        <w:t xml:space="preserve"> have at a minimum</w:t>
      </w:r>
      <w:r w:rsidRPr="00F04127">
        <w:rPr>
          <w:lang w:val="en"/>
        </w:rPr>
        <w:t xml:space="preserve"> an Associate (A) registration type.</w:t>
      </w:r>
    </w:p>
    <w:p w14:paraId="17390EDA" w14:textId="3F2B8F6A" w:rsidR="006A01BA" w:rsidRPr="0092149D" w:rsidRDefault="00B53A55" w:rsidP="00FC228C">
      <w:pPr>
        <w:numPr>
          <w:ilvl w:val="1"/>
          <w:numId w:val="60"/>
        </w:numPr>
        <w:snapToGrid w:val="0"/>
      </w:pPr>
      <w:r w:rsidRPr="32A74C35">
        <w:t xml:space="preserve">Refer to </w:t>
      </w:r>
      <w:hyperlink r:id="rId74">
        <w:r w:rsidRPr="32A74C35">
          <w:rPr>
            <w:rStyle w:val="Hyperlink"/>
          </w:rPr>
          <w:t>https://ctep.cancer.gov/investigatorResources/default.htm</w:t>
        </w:r>
      </w:hyperlink>
      <w:r w:rsidRPr="32A74C35">
        <w:t xml:space="preserve"> for registration types and documentation required</w:t>
      </w:r>
      <w:bookmarkStart w:id="468" w:name="_Hlk157525692"/>
      <w:r w:rsidRPr="32A74C35">
        <w:t>.</w:t>
      </w:r>
      <w:bookmarkEnd w:id="468"/>
    </w:p>
    <w:p w14:paraId="26DED29D" w14:textId="77777777" w:rsidR="005C3611" w:rsidRPr="006D6629" w:rsidRDefault="005C3611" w:rsidP="00FC228C">
      <w:pPr>
        <w:numPr>
          <w:ilvl w:val="0"/>
          <w:numId w:val="60"/>
        </w:numPr>
        <w:snapToGrid w:val="0"/>
        <w:rPr>
          <w:lang w:val="en"/>
        </w:rPr>
      </w:pPr>
      <w:r w:rsidRPr="006D6629">
        <w:rPr>
          <w:lang w:val="en"/>
        </w:rPr>
        <w:t xml:space="preserve">DTL Rave CRA task assignment requirements (for </w:t>
      </w:r>
      <w:r>
        <w:rPr>
          <w:lang w:val="en"/>
        </w:rPr>
        <w:t>write</w:t>
      </w:r>
      <w:r w:rsidRPr="006D6629">
        <w:rPr>
          <w:lang w:val="en"/>
        </w:rPr>
        <w:t xml:space="preserve"> access):</w:t>
      </w:r>
    </w:p>
    <w:p w14:paraId="593668CF" w14:textId="77777777" w:rsidR="005C3611" w:rsidRDefault="005C3611" w:rsidP="00FC228C">
      <w:pPr>
        <w:pStyle w:val="ListParagraph"/>
        <w:numPr>
          <w:ilvl w:val="0"/>
          <w:numId w:val="72"/>
        </w:numPr>
      </w:pPr>
      <w:r>
        <w:t>Corresponding role (Rave CRA or Rave CRA (Lab Admin)) on the site roster; and</w:t>
      </w:r>
    </w:p>
    <w:p w14:paraId="594930A8" w14:textId="657BCB62" w:rsidR="00B53A55" w:rsidRDefault="005C3611" w:rsidP="00FC228C">
      <w:pPr>
        <w:pStyle w:val="ListParagraph"/>
        <w:numPr>
          <w:ilvl w:val="0"/>
          <w:numId w:val="72"/>
        </w:numPr>
      </w:pPr>
      <w:r>
        <w:t xml:space="preserve">Completion of the </w:t>
      </w:r>
      <w:proofErr w:type="spellStart"/>
      <w:r w:rsidRPr="002776B0">
        <w:t>Theradex</w:t>
      </w:r>
      <w:proofErr w:type="spellEnd"/>
      <w:r w:rsidRPr="002776B0">
        <w:t xml:space="preserve"> Specimen Tracking System (STS) Training</w:t>
      </w:r>
      <w:r>
        <w:t xml:space="preserve"> course in CLASS (see Section 4.2.3 – Delegation of Tasks Log (DTL)).</w:t>
      </w:r>
    </w:p>
    <w:p w14:paraId="1A182635" w14:textId="77777777" w:rsidR="005C3611" w:rsidRDefault="005C3611" w:rsidP="0092149D">
      <w:pPr>
        <w:snapToGrid w:val="0"/>
        <w:ind w:left="720"/>
      </w:pPr>
    </w:p>
    <w:p w14:paraId="409788FE" w14:textId="1FBB6C84" w:rsidR="005C3611" w:rsidRPr="008E1227" w:rsidRDefault="005C3611" w:rsidP="008F0EB3">
      <w:pPr>
        <w:pStyle w:val="Level3Heading"/>
        <w:numPr>
          <w:ilvl w:val="0"/>
          <w:numId w:val="0"/>
        </w:numPr>
        <w:rPr>
          <w:u w:val="single"/>
        </w:rPr>
      </w:pPr>
      <w:r w:rsidRPr="00514FE4">
        <w:rPr>
          <w:u w:val="single"/>
        </w:rPr>
        <w:t xml:space="preserve">Protocol Specific </w:t>
      </w:r>
      <w:r w:rsidRPr="00A118B3">
        <w:rPr>
          <w:u w:val="single"/>
        </w:rPr>
        <w:t>Requirements</w:t>
      </w:r>
      <w:r w:rsidRPr="008E1227">
        <w:rPr>
          <w:u w:val="single"/>
        </w:rPr>
        <w:t xml:space="preserve"> For </w:t>
      </w:r>
      <w:r>
        <w:rPr>
          <w:u w:val="single"/>
        </w:rPr>
        <w:t>Rave Access</w:t>
      </w:r>
    </w:p>
    <w:p w14:paraId="106F52A4" w14:textId="77777777" w:rsidR="005C3611" w:rsidRDefault="005C3611" w:rsidP="005C3611"/>
    <w:p w14:paraId="19C2134E" w14:textId="713524C9" w:rsidR="005C3611" w:rsidRPr="0015582A" w:rsidRDefault="005C3611" w:rsidP="00FC228C">
      <w:pPr>
        <w:pStyle w:val="ListParagraph"/>
        <w:numPr>
          <w:ilvl w:val="2"/>
          <w:numId w:val="25"/>
        </w:numPr>
        <w:tabs>
          <w:tab w:val="left" w:pos="360"/>
          <w:tab w:val="left" w:pos="630"/>
        </w:tabs>
        <w:ind w:left="720"/>
      </w:pPr>
      <w:r w:rsidRPr="0015582A">
        <w:t>Specimen Tracking System Training Requirement</w:t>
      </w:r>
      <w:r>
        <w:t xml:space="preserve"> for full read/write Rave access:</w:t>
      </w:r>
    </w:p>
    <w:p w14:paraId="456B53E1" w14:textId="45471E90" w:rsidR="005C3611" w:rsidRDefault="005C3611" w:rsidP="00FC228C">
      <w:pPr>
        <w:numPr>
          <w:ilvl w:val="2"/>
          <w:numId w:val="37"/>
        </w:numPr>
        <w:tabs>
          <w:tab w:val="left" w:pos="360"/>
          <w:tab w:val="left" w:pos="630"/>
        </w:tabs>
        <w:ind w:left="1080"/>
        <w:contextualSpacing/>
      </w:pPr>
      <w:r>
        <w:t xml:space="preserve">All site staff </w:t>
      </w:r>
      <w:proofErr w:type="gramStart"/>
      <w:r>
        <w:t>assigned</w:t>
      </w:r>
      <w:proofErr w:type="gramEnd"/>
      <w:r>
        <w:t xml:space="preserve"> the Rave CRA task on the DTL must complete</w:t>
      </w:r>
      <w:r w:rsidRPr="0015582A">
        <w:t xml:space="preserve"> the </w:t>
      </w:r>
      <w:r>
        <w:t>online specimen tracking</w:t>
      </w:r>
      <w:r w:rsidRPr="0015582A">
        <w:t xml:space="preserve"> training</w:t>
      </w:r>
      <w:r>
        <w:t>, which is administered via the Compliance, Learning, and SOP Solutions (CLASS) system.</w:t>
      </w:r>
    </w:p>
    <w:p w14:paraId="417DAF96" w14:textId="3C2FE9B4" w:rsidR="005C3611" w:rsidRPr="00054E62" w:rsidRDefault="005C3611" w:rsidP="00FC228C">
      <w:pPr>
        <w:numPr>
          <w:ilvl w:val="2"/>
          <w:numId w:val="37"/>
        </w:numPr>
        <w:tabs>
          <w:tab w:val="left" w:pos="360"/>
          <w:tab w:val="left" w:pos="630"/>
        </w:tabs>
        <w:ind w:left="1080"/>
        <w:contextualSpacing/>
      </w:pPr>
      <w:r>
        <w:t xml:space="preserve">Completion of the training will be automatically communicated to the CTSU Regulatory application and to Medidata Rave, and the individual will receive an invitation to </w:t>
      </w:r>
      <w:r w:rsidR="00D46B8C" w:rsidRPr="00D46B8C">
        <w:t>10732</w:t>
      </w:r>
      <w:r>
        <w:t xml:space="preserve"> in Rave. </w:t>
      </w:r>
      <w:r w:rsidRPr="00054E62">
        <w:rPr>
          <w:i/>
        </w:rPr>
        <w:t>There is no need to submit a training completion certificate to</w:t>
      </w:r>
      <w:r w:rsidRPr="00054E62">
        <w:t xml:space="preserve"> </w:t>
      </w:r>
      <w:r w:rsidRPr="00054E62">
        <w:rPr>
          <w:i/>
        </w:rPr>
        <w:t>the CTSU through the Regulatory Submission Portal.</w:t>
      </w:r>
    </w:p>
    <w:p w14:paraId="0DC5E6F6" w14:textId="236A09A7" w:rsidR="005C3611" w:rsidRPr="0015582A" w:rsidRDefault="005C3611" w:rsidP="00FC228C">
      <w:pPr>
        <w:pStyle w:val="ListParagraph"/>
        <w:numPr>
          <w:ilvl w:val="2"/>
          <w:numId w:val="37"/>
        </w:numPr>
        <w:tabs>
          <w:tab w:val="left" w:pos="360"/>
          <w:tab w:val="left" w:pos="630"/>
        </w:tabs>
        <w:ind w:left="1080"/>
      </w:pPr>
      <w:r w:rsidRPr="00FB13F3">
        <w:t xml:space="preserve">The training is a one-time only requirement per individual.  If an individual has previously completed the training for another ETCTN study </w:t>
      </w:r>
      <w:r>
        <w:t>(either within CLASS, or via the procedure in place prior to CLASS)</w:t>
      </w:r>
      <w:r w:rsidRPr="00FB13F3">
        <w:t>, the training does not need to be completed again</w:t>
      </w:r>
      <w:r w:rsidRPr="00F60DBE">
        <w:t xml:space="preserve">.  However, new versions of the Specimen Tracking System </w:t>
      </w:r>
      <w:r>
        <w:t xml:space="preserve">training course </w:t>
      </w:r>
      <w:r w:rsidRPr="00F60DBE">
        <w:t>may require new training.</w:t>
      </w:r>
    </w:p>
    <w:p w14:paraId="7C3A1A32" w14:textId="2D60A22D" w:rsidR="005C3611" w:rsidRDefault="005C3611" w:rsidP="00FC228C">
      <w:pPr>
        <w:pStyle w:val="ListParagraph"/>
        <w:numPr>
          <w:ilvl w:val="2"/>
          <w:numId w:val="37"/>
        </w:numPr>
        <w:tabs>
          <w:tab w:val="left" w:pos="360"/>
          <w:tab w:val="left" w:pos="630"/>
        </w:tabs>
        <w:ind w:left="1080"/>
      </w:pPr>
      <w:r w:rsidRPr="0047278B">
        <w:t>For questions about the training content or the tracking system itself, please contact</w:t>
      </w:r>
      <w:r>
        <w:t xml:space="preserve"> STS Support</w:t>
      </w:r>
      <w:r w:rsidRPr="00A21181">
        <w:t xml:space="preserve"> at </w:t>
      </w:r>
      <w:proofErr w:type="spellStart"/>
      <w:r w:rsidRPr="00A21181">
        <w:t>Theradex</w:t>
      </w:r>
      <w:proofErr w:type="spellEnd"/>
      <w:r w:rsidRPr="00A21181">
        <w:t xml:space="preserve"> (</w:t>
      </w:r>
      <w:hyperlink r:id="rId75" w:history="1">
        <w:r w:rsidR="00D3005E" w:rsidRPr="007C526A">
          <w:rPr>
            <w:rStyle w:val="Hyperlink"/>
          </w:rPr>
          <w:t>STS.Support@theradex.com</w:t>
        </w:r>
      </w:hyperlink>
      <w:r w:rsidRPr="00A21181">
        <w:t>).</w:t>
      </w:r>
    </w:p>
    <w:p w14:paraId="5C0BDE28" w14:textId="2C925745" w:rsidR="005C3611" w:rsidRPr="00CD1D42" w:rsidRDefault="005C3611" w:rsidP="00FC228C">
      <w:pPr>
        <w:numPr>
          <w:ilvl w:val="2"/>
          <w:numId w:val="37"/>
        </w:numPr>
        <w:tabs>
          <w:tab w:val="left" w:pos="360"/>
          <w:tab w:val="left" w:pos="630"/>
        </w:tabs>
        <w:ind w:left="1080"/>
        <w:contextualSpacing/>
      </w:pPr>
      <w:r>
        <w:t xml:space="preserve">For questions or concerns about </w:t>
      </w:r>
      <w:r w:rsidRPr="00CA16A2">
        <w:rPr>
          <w:b/>
          <w:bCs/>
        </w:rPr>
        <w:t>accessing the training in CLASS</w:t>
      </w:r>
      <w:r>
        <w:t xml:space="preserve">, please contact the CLASS Help Desk </w:t>
      </w:r>
      <w:hyperlink r:id="rId76" w:history="1">
        <w:r w:rsidRPr="00A7238A">
          <w:rPr>
            <w:rStyle w:val="Hyperlink"/>
          </w:rPr>
          <w:t>CLASSHelpDesk@westat.com</w:t>
        </w:r>
      </w:hyperlink>
      <w:r>
        <w:t>.</w:t>
      </w:r>
    </w:p>
    <w:p w14:paraId="0316C367" w14:textId="77777777" w:rsidR="006A01BA" w:rsidRDefault="006A01BA" w:rsidP="005F6A12">
      <w:pPr>
        <w:rPr>
          <w:color w:val="333333"/>
          <w:lang w:val="en"/>
        </w:rPr>
      </w:pPr>
    </w:p>
    <w:p w14:paraId="522ADFB7" w14:textId="00C4B193" w:rsidR="00210D29" w:rsidRDefault="00210D29" w:rsidP="000A52F1">
      <w:r>
        <w:t xml:space="preserve">Upon initial site registration approval for the study in </w:t>
      </w:r>
      <w:r w:rsidR="00FC00DF" w:rsidRPr="00FC00DF">
        <w:t>the Regulatory application</w:t>
      </w:r>
      <w:r>
        <w:t xml:space="preserve">, all persons with Rave roles assigned on the appropriate roster will be sent a study invitation email from </w:t>
      </w:r>
      <w:proofErr w:type="spellStart"/>
      <w:r>
        <w:t>iMedidata</w:t>
      </w:r>
      <w:proofErr w:type="spellEnd"/>
      <w:r>
        <w:t>. </w:t>
      </w:r>
      <w:r w:rsidR="006A01BA">
        <w:t xml:space="preserve"> </w:t>
      </w:r>
      <w:r w:rsidR="002C15E0" w:rsidRPr="002C15E0">
        <w:t xml:space="preserve">No action will be required; each study invitation will be automatically accepted and </w:t>
      </w:r>
      <w:r w:rsidR="002C15E0" w:rsidRPr="002C15E0">
        <w:lastRenderedPageBreak/>
        <w:t xml:space="preserve">study access in Rave will be automatically granted. </w:t>
      </w:r>
      <w:r w:rsidR="00EB3D52">
        <w:t xml:space="preserve"> </w:t>
      </w:r>
      <w:r>
        <w:t>Site staff will not be able to access the study in Rave until all required Medidata and study specific trainings are completed. </w:t>
      </w:r>
      <w:r w:rsidR="006A01BA">
        <w:t xml:space="preserve"> </w:t>
      </w:r>
      <w:r>
        <w:t>Trainings will be in the form of electronic learnings (</w:t>
      </w:r>
      <w:proofErr w:type="spellStart"/>
      <w:r>
        <w:t>eLearnings</w:t>
      </w:r>
      <w:proofErr w:type="spellEnd"/>
      <w:r w:rsidR="003C4B49">
        <w:t>) and</w:t>
      </w:r>
      <w:r>
        <w:t xml:space="preserve"> can be accessed by clicking on the </w:t>
      </w:r>
      <w:r w:rsidR="0073463A" w:rsidRPr="0073463A">
        <w:t xml:space="preserve">eLearning </w:t>
      </w:r>
      <w:r>
        <w:t>link in the</w:t>
      </w:r>
      <w:r w:rsidR="0073463A" w:rsidRPr="0073463A">
        <w:t xml:space="preserve"> </w:t>
      </w:r>
      <w:r w:rsidR="0073463A" w:rsidRPr="00F04127">
        <w:rPr>
          <w:i/>
        </w:rPr>
        <w:t>Tasks</w:t>
      </w:r>
      <w:r w:rsidR="0073463A" w:rsidRPr="0073463A">
        <w:t xml:space="preserve"> pane located in the</w:t>
      </w:r>
      <w:r>
        <w:t xml:space="preserve"> upper right </w:t>
      </w:r>
      <w:r w:rsidR="0073463A">
        <w:t>corner</w:t>
      </w:r>
      <w:r>
        <w:t xml:space="preserve"> of the </w:t>
      </w:r>
      <w:proofErr w:type="spellStart"/>
      <w:r>
        <w:t>iMedidata</w:t>
      </w:r>
      <w:proofErr w:type="spellEnd"/>
      <w:r>
        <w:t xml:space="preserve"> screen. </w:t>
      </w:r>
      <w:r w:rsidR="006A01BA">
        <w:t xml:space="preserve"> </w:t>
      </w:r>
      <w:r>
        <w:t xml:space="preserve">If an eLearning is required </w:t>
      </w:r>
      <w:r w:rsidR="0073463A">
        <w:t xml:space="preserve">for a study </w:t>
      </w:r>
      <w:r>
        <w:t xml:space="preserve">and has not yet been taken, the link to the eLearning will appear under the study name in </w:t>
      </w:r>
      <w:r w:rsidR="0073463A" w:rsidRPr="0073463A">
        <w:t xml:space="preserve">the </w:t>
      </w:r>
      <w:r w:rsidR="0073463A" w:rsidRPr="00F04127">
        <w:rPr>
          <w:i/>
        </w:rPr>
        <w:t>Studies</w:t>
      </w:r>
      <w:r w:rsidR="0073463A" w:rsidRPr="0073463A">
        <w:t xml:space="preserve"> pane located in the center of the </w:t>
      </w:r>
      <w:proofErr w:type="spellStart"/>
      <w:r>
        <w:t>iMedidata</w:t>
      </w:r>
      <w:proofErr w:type="spellEnd"/>
      <w:r>
        <w:t xml:space="preserve"> </w:t>
      </w:r>
      <w:r w:rsidR="00231B95">
        <w:t>screen</w:t>
      </w:r>
      <w:r>
        <w:t xml:space="preserve">; once the successful completion of the eLearning has been recorded, access to the study in Rave will be granted, and a </w:t>
      </w:r>
      <w:r>
        <w:rPr>
          <w:i/>
        </w:rPr>
        <w:t>Rave EDC</w:t>
      </w:r>
      <w:r>
        <w:t xml:space="preserve"> link will </w:t>
      </w:r>
      <w:r w:rsidR="00231B95" w:rsidRPr="00231B95">
        <w:t xml:space="preserve">replace the eLearning link </w:t>
      </w:r>
      <w:r>
        <w:t>under the study name.</w:t>
      </w:r>
    </w:p>
    <w:p w14:paraId="31FDE99B" w14:textId="77777777" w:rsidR="006A01BA" w:rsidRDefault="006A01BA" w:rsidP="005F6A12"/>
    <w:p w14:paraId="51D5475F" w14:textId="3502266A" w:rsidR="00210D29" w:rsidRDefault="003E6056" w:rsidP="005F6A12">
      <w:r>
        <w:t>A</w:t>
      </w:r>
      <w:r w:rsidRPr="00514901">
        <w:t>ction will be required by site staff (to activate their account</w:t>
      </w:r>
      <w:r>
        <w:t xml:space="preserve">) who have not previously activated their </w:t>
      </w:r>
      <w:proofErr w:type="spellStart"/>
      <w:r>
        <w:t>iMedidata</w:t>
      </w:r>
      <w:proofErr w:type="spellEnd"/>
      <w:r>
        <w:t xml:space="preserve">/Rave account at the time of initial site registration approval for the study in the Regulatory application. Account activation instructions are located on the CTSU website in the Data Management section under the </w:t>
      </w:r>
      <w:r w:rsidRPr="006D6629">
        <w:t>Data Management Help Topics</w:t>
      </w:r>
      <w:r w:rsidRPr="002D324C">
        <w:t xml:space="preserve"> &gt; </w:t>
      </w:r>
      <w:r w:rsidRPr="006D6629">
        <w:t>Rave Resources</w:t>
      </w:r>
      <w:r>
        <w:t xml:space="preserve"> &gt; </w:t>
      </w:r>
      <w:hyperlink r:id="rId77" w:anchor="RaveResources" w:history="1">
        <w:r w:rsidRPr="00360DC1">
          <w:rPr>
            <w:rStyle w:val="Hyperlink"/>
          </w:rPr>
          <w:t>Medidata Account Activation and Study Invitation</w:t>
        </w:r>
      </w:hyperlink>
      <w:r>
        <w:t xml:space="preserve"> (to activate your </w:t>
      </w:r>
      <w:proofErr w:type="spellStart"/>
      <w:r w:rsidRPr="006D6629">
        <w:t>iMedidata</w:t>
      </w:r>
      <w:proofErr w:type="spellEnd"/>
      <w:r w:rsidRPr="006D6629">
        <w:t xml:space="preserve"> </w:t>
      </w:r>
      <w:r>
        <w:t>a</w:t>
      </w:r>
      <w:r w:rsidRPr="006D6629">
        <w:t>ccount</w:t>
      </w:r>
      <w:r>
        <w:t xml:space="preserve">).  Additional information on </w:t>
      </w:r>
      <w:proofErr w:type="spellStart"/>
      <w:r>
        <w:t>iMedidata</w:t>
      </w:r>
      <w:proofErr w:type="spellEnd"/>
      <w:r>
        <w:t xml:space="preserve">/Rave is available on the CTSU members’ website in the Data Management </w:t>
      </w:r>
      <w:hyperlink r:id="rId78" w:anchor="RaveResources" w:history="1">
        <w:r w:rsidRPr="006766F1">
          <w:rPr>
            <w:rStyle w:val="Hyperlink"/>
          </w:rPr>
          <w:t>Rave Resources</w:t>
        </w:r>
      </w:hyperlink>
      <w:r>
        <w:t xml:space="preserve"> section or by contacting the CTSU Help Desk at 1-888-823-5923 or by email at </w:t>
      </w:r>
      <w:hyperlink r:id="rId79" w:history="1">
        <w:r>
          <w:rPr>
            <w:rStyle w:val="Hyperlink"/>
          </w:rPr>
          <w:t>ctsucontact@westat.com</w:t>
        </w:r>
      </w:hyperlink>
      <w:r>
        <w:t>.</w:t>
      </w:r>
    </w:p>
    <w:p w14:paraId="4D8B7AA5" w14:textId="34996424" w:rsidR="009E246E" w:rsidRDefault="009E246E" w:rsidP="009E246E">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37ABC1DC" w14:textId="77777777" w:rsidR="00223034" w:rsidRPr="00DC70B9" w:rsidRDefault="00223034" w:rsidP="00843B8D">
      <w:pPr>
        <w:rPr>
          <w:u w:val="single"/>
        </w:rPr>
      </w:pPr>
      <w:r w:rsidRPr="00DC70B9">
        <w:t xml:space="preserve">Transfer of Images and Data (TRIAD) is the American College of Radiology’s (ACR) image exchange application. TRIAD provides sites participating in clinical </w:t>
      </w:r>
      <w:proofErr w:type="gramStart"/>
      <w:r w:rsidRPr="00DC70B9">
        <w:t>trials</w:t>
      </w:r>
      <w:proofErr w:type="gramEnd"/>
      <w:r w:rsidRPr="00DC70B9">
        <w:t xml:space="preserve"> a secure method to transmit images. TRIAD anonymizes and validates the images as they are transferred.</w:t>
      </w:r>
    </w:p>
    <w:p w14:paraId="3258AF3B" w14:textId="77777777" w:rsidR="00843B8D" w:rsidRDefault="00843B8D" w:rsidP="00843B8D"/>
    <w:p w14:paraId="5338E6D1" w14:textId="579CB856" w:rsidR="00223034" w:rsidRPr="00DC70B9" w:rsidRDefault="00223034" w:rsidP="002560C4">
      <w:r w:rsidRPr="00843B8D">
        <w:rPr>
          <w:u w:val="single"/>
        </w:rPr>
        <w:t>TRIAD Access Requirements</w:t>
      </w:r>
      <w:r w:rsidRPr="00DC70B9">
        <w:t>:</w:t>
      </w:r>
    </w:p>
    <w:p w14:paraId="4043C398" w14:textId="6D900F78" w:rsidR="00EE1DD5" w:rsidRDefault="00EE1DD5"/>
    <w:p w14:paraId="7C81C376" w14:textId="4E64605D" w:rsidR="000569BF" w:rsidRDefault="000569BF" w:rsidP="00FC228C">
      <w:pPr>
        <w:pStyle w:val="ListParagraph"/>
        <w:numPr>
          <w:ilvl w:val="0"/>
          <w:numId w:val="61"/>
        </w:numPr>
        <w:spacing w:after="240"/>
        <w:ind w:right="720"/>
      </w:pPr>
      <w:r w:rsidRPr="00893B38">
        <w:t>Active CTEP registration with the credentials necessary to access secure NCI/CTSU IT systems</w:t>
      </w:r>
      <w:r w:rsidR="00DA482F">
        <w:t>.</w:t>
      </w:r>
    </w:p>
    <w:p w14:paraId="31039C30" w14:textId="439E3321" w:rsidR="00223034" w:rsidRPr="00DC70B9" w:rsidRDefault="00223034" w:rsidP="00FC228C">
      <w:pPr>
        <w:pStyle w:val="ListParagraph"/>
        <w:numPr>
          <w:ilvl w:val="0"/>
          <w:numId w:val="61"/>
        </w:numPr>
        <w:spacing w:after="240"/>
        <w:ind w:right="720"/>
      </w:pPr>
      <w:r>
        <w:t>R</w:t>
      </w:r>
      <w:r w:rsidRPr="00DC70B9">
        <w:t xml:space="preserve">egistration type of: Associate (A), Associate Plus (AP), Non-Physician Investigator (NPIVR), or Investigator (IVR). </w:t>
      </w:r>
      <w:r w:rsidR="00EB3D52">
        <w:t xml:space="preserve"> </w:t>
      </w:r>
      <w:r w:rsidRPr="00DC70B9">
        <w:t xml:space="preserve">Refer to the </w:t>
      </w:r>
      <w:hyperlink r:id="rId80" w:anchor="_5.0__REGISTRATION" w:history="1">
        <w:r w:rsidRPr="00DC70B9">
          <w:t>CTEP</w:t>
        </w:r>
      </w:hyperlink>
      <w:r w:rsidRPr="00DC70B9">
        <w:t xml:space="preserve"> Registration Procedures section for instructions on how to request a CTEP-IAM account and complete registration in RCR.</w:t>
      </w:r>
    </w:p>
    <w:p w14:paraId="728BA584" w14:textId="034A8FEC" w:rsidR="00223034" w:rsidRPr="00DC70B9" w:rsidRDefault="00223034" w:rsidP="00FC228C">
      <w:pPr>
        <w:pStyle w:val="ListParagraph"/>
        <w:numPr>
          <w:ilvl w:val="0"/>
          <w:numId w:val="61"/>
        </w:numPr>
        <w:ind w:right="720"/>
      </w:pPr>
      <w:r w:rsidRPr="00DC70B9">
        <w:t>TRIAD Site User role on an NCTN</w:t>
      </w:r>
      <w:r w:rsidR="00212CDD">
        <w:t>,</w:t>
      </w:r>
      <w:r w:rsidRPr="00DC70B9">
        <w:t xml:space="preserve"> ETCTN</w:t>
      </w:r>
      <w:r w:rsidR="00212CDD" w:rsidRPr="00212CDD">
        <w:t xml:space="preserve">, or </w:t>
      </w:r>
      <w:proofErr w:type="gramStart"/>
      <w:r w:rsidR="00212CDD" w:rsidRPr="00212CDD">
        <w:t>other</w:t>
      </w:r>
      <w:proofErr w:type="gramEnd"/>
      <w:r w:rsidR="00212CDD" w:rsidRPr="00212CDD">
        <w:t xml:space="preserve"> relevant </w:t>
      </w:r>
      <w:r w:rsidRPr="00DC70B9">
        <w:t>roster.</w:t>
      </w:r>
    </w:p>
    <w:p w14:paraId="3A7F7D74" w14:textId="77777777" w:rsidR="00EB3D52" w:rsidRDefault="00EB3D52" w:rsidP="00843B8D"/>
    <w:p w14:paraId="7259AF1D" w14:textId="643759DE" w:rsidR="00223034" w:rsidRPr="00DC70B9" w:rsidRDefault="00223034" w:rsidP="00843B8D">
      <w:r w:rsidRPr="00DC70B9">
        <w:t>All individuals on the Imaging and Radiation Oncology Core provider roster have access to TRIAD and may submit images for credentialing purposes, or for enrollments to which the provider is linked in OPEN.</w:t>
      </w:r>
    </w:p>
    <w:p w14:paraId="759FD69B" w14:textId="77777777" w:rsidR="00223034" w:rsidRPr="00DC70B9" w:rsidRDefault="00223034" w:rsidP="00223034">
      <w:pPr>
        <w:ind w:right="720"/>
      </w:pPr>
    </w:p>
    <w:p w14:paraId="0FF8E7E1" w14:textId="77777777" w:rsidR="00223034" w:rsidRDefault="00223034" w:rsidP="00EB3D52">
      <w:r w:rsidRPr="00843B8D">
        <w:rPr>
          <w:u w:val="single"/>
        </w:rPr>
        <w:t>TRIAD Installation</w:t>
      </w:r>
      <w:r w:rsidRPr="00DC70B9">
        <w:t>:</w:t>
      </w:r>
    </w:p>
    <w:p w14:paraId="5DCDBC19" w14:textId="77777777" w:rsidR="00EB3D52" w:rsidRPr="00DC70B9" w:rsidRDefault="00EB3D52" w:rsidP="002560C4"/>
    <w:p w14:paraId="5AE4680C" w14:textId="057CD6DD" w:rsidR="00223034" w:rsidRPr="00EB3D52" w:rsidRDefault="00223034" w:rsidP="00843B8D">
      <w:r w:rsidRPr="00DC70B9">
        <w:t xml:space="preserve">To submit images, the individual holding the TRIAD Site User role will need to install the TRIAD application on their workstation. TRIAD installation documentation is available at </w:t>
      </w:r>
      <w:hyperlink r:id="rId81" w:history="1">
        <w:r w:rsidRPr="00DC70B9">
          <w:rPr>
            <w:rStyle w:val="Hyperlink"/>
          </w:rPr>
          <w:t>https://triadinstall.acr.org/triadclient/</w:t>
        </w:r>
      </w:hyperlink>
      <w:r w:rsidRPr="002560C4">
        <w:t>.</w:t>
      </w:r>
    </w:p>
    <w:p w14:paraId="148780B5" w14:textId="77777777" w:rsidR="00843B8D" w:rsidRDefault="00843B8D" w:rsidP="00843B8D"/>
    <w:p w14:paraId="07786EE0" w14:textId="05EDF2C7" w:rsidR="00223034" w:rsidRPr="00DC70B9" w:rsidRDefault="00223034" w:rsidP="00843B8D">
      <w:r w:rsidRPr="00DC70B9">
        <w:t>This process can be done in parallel to obtaining your CTEP-IAM account and RCR registration.</w:t>
      </w:r>
    </w:p>
    <w:p w14:paraId="06E47876" w14:textId="77777777" w:rsidR="00843B8D" w:rsidRDefault="00843B8D" w:rsidP="00843B8D"/>
    <w:p w14:paraId="32424B09" w14:textId="69D44926" w:rsidR="00223034" w:rsidRPr="00DC70B9" w:rsidRDefault="00223034" w:rsidP="00843B8D">
      <w:r w:rsidRPr="00DC70B9">
        <w:t xml:space="preserve">For questions, contact TRIAD Technical Support staff via email </w:t>
      </w:r>
      <w:hyperlink r:id="rId82" w:history="1">
        <w:r w:rsidRPr="00DC70B9">
          <w:rPr>
            <w:color w:val="0000FF"/>
            <w:u w:val="single"/>
          </w:rPr>
          <w:t>TRIAD-Support@acr.org</w:t>
        </w:r>
      </w:hyperlink>
      <w:r w:rsidRPr="00DC70B9">
        <w:t xml:space="preserve"> or 1-703-390-9858.</w:t>
      </w:r>
    </w:p>
    <w:p w14:paraId="213FDD25" w14:textId="77777777" w:rsidR="00223034" w:rsidRPr="007300F3" w:rsidRDefault="00223034" w:rsidP="009E246E">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7AECE3AE" w14:textId="7C6CE6D7" w:rsidR="009E246E" w:rsidRPr="0048382A" w:rsidRDefault="009E246E" w:rsidP="00C312CF">
      <w:pPr>
        <w:pStyle w:val="Level3Heading"/>
        <w:rPr>
          <w:u w:val="single"/>
        </w:rPr>
      </w:pPr>
      <w:r w:rsidRPr="0048382A">
        <w:rPr>
          <w:u w:val="single"/>
        </w:rPr>
        <w:t>Method</w:t>
      </w:r>
    </w:p>
    <w:p w14:paraId="6CE77EF2" w14:textId="77777777" w:rsidR="009E246E" w:rsidRPr="007300F3" w:rsidRDefault="009E246E" w:rsidP="00426D13"/>
    <w:p w14:paraId="4C27844C" w14:textId="77777777" w:rsidR="0097633D" w:rsidRDefault="009E246E" w:rsidP="00426D13">
      <w:r w:rsidRPr="003754C3">
        <w:rPr>
          <w:i/>
          <w:u w:val="single"/>
        </w:rPr>
        <w:t xml:space="preserve">For studies assigned for </w:t>
      </w:r>
      <w:r w:rsidR="008C703D" w:rsidRPr="00923FC4">
        <w:rPr>
          <w:b/>
          <w:i/>
          <w:sz w:val="28"/>
          <w:u w:val="single"/>
        </w:rPr>
        <w:t>CTMS Comprehensive</w:t>
      </w:r>
      <w:r w:rsidRPr="003754C3">
        <w:rPr>
          <w:i/>
          <w:u w:val="single"/>
        </w:rPr>
        <w:t xml:space="preserve"> Monitoring</w:t>
      </w:r>
      <w:r w:rsidRPr="0097633D">
        <w:rPr>
          <w:i/>
        </w:rPr>
        <w:t>:</w:t>
      </w:r>
    </w:p>
    <w:p w14:paraId="230B4814" w14:textId="7379BB06" w:rsidR="00691243" w:rsidRDefault="0031222C" w:rsidP="00426D13">
      <w:bookmarkStart w:id="469" w:name="_Hlk502772841"/>
      <w:r w:rsidRPr="0031222C">
        <w:t>This study will be monitored by the Clinical Trials Monitoring Service (CTMS).</w:t>
      </w:r>
      <w:r>
        <w:t xml:space="preserve">  </w:t>
      </w:r>
      <w:r w:rsidR="009E246E" w:rsidRPr="0097633D">
        <w:t xml:space="preserve">Data </w:t>
      </w:r>
      <w:r w:rsidR="001516E9" w:rsidRPr="0097633D">
        <w:t>will</w:t>
      </w:r>
      <w:r w:rsidR="009E246E" w:rsidRPr="0097633D">
        <w:t xml:space="preserve"> </w:t>
      </w:r>
      <w:r>
        <w:t xml:space="preserve">be </w:t>
      </w:r>
      <w:r w:rsidR="009E246E" w:rsidRPr="0097633D">
        <w:t xml:space="preserve">submitted to CTMS at least once every two weeks via Medidata Rave (or other modality if approved by CTEP).  Information on CTMS reporting is available at </w:t>
      </w:r>
      <w:hyperlink r:id="rId83" w:history="1">
        <w:r w:rsidR="004D4C16" w:rsidRPr="000770ED">
          <w:rPr>
            <w:rStyle w:val="Hyperlink"/>
          </w:rPr>
          <w:t>http://www.theradex.com/clinicalTechnologies/?National-Cancer-Institute-NCI-11</w:t>
        </w:r>
      </w:hyperlink>
      <w:r w:rsidR="009E246E" w:rsidRPr="0097633D">
        <w:t xml:space="preserve">.  On-site audits will be conducted three times annually (one annual site visit and two data audits).  For CTMS monitored studies, after users have activated their accounts, please contact the </w:t>
      </w:r>
      <w:proofErr w:type="spellStart"/>
      <w:r w:rsidR="009E246E" w:rsidRPr="0097633D">
        <w:t>Theradex</w:t>
      </w:r>
      <w:proofErr w:type="spellEnd"/>
      <w:r w:rsidR="009E246E" w:rsidRPr="0097633D">
        <w:t xml:space="preserve"> Help Desk at (609) </w:t>
      </w:r>
      <w:r w:rsidR="0086607B">
        <w:t>619-7862</w:t>
      </w:r>
      <w:r w:rsidR="009E246E" w:rsidRPr="0097633D">
        <w:t xml:space="preserve"> or by email at </w:t>
      </w:r>
      <w:hyperlink r:id="rId84" w:history="1">
        <w:r w:rsidR="00092639" w:rsidRPr="0091739B">
          <w:rPr>
            <w:rStyle w:val="Hyperlink"/>
          </w:rPr>
          <w:t>CTMSSupport@theradex.com</w:t>
        </w:r>
      </w:hyperlink>
      <w:r w:rsidR="009E246E" w:rsidRPr="0097633D">
        <w:t xml:space="preserve"> for additional support with Rave and completion of CRFs.</w:t>
      </w:r>
      <w:bookmarkEnd w:id="469"/>
    </w:p>
    <w:p w14:paraId="5498DFD9" w14:textId="77777777" w:rsidR="00A76D5A" w:rsidRPr="00691243" w:rsidRDefault="00A76D5A" w:rsidP="00426D13"/>
    <w:p w14:paraId="58A9A19D" w14:textId="77777777" w:rsidR="00A76D5A" w:rsidRDefault="00A76D5A" w:rsidP="00A76D5A">
      <w:pPr>
        <w:rPr>
          <w:i/>
        </w:rPr>
      </w:pPr>
      <w:r w:rsidRPr="003754C3">
        <w:rPr>
          <w:i/>
          <w:u w:val="single"/>
        </w:rPr>
        <w:t xml:space="preserve">For studies assigned for </w:t>
      </w:r>
      <w:r w:rsidRPr="00923FC4">
        <w:rPr>
          <w:b/>
          <w:i/>
          <w:sz w:val="28"/>
          <w:u w:val="single"/>
        </w:rPr>
        <w:t>CTMS Routine</w:t>
      </w:r>
      <w:r w:rsidRPr="003754C3">
        <w:rPr>
          <w:i/>
          <w:u w:val="single"/>
        </w:rPr>
        <w:t xml:space="preserve"> Monitoring</w:t>
      </w:r>
      <w:r w:rsidRPr="0097633D">
        <w:rPr>
          <w:i/>
        </w:rPr>
        <w:t>:</w:t>
      </w:r>
    </w:p>
    <w:p w14:paraId="7EA9E297" w14:textId="5012A9CC" w:rsidR="00A76D5A" w:rsidRPr="0097633D" w:rsidRDefault="00A76D5A" w:rsidP="00A76D5A">
      <w:bookmarkStart w:id="470" w:name="_Hlk502772816"/>
      <w:r w:rsidRPr="0031222C">
        <w:t>This study will be monitored by the Clinical Trials Monitoring Service (CTMS).</w:t>
      </w:r>
      <w:r>
        <w:t xml:space="preserve">  </w:t>
      </w:r>
      <w:r w:rsidRPr="0097633D">
        <w:t xml:space="preserve">Data </w:t>
      </w:r>
      <w:r>
        <w:t>will</w:t>
      </w:r>
      <w:r w:rsidRPr="0097633D">
        <w:t xml:space="preserve"> be submitted to CTMS at least once every two weeks via Medidata Rave (or other modality if approved by CTEP).  Information on CTMS reporting is available at:  </w:t>
      </w:r>
      <w:hyperlink r:id="rId85" w:history="1">
        <w:r w:rsidRPr="000770ED">
          <w:rPr>
            <w:rStyle w:val="Hyperlink"/>
          </w:rPr>
          <w:t>http://www.theradex.com/clinicalTechnologies/?National-Cancer-Institute-NCI-11</w:t>
        </w:r>
      </w:hyperlink>
      <w:r w:rsidRPr="0097633D">
        <w:t>.  On-site audits will be conducted on a</w:t>
      </w:r>
      <w:r>
        <w:t>n</w:t>
      </w:r>
      <w:r w:rsidRPr="0097633D">
        <w:t xml:space="preserve"> 18-36 month basis. More frequent audits may be conducted if warranted by accrual or due to concerns regarding data quality or timely submission.</w:t>
      </w:r>
      <w:r>
        <w:t xml:space="preserve">  F</w:t>
      </w:r>
      <w:r w:rsidRPr="0097633D">
        <w:t xml:space="preserve">or CTMS monitored studies, after users have activated their accounts, please contact the </w:t>
      </w:r>
      <w:proofErr w:type="spellStart"/>
      <w:r w:rsidRPr="0097633D">
        <w:t>Theradex</w:t>
      </w:r>
      <w:proofErr w:type="spellEnd"/>
      <w:r w:rsidRPr="0097633D">
        <w:t xml:space="preserve"> Help Desk at (609) </w:t>
      </w:r>
      <w:r>
        <w:t>619-7862</w:t>
      </w:r>
      <w:r w:rsidRPr="0097633D">
        <w:t xml:space="preserve"> or by email at </w:t>
      </w:r>
      <w:hyperlink r:id="rId86" w:history="1">
        <w:r w:rsidRPr="0091739B">
          <w:rPr>
            <w:rStyle w:val="Hyperlink"/>
          </w:rPr>
          <w:t>CTMSSupport@theradex.com</w:t>
        </w:r>
      </w:hyperlink>
      <w:r w:rsidRPr="0097633D">
        <w:t xml:space="preserve"> for additional support with Rave and completion of CRFs.</w:t>
      </w:r>
      <w:bookmarkEnd w:id="470"/>
    </w:p>
    <w:p w14:paraId="57FE3225" w14:textId="77777777" w:rsidR="006378F3" w:rsidRPr="0097633D" w:rsidRDefault="006378F3" w:rsidP="00426D13"/>
    <w:p w14:paraId="73848E50" w14:textId="77777777" w:rsidR="009E246E" w:rsidRPr="0048382A" w:rsidRDefault="009E246E" w:rsidP="00C312CF">
      <w:pPr>
        <w:pStyle w:val="Level3Heading"/>
        <w:rPr>
          <w:u w:val="single"/>
        </w:rPr>
      </w:pPr>
      <w:r w:rsidRPr="0048382A">
        <w:rPr>
          <w:u w:val="single"/>
        </w:rPr>
        <w:t>Responsibility for Data Submission</w:t>
      </w:r>
    </w:p>
    <w:p w14:paraId="3F5487CD" w14:textId="77777777" w:rsidR="009E246E" w:rsidRDefault="009E246E" w:rsidP="008F0EB3">
      <w:pPr>
        <w:pStyle w:val="BodyTextIndent2"/>
        <w:tabs>
          <w:tab w:val="clear" w:pos="-1068"/>
          <w:tab w:val="clear" w:pos="-720"/>
          <w:tab w:val="clear" w:pos="0"/>
          <w:tab w:val="clear" w:pos="372"/>
          <w:tab w:val="clear" w:pos="720"/>
          <w:tab w:val="clear" w:pos="1092"/>
          <w:tab w:val="clear" w:pos="1440"/>
          <w:tab w:val="clear" w:pos="1812"/>
          <w:tab w:val="clear" w:pos="2160"/>
          <w:tab w:val="clear" w:pos="2532"/>
          <w:tab w:val="clear" w:pos="2880"/>
          <w:tab w:val="clear" w:pos="3252"/>
          <w:tab w:val="clear" w:pos="3600"/>
          <w:tab w:val="clear" w:pos="3972"/>
          <w:tab w:val="clear" w:pos="4680"/>
          <w:tab w:val="clear" w:pos="5040"/>
          <w:tab w:val="clear" w:pos="5760"/>
          <w:tab w:val="clear" w:pos="6480"/>
          <w:tab w:val="clear" w:pos="7200"/>
          <w:tab w:val="clear" w:pos="7920"/>
          <w:tab w:val="clear" w:pos="8640"/>
          <w:tab w:val="clear" w:pos="9360"/>
        </w:tabs>
        <w:ind w:left="0" w:firstLine="0"/>
        <w:rPr>
          <w:iCs/>
        </w:rPr>
      </w:pPr>
    </w:p>
    <w:p w14:paraId="451D650F" w14:textId="6FC10A10" w:rsidR="009E246E" w:rsidRDefault="009E246E" w:rsidP="00426D13">
      <w:bookmarkStart w:id="471" w:name="_Hlk502772882"/>
      <w:r>
        <w:t>For ETCTN trials, i</w:t>
      </w:r>
      <w:r w:rsidRPr="002B219C">
        <w:t>t is the responsibility of the PI(s) at the site to ensure that all investigators at the ETCTN Sites understand the procedures for data submission for each ETCTN protocol and that protocol specified data are submitted accurately and in a timely manner to the CTMS via the electronic data capture system, Medidata Rave.</w:t>
      </w:r>
    </w:p>
    <w:p w14:paraId="13BAC4F9" w14:textId="77777777" w:rsidR="009E246E" w:rsidRDefault="009E246E" w:rsidP="00426D13"/>
    <w:p w14:paraId="7F2333BC" w14:textId="77777777" w:rsidR="009E246E" w:rsidRDefault="009E246E" w:rsidP="00426D13">
      <w:r w:rsidRPr="002B219C">
        <w:t>Data are to be submitted via Medidata Rave to CTMS on a real-time basis, but no less than once every 2 weeks.</w:t>
      </w:r>
      <w:r>
        <w:t xml:space="preserve">  </w:t>
      </w:r>
      <w:r w:rsidRPr="009A1E85">
        <w:t xml:space="preserve">The timeliness of data submissions and timeliness in resolving data queries will be tracked by CTMS. </w:t>
      </w:r>
      <w:r>
        <w:t xml:space="preserve"> </w:t>
      </w:r>
      <w:r w:rsidRPr="009A1E85">
        <w:t xml:space="preserve">Metrics for timeliness will be followed and assessed on a quarterly basis. </w:t>
      </w:r>
      <w:r>
        <w:t xml:space="preserve"> </w:t>
      </w:r>
      <w:proofErr w:type="gramStart"/>
      <w:r w:rsidRPr="009A1E85">
        <w:t>For the purpose of</w:t>
      </w:r>
      <w:proofErr w:type="gramEnd"/>
      <w:r w:rsidRPr="009A1E85">
        <w:t xml:space="preserve"> Institutional Performance Monitoring, data will be considered delinquent if it is greater than 4 weeks past due.</w:t>
      </w:r>
    </w:p>
    <w:p w14:paraId="0484A4BE" w14:textId="77777777" w:rsidR="009E246E" w:rsidRDefault="009E246E" w:rsidP="00426D13"/>
    <w:p w14:paraId="6FB0C0CC" w14:textId="285EAAC9" w:rsidR="009E246E" w:rsidRDefault="009E246E" w:rsidP="00426D13">
      <w:r w:rsidRPr="009A1E85">
        <w:t xml:space="preserve">Data from Medidata Rave and </w:t>
      </w:r>
      <w:r>
        <w:t>CTEP-AERS</w:t>
      </w:r>
      <w:r w:rsidRPr="009A1E85">
        <w:t xml:space="preserve"> is reviewed by the CTMS on an ongoing basis as data is received. </w:t>
      </w:r>
      <w:r>
        <w:t xml:space="preserve"> </w:t>
      </w:r>
      <w:r w:rsidRPr="002B219C">
        <w:t xml:space="preserve">Queries will be issued by CTMS directly within Rave. </w:t>
      </w:r>
      <w:r>
        <w:t xml:space="preserve"> </w:t>
      </w:r>
      <w:r w:rsidRPr="002B219C">
        <w:t xml:space="preserve">The queries will appear on the Task Summary Tab within Rave for the CRA at the </w:t>
      </w:r>
      <w:r w:rsidRPr="009A1E85">
        <w:t>ETCTN to resolve.</w:t>
      </w:r>
      <w:r>
        <w:t xml:space="preserve">  </w:t>
      </w:r>
      <w:r w:rsidRPr="009A1E85">
        <w:t xml:space="preserve">Monthly web-based reports are posted for review by the Drug Monitors in the IDB, CTEP. </w:t>
      </w:r>
      <w:r>
        <w:t xml:space="preserve"> </w:t>
      </w:r>
      <w:r w:rsidRPr="009A1E85">
        <w:t>Onsite audits will be conducted by the CTMS to ensure compliance with regulatory requirements, GCP, and NCI policies and procedures with the overarching goal of ensuring the integrity of data generated from NCI-sponsored clinical trials</w:t>
      </w:r>
      <w:r>
        <w:t>, as described in the ETCTN Program Guidelines, which may be found on the CTEP (</w:t>
      </w:r>
      <w:hyperlink r:id="rId87" w:history="1">
        <w:r w:rsidRPr="0091739B">
          <w:rPr>
            <w:rStyle w:val="Hyperlink"/>
          </w:rPr>
          <w:t>http://ctep.cancer.gov/protocolDevelopment/electronic_applications/adverse_events.htm</w:t>
        </w:r>
      </w:hyperlink>
      <w:r>
        <w:t xml:space="preserve">)  and </w:t>
      </w:r>
      <w:r>
        <w:lastRenderedPageBreak/>
        <w:t xml:space="preserve">CTSU </w:t>
      </w:r>
      <w:r w:rsidR="00B60158">
        <w:t>website</w:t>
      </w:r>
      <w:r>
        <w:t>s.</w:t>
      </w:r>
    </w:p>
    <w:p w14:paraId="6AE13FA7" w14:textId="77777777" w:rsidR="009E246E" w:rsidRDefault="009E246E" w:rsidP="00426D13"/>
    <w:p w14:paraId="5E53D916" w14:textId="4691DA0B" w:rsidR="009E246E" w:rsidRDefault="009E246E" w:rsidP="00426D13">
      <w:r w:rsidRPr="00686F7F">
        <w:t xml:space="preserve">CTMS will utilize a core set of eCRFs that are </w:t>
      </w:r>
      <w:r w:rsidRPr="00A15B89">
        <w:t>Cancer Data Standards Registry and Repository</w:t>
      </w:r>
      <w:r w:rsidRPr="002B219C">
        <w:t xml:space="preserve"> (</w:t>
      </w:r>
      <w:proofErr w:type="spellStart"/>
      <w:r w:rsidRPr="002B219C">
        <w:t>caDSR</w:t>
      </w:r>
      <w:proofErr w:type="spellEnd"/>
      <w:r w:rsidRPr="002B219C">
        <w:t>) compliant</w:t>
      </w:r>
      <w:r>
        <w:t xml:space="preserve"> (</w:t>
      </w:r>
      <w:bookmarkStart w:id="472" w:name="_Hlk166578338"/>
      <w:r w:rsidR="00420B5B">
        <w:fldChar w:fldCharType="begin"/>
      </w:r>
      <w:r w:rsidR="00420B5B">
        <w:instrText>HYPERLINK "</w:instrText>
      </w:r>
      <w:r w:rsidR="00420B5B" w:rsidRPr="00420B5B">
        <w:instrText>https://datascience.cancer.gov/resources/metadata</w:instrText>
      </w:r>
      <w:r w:rsidR="00420B5B">
        <w:instrText>"</w:instrText>
      </w:r>
      <w:r w:rsidR="00420B5B">
        <w:fldChar w:fldCharType="separate"/>
      </w:r>
      <w:r w:rsidR="00420B5B" w:rsidRPr="005D6294">
        <w:rPr>
          <w:rStyle w:val="Hyperlink"/>
        </w:rPr>
        <w:t>https://datascience.cancer.gov/resources/metadata</w:t>
      </w:r>
      <w:r w:rsidR="00420B5B">
        <w:fldChar w:fldCharType="end"/>
      </w:r>
      <w:bookmarkEnd w:id="472"/>
      <w:r>
        <w:t>)</w:t>
      </w:r>
      <w:r w:rsidRPr="002B219C">
        <w:t xml:space="preserve">. </w:t>
      </w:r>
      <w:r>
        <w:t xml:space="preserve"> </w:t>
      </w:r>
      <w:r w:rsidRPr="002B219C">
        <w:t xml:space="preserve">Customized eCRFs will be included when appropriate to meet unique study requirements. </w:t>
      </w:r>
      <w:r>
        <w:t xml:space="preserve"> </w:t>
      </w:r>
      <w:r w:rsidRPr="002B219C">
        <w:t>The PI is encouraged to review the eCRFs</w:t>
      </w:r>
      <w:r w:rsidR="007C6E3F">
        <w:t>,</w:t>
      </w:r>
      <w:r w:rsidRPr="002B219C">
        <w:t xml:space="preserve"> working closely with CTMS to ensure prospectively that all required items are appropriate</w:t>
      </w:r>
      <w:r>
        <w:t>ly</w:t>
      </w:r>
      <w:r w:rsidRPr="002B219C">
        <w:t xml:space="preserve"> captured in the eCRFs prior to study activation. </w:t>
      </w:r>
      <w:r>
        <w:t xml:space="preserve"> </w:t>
      </w:r>
      <w:r w:rsidRPr="002B219C">
        <w:t>CTMS will prepare the eCRFs with built-in edit checks to the extent possible to promote data integrity.</w:t>
      </w:r>
    </w:p>
    <w:p w14:paraId="51BBFEBA" w14:textId="77777777" w:rsidR="009E246E" w:rsidRDefault="009E246E" w:rsidP="00426D13"/>
    <w:p w14:paraId="34280854" w14:textId="77777777" w:rsidR="009E246E" w:rsidRPr="00E12894" w:rsidRDefault="009E246E" w:rsidP="00426D13">
      <w:pPr>
        <w:rPr>
          <w:bCs/>
        </w:rPr>
      </w:pPr>
      <w:r>
        <w:t xml:space="preserve">CDUS data submissions for ETCTN trials activated after March 1, 2014, will be carried out by the CTMS contractor, </w:t>
      </w:r>
      <w:proofErr w:type="spellStart"/>
      <w:r>
        <w:t>Theradex</w:t>
      </w:r>
      <w:proofErr w:type="spellEnd"/>
      <w:r>
        <w:t xml:space="preserve">.  CDUS submissions are performed by </w:t>
      </w:r>
      <w:proofErr w:type="spellStart"/>
      <w:r>
        <w:t>Theradex</w:t>
      </w:r>
      <w:proofErr w:type="spellEnd"/>
      <w:r>
        <w:t xml:space="preserve"> </w:t>
      </w:r>
      <w:proofErr w:type="gramStart"/>
      <w:r>
        <w:t>on a monthly basis</w:t>
      </w:r>
      <w:proofErr w:type="gramEnd"/>
      <w:r>
        <w:t>.  The trial’s lead institution is responsible for timely submission to CTMS via Rave, as above.</w:t>
      </w:r>
    </w:p>
    <w:p w14:paraId="7ED4416C" w14:textId="77777777" w:rsidR="009E246E" w:rsidRPr="007300F3" w:rsidRDefault="009E246E" w:rsidP="00426D13"/>
    <w:p w14:paraId="2FDED44E" w14:textId="51068454" w:rsidR="009E246E" w:rsidRDefault="009E246E" w:rsidP="00426D13">
      <w:r>
        <w:t>Further information on data submission procedures can be found in the ETCTN Program Guidelines (</w:t>
      </w:r>
      <w:hyperlink r:id="rId88" w:history="1">
        <w:r w:rsidRPr="0091739B">
          <w:rPr>
            <w:rStyle w:val="Hyperlink"/>
          </w:rPr>
          <w:t>http://ctep.cancer.gov/protocolDevelopment/electronic_applications/adverse_events.htm</w:t>
        </w:r>
      </w:hyperlink>
      <w:r>
        <w:t>).</w:t>
      </w:r>
    </w:p>
    <w:bookmarkEnd w:id="471"/>
    <w:p w14:paraId="00CDADDB" w14:textId="6D936B38" w:rsidR="00080E31" w:rsidRDefault="00080E31" w:rsidP="00CB5EF4"/>
    <w:p w14:paraId="53541A18" w14:textId="711B35F3" w:rsidR="00080E31" w:rsidRPr="007719CE" w:rsidRDefault="00080E31" w:rsidP="00C94562">
      <w:pPr>
        <w:pStyle w:val="Heading2"/>
      </w:pPr>
      <w:bookmarkStart w:id="473" w:name="_Toc175217272"/>
      <w:bookmarkStart w:id="474" w:name="_Toc195875163"/>
      <w:r w:rsidRPr="007719CE">
        <w:t>Data Quality Portal</w:t>
      </w:r>
      <w:bookmarkEnd w:id="473"/>
      <w:bookmarkEnd w:id="474"/>
    </w:p>
    <w:p w14:paraId="5C79EF0C" w14:textId="77777777" w:rsidR="00080E31" w:rsidRDefault="00080E31"/>
    <w:p w14:paraId="42B746C8" w14:textId="31317F41" w:rsidR="00080E31" w:rsidRDefault="00080E31" w:rsidP="000F02D6">
      <w:pPr>
        <w:ind w:right="720"/>
      </w:pPr>
      <w:r>
        <w:t>The Data Quality Portal (DQP) provides a central location for site staff to manage unanswered queries and form delinquencies, monitor data quality and timeliness, generate reports, and review metrics.</w:t>
      </w:r>
    </w:p>
    <w:p w14:paraId="2F98D489" w14:textId="77777777" w:rsidR="000F02D6" w:rsidRDefault="000F02D6" w:rsidP="005F6A12">
      <w:pPr>
        <w:ind w:right="720"/>
      </w:pPr>
    </w:p>
    <w:p w14:paraId="0C23381B" w14:textId="22FED014" w:rsidR="00080E31" w:rsidRDefault="00080E31" w:rsidP="000F02D6">
      <w:pPr>
        <w:ind w:right="720"/>
      </w:pPr>
      <w:r>
        <w:t xml:space="preserve">The DQP is located on the CTSU members’ website under Data Management. </w:t>
      </w:r>
      <w:r w:rsidR="000F02D6">
        <w:t xml:space="preserve"> </w:t>
      </w:r>
      <w:r>
        <w:t>The Rave Home section displays a table providing summary counts of Total Delinquencies and Total Queries.</w:t>
      </w:r>
      <w:r w:rsidR="000F02D6">
        <w:t xml:space="preserve"> </w:t>
      </w:r>
      <w:r>
        <w:t xml:space="preserve"> DQP Queries, DQP Delinquent Forms</w:t>
      </w:r>
      <w:r w:rsidR="000F02D6">
        <w:t>,</w:t>
      </w:r>
      <w:r>
        <w:t xml:space="preserve"> </w:t>
      </w:r>
      <w:r w:rsidR="002F3D89" w:rsidRPr="002F3D89">
        <w:t xml:space="preserve">DQP Form Status </w:t>
      </w:r>
      <w:r>
        <w:t xml:space="preserve">and the DQP Reports modules are available to access details and reports of unanswered queries, delinquent forms, </w:t>
      </w:r>
      <w:r w:rsidR="002F3D89" w:rsidRPr="002F3D89">
        <w:t xml:space="preserve">forms with </w:t>
      </w:r>
      <w:proofErr w:type="gramStart"/>
      <w:r w:rsidR="002F3D89" w:rsidRPr="002F3D89">
        <w:t>current status</w:t>
      </w:r>
      <w:proofErr w:type="gramEnd"/>
      <w:r w:rsidR="00694F9C">
        <w:t>,</w:t>
      </w:r>
      <w:r w:rsidR="002F3D89" w:rsidRPr="002F3D89">
        <w:t xml:space="preserve"> </w:t>
      </w:r>
      <w:r>
        <w:t>and timeliness reports.</w:t>
      </w:r>
      <w:r w:rsidR="000F02D6">
        <w:t xml:space="preserve"> </w:t>
      </w:r>
      <w:r>
        <w:t xml:space="preserve"> </w:t>
      </w:r>
      <w:r w:rsidR="00694F9C" w:rsidRPr="00694F9C">
        <w:t>Site staff should review</w:t>
      </w:r>
      <w:r>
        <w:t xml:space="preserve"> the DQP modules on a regular basis to manage specified queries and delinquent forms.</w:t>
      </w:r>
    </w:p>
    <w:p w14:paraId="788116E2" w14:textId="77777777" w:rsidR="000F02D6" w:rsidRDefault="000F02D6" w:rsidP="005F6A12">
      <w:pPr>
        <w:ind w:right="720"/>
      </w:pPr>
    </w:p>
    <w:p w14:paraId="3E2C284B" w14:textId="2DEA5398" w:rsidR="00080E31" w:rsidRDefault="00080E31" w:rsidP="000F02D6">
      <w:pPr>
        <w:ind w:right="720"/>
      </w:pPr>
      <w:r>
        <w:t xml:space="preserve">The DQP is accessible by site staff </w:t>
      </w:r>
      <w:r w:rsidR="00694F9C">
        <w:t xml:space="preserve">who </w:t>
      </w:r>
      <w:r>
        <w:t>are rostered to a site and have access to the CTSU website. </w:t>
      </w:r>
      <w:r w:rsidR="000F02D6">
        <w:t xml:space="preserve"> </w:t>
      </w:r>
      <w:r>
        <w:t xml:space="preserve">Staff </w:t>
      </w:r>
      <w:r w:rsidR="00694F9C">
        <w:t>who</w:t>
      </w:r>
      <w:r>
        <w:t xml:space="preserve"> have Rave study access can access the Rave study data </w:t>
      </w:r>
      <w:r w:rsidR="00694F9C">
        <w:t>via</w:t>
      </w:r>
      <w:r>
        <w:t xml:space="preserve"> direct link</w:t>
      </w:r>
      <w:r w:rsidR="00694F9C">
        <w:t>s</w:t>
      </w:r>
      <w:r>
        <w:t xml:space="preserve"> </w:t>
      </w:r>
      <w:r w:rsidR="00694F9C">
        <w:t xml:space="preserve">available </w:t>
      </w:r>
      <w:r>
        <w:t>on the DQP</w:t>
      </w:r>
      <w:r w:rsidR="00694F9C">
        <w:t xml:space="preserve"> modules</w:t>
      </w:r>
      <w:r>
        <w:t>.</w:t>
      </w:r>
    </w:p>
    <w:p w14:paraId="278DD698" w14:textId="30101B8F" w:rsidR="00694F9C" w:rsidRDefault="00694F9C" w:rsidP="000F02D6">
      <w:pPr>
        <w:ind w:right="720"/>
      </w:pPr>
    </w:p>
    <w:p w14:paraId="74FE1B35" w14:textId="3915D4BE" w:rsidR="00694F9C" w:rsidRDefault="00694F9C" w:rsidP="000F02D6">
      <w:pPr>
        <w:ind w:right="720"/>
      </w:pPr>
      <w:r w:rsidRPr="00694F9C">
        <w:t>CTSU Delinquency Notification emails are sent to primary contacts at sites twice a month. These notifications serve as alerts that queries and/or delinquent forms require site review, providing a summary count of queries and delinquent forms for each Rave study that a site is participating in. Additional site staff can subscribe and unsubscribe to these notifications using the CTSU Report and Information Subscription Portal on the CTSU members’ website.</w:t>
      </w:r>
    </w:p>
    <w:p w14:paraId="40DA1A0E" w14:textId="77777777" w:rsidR="000F02D6" w:rsidRDefault="000F02D6" w:rsidP="005F6A12">
      <w:pPr>
        <w:ind w:right="720"/>
      </w:pPr>
    </w:p>
    <w:p w14:paraId="3F129FD6" w14:textId="1195CA62" w:rsidR="00080E31" w:rsidRDefault="00080E31" w:rsidP="000F02D6">
      <w:pPr>
        <w:ind w:right="720"/>
      </w:pPr>
      <w:r>
        <w:t xml:space="preserve">To learn more about DQP use and access, click on the Help </w:t>
      </w:r>
      <w:r w:rsidR="00694F9C" w:rsidRPr="00694F9C">
        <w:t>Topics button</w:t>
      </w:r>
      <w:r>
        <w:t xml:space="preserve"> displayed on the Rave Home, DQP Queries, DQP Delinquent Forms</w:t>
      </w:r>
      <w:r w:rsidR="002F3D89" w:rsidRPr="002F3D89">
        <w:t xml:space="preserve">, DQP Form Status, and DQP Reports </w:t>
      </w:r>
      <w:r>
        <w:t>modules.</w:t>
      </w:r>
    </w:p>
    <w:p w14:paraId="7C375E12" w14:textId="77777777" w:rsidR="000F02D6" w:rsidRDefault="000F02D6" w:rsidP="005F6A12">
      <w:pPr>
        <w:ind w:right="720"/>
      </w:pPr>
    </w:p>
    <w:p w14:paraId="62220803" w14:textId="188369F4" w:rsidR="003516CC" w:rsidRDefault="002F3D89" w:rsidP="0004209E">
      <w:pPr>
        <w:ind w:right="720"/>
      </w:pPr>
      <w:r>
        <w:t xml:space="preserve">This study does not use the Rave Calendaring functionality and therefore the DQP Delinquent Forms module will not include details for this study, and the DQP Summary table on the Rave Home page will display </w:t>
      </w:r>
      <w:r w:rsidRPr="00F04127">
        <w:rPr>
          <w:i/>
        </w:rPr>
        <w:t>N/A</w:t>
      </w:r>
      <w:r>
        <w:t xml:space="preserve"> for the Total Delinquencies summary count.</w:t>
      </w:r>
    </w:p>
    <w:p w14:paraId="237F3CCE" w14:textId="77777777" w:rsidR="00D3005E" w:rsidRPr="007300F3" w:rsidRDefault="00D3005E" w:rsidP="0004209E">
      <w:pPr>
        <w:ind w:right="720"/>
        <w:rPr>
          <w:iCs/>
        </w:rPr>
      </w:pPr>
    </w:p>
    <w:p w14:paraId="4E9A3BE6" w14:textId="77777777" w:rsidR="009E246E" w:rsidRPr="007300F3" w:rsidRDefault="009E246E" w:rsidP="00C94562">
      <w:pPr>
        <w:pStyle w:val="Heading2"/>
      </w:pPr>
      <w:bookmarkStart w:id="475" w:name="_Toc318813039"/>
      <w:bookmarkStart w:id="476" w:name="_Toc175217273"/>
      <w:bookmarkStart w:id="477" w:name="_Toc195875164"/>
      <w:r w:rsidRPr="007300F3">
        <w:t>CTEP Multicenter Guidelines</w:t>
      </w:r>
      <w:bookmarkEnd w:id="475"/>
      <w:bookmarkEnd w:id="476"/>
      <w:bookmarkEnd w:id="477"/>
    </w:p>
    <w:p w14:paraId="0DF8B41C" w14:textId="77777777" w:rsidR="00D7558F" w:rsidRPr="00CF1916" w:rsidRDefault="00D7558F" w:rsidP="00835082">
      <w:pPr>
        <w:pStyle w:val="BodyTextIndent2"/>
        <w:numPr>
          <w:ilvl w:val="0"/>
          <w:numId w:val="0"/>
        </w:numPr>
        <w:tabs>
          <w:tab w:val="clear" w:pos="-1068"/>
          <w:tab w:val="clear" w:pos="-720"/>
          <w:tab w:val="clear" w:pos="0"/>
          <w:tab w:val="clear" w:pos="372"/>
          <w:tab w:val="clear" w:pos="720"/>
          <w:tab w:val="clear" w:pos="1092"/>
          <w:tab w:val="clear" w:pos="1440"/>
          <w:tab w:val="clear" w:pos="1812"/>
          <w:tab w:val="clear" w:pos="2160"/>
          <w:tab w:val="clear" w:pos="2532"/>
          <w:tab w:val="clear" w:pos="2880"/>
          <w:tab w:val="clear" w:pos="3252"/>
          <w:tab w:val="clear" w:pos="3600"/>
          <w:tab w:val="clear" w:pos="3972"/>
          <w:tab w:val="clear" w:pos="4680"/>
          <w:tab w:val="clear" w:pos="5040"/>
          <w:tab w:val="clear" w:pos="5760"/>
          <w:tab w:val="clear" w:pos="6480"/>
          <w:tab w:val="clear" w:pos="7200"/>
          <w:tab w:val="clear" w:pos="7920"/>
          <w:tab w:val="clear" w:pos="8640"/>
          <w:tab w:val="clear" w:pos="9360"/>
        </w:tabs>
        <w:rPr>
          <w:color w:val="auto"/>
        </w:rPr>
      </w:pPr>
    </w:p>
    <w:p w14:paraId="697CE72A" w14:textId="188F9668" w:rsidR="00D7558F" w:rsidRPr="00CF1916" w:rsidRDefault="00916B3D" w:rsidP="00916B3D">
      <w:pPr>
        <w:pStyle w:val="BodyTextIndent2"/>
        <w:numPr>
          <w:ilvl w:val="0"/>
          <w:numId w:val="0"/>
        </w:numPr>
        <w:tabs>
          <w:tab w:val="clear" w:pos="-1068"/>
          <w:tab w:val="clear" w:pos="-720"/>
          <w:tab w:val="clear" w:pos="0"/>
          <w:tab w:val="clear" w:pos="372"/>
          <w:tab w:val="clear" w:pos="720"/>
          <w:tab w:val="clear" w:pos="1092"/>
          <w:tab w:val="clear" w:pos="1440"/>
          <w:tab w:val="clear" w:pos="1812"/>
          <w:tab w:val="clear" w:pos="2160"/>
          <w:tab w:val="clear" w:pos="2532"/>
          <w:tab w:val="clear" w:pos="2880"/>
          <w:tab w:val="clear" w:pos="3252"/>
          <w:tab w:val="clear" w:pos="3600"/>
          <w:tab w:val="clear" w:pos="3972"/>
          <w:tab w:val="clear" w:pos="4680"/>
          <w:tab w:val="clear" w:pos="5040"/>
          <w:tab w:val="clear" w:pos="5760"/>
          <w:tab w:val="clear" w:pos="6480"/>
          <w:tab w:val="clear" w:pos="7200"/>
          <w:tab w:val="clear" w:pos="7920"/>
          <w:tab w:val="clear" w:pos="8640"/>
          <w:tab w:val="clear" w:pos="9360"/>
        </w:tabs>
        <w:rPr>
          <w:iCs/>
          <w:color w:val="auto"/>
        </w:rPr>
      </w:pPr>
      <w:r w:rsidRPr="00CF1916">
        <w:rPr>
          <w:iCs/>
          <w:color w:val="auto"/>
        </w:rPr>
        <w:t>Not applicable</w:t>
      </w:r>
      <w:r w:rsidR="00CF1916">
        <w:rPr>
          <w:iCs/>
          <w:color w:val="auto"/>
        </w:rPr>
        <w:t>.</w:t>
      </w:r>
    </w:p>
    <w:p w14:paraId="77BD1F4E" w14:textId="77777777" w:rsidR="009E246E" w:rsidRPr="00CF1916" w:rsidRDefault="009E246E" w:rsidP="00835082">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color w:val="auto"/>
        </w:rPr>
      </w:pPr>
    </w:p>
    <w:p w14:paraId="2D66E681" w14:textId="77777777" w:rsidR="009E246E" w:rsidRPr="007300F3" w:rsidRDefault="009E246E" w:rsidP="00C94562">
      <w:pPr>
        <w:pStyle w:val="Heading2"/>
      </w:pPr>
      <w:bookmarkStart w:id="478" w:name="_Toc318813040"/>
      <w:bookmarkStart w:id="479" w:name="_Toc175217274"/>
      <w:bookmarkStart w:id="480" w:name="_Toc195875165"/>
      <w:r>
        <w:t>Collaborative Agreements Language</w:t>
      </w:r>
      <w:bookmarkEnd w:id="478"/>
      <w:bookmarkEnd w:id="479"/>
      <w:bookmarkEnd w:id="480"/>
    </w:p>
    <w:p w14:paraId="5FA59D61" w14:textId="77777777" w:rsidR="009E246E" w:rsidRPr="007300F3" w:rsidRDefault="009E246E" w:rsidP="009E246E">
      <w:pPr>
        <w:tabs>
          <w:tab w:val="left" w:pos="0"/>
          <w:tab w:val="left" w:pos="354"/>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p>
    <w:p w14:paraId="4597966F" w14:textId="77777777" w:rsidR="009E246E" w:rsidRDefault="009E246E" w:rsidP="009E246E">
      <w:bookmarkStart w:id="481" w:name="_Hlk502772973"/>
      <w:r w:rsidRPr="00D163E1">
        <w:t>The agent(s) supplied by CTEP, DCTD, NCI used in this protocol is/are provided to the NCI under a Collaborative Agreement (CRADA, CTA, CSA) between the Pharmaceutical Company(</w:t>
      </w:r>
      <w:proofErr w:type="spellStart"/>
      <w:r w:rsidRPr="00D163E1">
        <w:t>ies</w:t>
      </w:r>
      <w:proofErr w:type="spellEnd"/>
      <w:r w:rsidRPr="00D163E1">
        <w:t xml:space="preserve">) (hereinafter referred to as </w:t>
      </w:r>
      <w:r>
        <w:t>“</w:t>
      </w:r>
      <w:r w:rsidRPr="00D163E1">
        <w:t>Collaborator(s)</w:t>
      </w:r>
      <w:r>
        <w:t>”</w:t>
      </w:r>
      <w:r w:rsidRPr="00D163E1">
        <w:t xml:space="preserve">) and the NCI Division of Cancer Treatment and Diagnosis.  Therefore, the following obligations/guidelines, in addition to the provisions in the </w:t>
      </w:r>
      <w:r>
        <w:t>“</w:t>
      </w:r>
      <w:r w:rsidRPr="00D163E1">
        <w:t>Intellectual Property Option to Collaborator</w:t>
      </w:r>
      <w:r>
        <w:t xml:space="preserve">” </w:t>
      </w:r>
    </w:p>
    <w:p w14:paraId="63730148" w14:textId="2697A58E" w:rsidR="009E246E" w:rsidRPr="00D163E1" w:rsidRDefault="009E246E" w:rsidP="009E246E">
      <w:r>
        <w:t>(</w:t>
      </w:r>
      <w:hyperlink r:id="rId89" w:history="1">
        <w:r w:rsidRPr="0091739B">
          <w:rPr>
            <w:rStyle w:val="Hyperlink"/>
          </w:rPr>
          <w:t>http://ctep.cancer.gov/industryCollaborations2/intellectual_property.htm</w:t>
        </w:r>
      </w:hyperlink>
      <w:r w:rsidRPr="00D163E1">
        <w:t>) contained within the terms of award, apply to the use of the Agent(s) in this study:</w:t>
      </w:r>
    </w:p>
    <w:p w14:paraId="4E0502A5" w14:textId="77777777" w:rsidR="009E246E" w:rsidRPr="00D163E1" w:rsidRDefault="009E246E" w:rsidP="009E246E"/>
    <w:p w14:paraId="31434577" w14:textId="62F79788" w:rsidR="009E246E" w:rsidRPr="00D163E1" w:rsidRDefault="009E246E" w:rsidP="009E246E">
      <w:pPr>
        <w:ind w:left="360" w:hanging="360"/>
      </w:pPr>
      <w:r>
        <w:t>1.</w:t>
      </w:r>
      <w:r>
        <w:tab/>
      </w:r>
      <w:r w:rsidRPr="00D163E1">
        <w:t>Agent(s) may not be used for any purpose outside the scope of this protocol, nor can Agent(s) be transferred or licensed to any party not partic</w:t>
      </w:r>
      <w:r>
        <w:t xml:space="preserve">ipating in the clinical study.  </w:t>
      </w:r>
      <w:r w:rsidRPr="00D163E1">
        <w:t xml:space="preserve">Collaborator(s) data for Agent(s) are confidential and proprietary to Collaborator(s) and shall be maintained as such by the investigators. </w:t>
      </w:r>
      <w:r>
        <w:t xml:space="preserve"> </w:t>
      </w:r>
      <w:r w:rsidRPr="00D163E1">
        <w:t xml:space="preserve">The protocol documents for studies utilizing Agents contain confidential information and should not be shared or distributed without the permission of the NCI.  If a copy of this protocol is requested by a patient or patient’s family member participating on the study, the individual should sign a confidentiality agreement. </w:t>
      </w:r>
      <w:r>
        <w:t xml:space="preserve"> </w:t>
      </w:r>
      <w:r w:rsidRPr="00D163E1">
        <w:t xml:space="preserve">A suitable model agreement can be downloaded from: </w:t>
      </w:r>
      <w:hyperlink r:id="rId90" w:history="1">
        <w:r w:rsidRPr="0091739B">
          <w:rPr>
            <w:rStyle w:val="Hyperlink"/>
          </w:rPr>
          <w:t>http://ctep.cancer.gov</w:t>
        </w:r>
      </w:hyperlink>
      <w:r w:rsidRPr="00D163E1">
        <w:t>.</w:t>
      </w:r>
    </w:p>
    <w:p w14:paraId="7CCCB1AE" w14:textId="77777777" w:rsidR="009E246E" w:rsidRPr="00D163E1" w:rsidRDefault="009E246E" w:rsidP="009E246E"/>
    <w:p w14:paraId="53C95D0A" w14:textId="77777777" w:rsidR="009E246E" w:rsidRPr="00D163E1" w:rsidRDefault="009E246E" w:rsidP="009E246E">
      <w:pPr>
        <w:ind w:left="360" w:hanging="360"/>
      </w:pPr>
      <w:r w:rsidRPr="00D163E1">
        <w:t>2.</w:t>
      </w:r>
      <w:r>
        <w:tab/>
      </w:r>
      <w:r w:rsidRPr="00D163E1">
        <w:t xml:space="preserve">For a clinical protocol where there is an investigational Agent used in combination with (an)other Agent(s), each the subject of different </w:t>
      </w:r>
      <w:r>
        <w:t>C</w:t>
      </w:r>
      <w:r w:rsidRPr="00D163E1">
        <w:t xml:space="preserve">ollaborative </w:t>
      </w:r>
      <w:r>
        <w:t>A</w:t>
      </w:r>
      <w:r w:rsidRPr="00D163E1">
        <w:t>greements, the access to and use of data by each Collaborator shall be as follows (data pertaining to such combination use shall hereinafter be referred to as "Multi-Party Data</w:t>
      </w:r>
      <w:r>
        <w:t>”</w:t>
      </w:r>
      <w:r w:rsidRPr="00D163E1">
        <w:t>):</w:t>
      </w:r>
    </w:p>
    <w:p w14:paraId="6F033A26" w14:textId="77777777" w:rsidR="009E246E" w:rsidRPr="00D163E1" w:rsidRDefault="009E246E" w:rsidP="008F0EB3">
      <w:pPr>
        <w:ind w:left="720"/>
      </w:pPr>
    </w:p>
    <w:p w14:paraId="69DAA4C2" w14:textId="77777777" w:rsidR="009E246E" w:rsidRPr="00D163E1" w:rsidRDefault="009E246E" w:rsidP="009E246E">
      <w:pPr>
        <w:ind w:left="720" w:hanging="360"/>
      </w:pPr>
      <w:r w:rsidRPr="005B1156">
        <w:t>a.</w:t>
      </w:r>
      <w:r>
        <w:tab/>
      </w:r>
      <w:r w:rsidRPr="00D163E1">
        <w:t xml:space="preserve">NCI will provide all Collaborators with prior written notice regarding the existence and nature of any agreements governing their collaboration with </w:t>
      </w:r>
      <w:r>
        <w:t>NCI</w:t>
      </w:r>
      <w:r w:rsidRPr="00D163E1">
        <w:t>, the design of the proposed combination protocol, and the existence of any obligations that would tend to restrict NCI's participation in the proposed combination protocol.</w:t>
      </w:r>
    </w:p>
    <w:p w14:paraId="03EFA87B" w14:textId="77777777" w:rsidR="009E246E" w:rsidRPr="00D163E1" w:rsidRDefault="009E246E" w:rsidP="009E246E">
      <w:pPr>
        <w:ind w:left="1080" w:hanging="360"/>
      </w:pPr>
    </w:p>
    <w:p w14:paraId="1C1F2FC8" w14:textId="77777777" w:rsidR="009E246E" w:rsidRPr="00D163E1" w:rsidRDefault="009E246E" w:rsidP="009E246E">
      <w:pPr>
        <w:ind w:left="720" w:hanging="360"/>
      </w:pPr>
      <w:r w:rsidRPr="00D163E1">
        <w:t>b.</w:t>
      </w:r>
      <w:r>
        <w:tab/>
      </w:r>
      <w:r w:rsidRPr="00D163E1">
        <w:t>Each Collaborator shall agree to permit use of the Multi-Party Data from the clinical trial by any other Collaborator solely to the extent necessary to allow said other Collaborator to develop, obtain regulatory approval or commercialize its own Agent.</w:t>
      </w:r>
    </w:p>
    <w:p w14:paraId="7378CEDD" w14:textId="77777777" w:rsidR="009E246E" w:rsidRPr="00D163E1" w:rsidRDefault="009E246E" w:rsidP="009E246E">
      <w:pPr>
        <w:ind w:left="1080" w:hanging="360"/>
      </w:pPr>
    </w:p>
    <w:p w14:paraId="7CA4F1DD" w14:textId="77777777" w:rsidR="009E246E" w:rsidRPr="00D163E1" w:rsidRDefault="009E246E" w:rsidP="009E246E">
      <w:pPr>
        <w:ind w:left="720" w:hanging="360"/>
      </w:pPr>
      <w:r>
        <w:t>c.</w:t>
      </w:r>
      <w:r>
        <w:tab/>
      </w:r>
      <w:r w:rsidRPr="00D163E1">
        <w:t xml:space="preserve">Any Collaborator having the right to use the Multi-Party Data from these trials must agree in writing prior to the commencement of the trials that it will use the Multi-Party Data solely for development, regulatory approval, and commercialization of its own </w:t>
      </w:r>
      <w:r w:rsidRPr="00D163E1">
        <w:lastRenderedPageBreak/>
        <w:t>Agent.</w:t>
      </w:r>
    </w:p>
    <w:p w14:paraId="5EDF959B" w14:textId="77777777" w:rsidR="009E246E" w:rsidRPr="00D163E1" w:rsidRDefault="009E246E" w:rsidP="009E246E"/>
    <w:p w14:paraId="427B51EC" w14:textId="0F40C43D" w:rsidR="009E246E" w:rsidRPr="00D163E1" w:rsidRDefault="009E246E" w:rsidP="009E246E">
      <w:pPr>
        <w:ind w:left="360" w:hanging="360"/>
      </w:pPr>
      <w:r>
        <w:t>3.</w:t>
      </w:r>
      <w:r>
        <w:tab/>
      </w:r>
      <w:r w:rsidRPr="00D163E1">
        <w:t>Clinical Trial Data and Results and Raw Data developed under a Collaborative Agreement will be made available to Collaborator(s), the NCI, and the FDA, as appropriate and unless additional disclosure is required by law or court order</w:t>
      </w:r>
      <w:r>
        <w:t xml:space="preserve"> as described in</w:t>
      </w:r>
      <w:r w:rsidRPr="0033542F">
        <w:t xml:space="preserve"> </w:t>
      </w:r>
      <w:r w:rsidRPr="009852A4">
        <w:t>the IP Option to Collaborator</w:t>
      </w:r>
      <w:r>
        <w:t xml:space="preserve"> (</w:t>
      </w:r>
      <w:hyperlink r:id="rId91" w:history="1">
        <w:r w:rsidR="00CA3579" w:rsidRPr="004F5E38">
          <w:rPr>
            <w:rStyle w:val="Hyperlink"/>
          </w:rPr>
          <w:t>http://ctep.cancer.gov/industryCollaborations2/intellectual_property.htm</w:t>
        </w:r>
      </w:hyperlink>
      <w:r>
        <w:t>)</w:t>
      </w:r>
      <w:r w:rsidRPr="00D163E1">
        <w:t>.</w:t>
      </w:r>
      <w:r>
        <w:t xml:space="preserve"> </w:t>
      </w:r>
      <w:r w:rsidRPr="00D163E1">
        <w:rPr>
          <w:strike/>
        </w:rPr>
        <w:t xml:space="preserve"> </w:t>
      </w:r>
      <w:r w:rsidRPr="00D163E1">
        <w:t>Additionally, all Clinical Data and Results and Raw Data will be collected</w:t>
      </w:r>
      <w:r>
        <w:t>,</w:t>
      </w:r>
      <w:r w:rsidRPr="00D163E1">
        <w:t xml:space="preserve"> used and disclosed </w:t>
      </w:r>
      <w:proofErr w:type="gramStart"/>
      <w:r w:rsidRPr="00D163E1">
        <w:t>consistent</w:t>
      </w:r>
      <w:proofErr w:type="gramEnd"/>
      <w:r w:rsidRPr="00D163E1">
        <w:t xml:space="preserve"> with all applicable federal statutes and regulations for the protection of human subjects, including, if applicable, the </w:t>
      </w:r>
      <w:r w:rsidRPr="005B1156">
        <w:rPr>
          <w:i/>
        </w:rPr>
        <w:t>Standards for Privacy of Individually Identifiable Health Information</w:t>
      </w:r>
      <w:r w:rsidRPr="00D163E1">
        <w:t xml:space="preserve"> set forth in 45 C.F.R. Part 164.</w:t>
      </w:r>
    </w:p>
    <w:p w14:paraId="100292D2" w14:textId="77777777" w:rsidR="009E246E" w:rsidRDefault="009E246E" w:rsidP="00D3005E"/>
    <w:p w14:paraId="4DC72BB9" w14:textId="77777777" w:rsidR="009E246E" w:rsidRPr="00D163E1" w:rsidRDefault="009E246E" w:rsidP="009E246E">
      <w:pPr>
        <w:ind w:left="360" w:hanging="360"/>
      </w:pPr>
      <w:r>
        <w:t>4.</w:t>
      </w:r>
      <w:r>
        <w:tab/>
      </w:r>
      <w:r w:rsidRPr="00D163E1">
        <w:t>When a Collaborator wishes to initiate a data request, the request should first be sent to the NCI, who will then notify the appropriate investigators (Group Chair for Cooperative Group studies, or PI for other studies) of Collaborator's wish to contact them.</w:t>
      </w:r>
    </w:p>
    <w:p w14:paraId="6CE54334" w14:textId="77777777" w:rsidR="009E246E" w:rsidRPr="00D163E1" w:rsidRDefault="009E246E" w:rsidP="009E246E">
      <w:pPr>
        <w:ind w:left="360" w:hanging="360"/>
      </w:pPr>
    </w:p>
    <w:p w14:paraId="32500A6B" w14:textId="77777777" w:rsidR="009E246E" w:rsidRPr="00D163E1" w:rsidRDefault="009E246E" w:rsidP="009E246E">
      <w:pPr>
        <w:ind w:left="360" w:hanging="360"/>
      </w:pPr>
      <w:r>
        <w:t>5.</w:t>
      </w:r>
      <w:r>
        <w:tab/>
      </w:r>
      <w:r w:rsidRPr="00D163E1">
        <w:t>Any data provided to Collaborator(s) for Phase 3 studies must be in accordance with the guidelines and policies of the responsible Data Monitoring Committee (DMC), if there is a DMC for this clinical trial.</w:t>
      </w:r>
    </w:p>
    <w:p w14:paraId="43AC6D55" w14:textId="77777777" w:rsidR="009E246E" w:rsidRPr="00D163E1" w:rsidRDefault="009E246E" w:rsidP="009E246E">
      <w:pPr>
        <w:ind w:left="360" w:hanging="360"/>
      </w:pPr>
    </w:p>
    <w:p w14:paraId="48EB3423" w14:textId="77777777" w:rsidR="009E246E" w:rsidRPr="00D163E1" w:rsidRDefault="009E246E" w:rsidP="009E246E">
      <w:pPr>
        <w:ind w:left="360" w:hanging="360"/>
      </w:pPr>
      <w:r>
        <w:t>6.</w:t>
      </w:r>
      <w:r>
        <w:tab/>
      </w:r>
      <w:r w:rsidRPr="00D163E1">
        <w:t xml:space="preserve">Any manuscripts reporting the results of this clinical trial must be provided to CTEP by the Group office for Cooperative Group studies or by the principal investigator for non-Cooperative Group studies for immediate delivery to Collaborator(s) for advisory review and comment prior to submission for publication.  Collaborator(s) will have 30 days from the date of receipt for review.  Collaborator shall have the right to request that publication be delayed for up to an additional 30 days </w:t>
      </w:r>
      <w:proofErr w:type="gramStart"/>
      <w:r w:rsidRPr="00D163E1">
        <w:t>in order to</w:t>
      </w:r>
      <w:proofErr w:type="gramEnd"/>
      <w:r w:rsidRPr="00D163E1">
        <w:t xml:space="preserve"> ensure that Collaborator’s confidential and proprietary data, in addition to Collaborator(s)’s intellectual p</w:t>
      </w:r>
      <w:r>
        <w:t xml:space="preserve">roperty rights, are protected.  </w:t>
      </w:r>
      <w:r w:rsidRPr="00D163E1">
        <w:t xml:space="preserve">Copies of abstracts must be provided to CTEP for forwarding to Collaborator(s) for courtesy review as soon as possible and preferably at least three (3) days prior to submission, but in any case, prior to presentation at the meeting or publication in the proceedings. </w:t>
      </w:r>
      <w:r>
        <w:t xml:space="preserve"> </w:t>
      </w:r>
      <w:r w:rsidRPr="00D163E1">
        <w:t>Press releases and other media presentations must also be forw</w:t>
      </w:r>
      <w:r>
        <w:t xml:space="preserve">arded to CTEP prior to release.  </w:t>
      </w:r>
      <w:r w:rsidRPr="00D163E1">
        <w:t>Copies of any manuscript, abstract and/or press release/ media presentation should be sent to:</w:t>
      </w:r>
    </w:p>
    <w:p w14:paraId="023C0FE4" w14:textId="77777777" w:rsidR="009E246E" w:rsidRPr="00D163E1" w:rsidRDefault="009E246E" w:rsidP="009E246E"/>
    <w:p w14:paraId="553A43E4" w14:textId="39357F3D" w:rsidR="009E246E" w:rsidRPr="00EB0736" w:rsidRDefault="009E246E" w:rsidP="009E246E">
      <w:pPr>
        <w:jc w:val="center"/>
      </w:pPr>
      <w:r w:rsidRPr="00EB0736">
        <w:t xml:space="preserve">Email:  </w:t>
      </w:r>
      <w:hyperlink r:id="rId92" w:history="1">
        <w:r w:rsidRPr="00EB0736">
          <w:rPr>
            <w:rStyle w:val="Hyperlink"/>
          </w:rPr>
          <w:t>ncicteppubs@mail.nih.gov</w:t>
        </w:r>
      </w:hyperlink>
    </w:p>
    <w:p w14:paraId="374B6629" w14:textId="77777777" w:rsidR="009E246E" w:rsidRPr="00EB0736" w:rsidRDefault="009E246E" w:rsidP="009E246E"/>
    <w:p w14:paraId="629B05B0" w14:textId="77777777" w:rsidR="009E246E" w:rsidRPr="00D163E1" w:rsidRDefault="009E246E" w:rsidP="009E246E">
      <w:pPr>
        <w:tabs>
          <w:tab w:val="left" w:pos="1440"/>
        </w:tabs>
      </w:pPr>
      <w:r w:rsidRPr="00D163E1">
        <w:t>The Regulatory Affairs Branch will then distribute them to Collaborator(s).  No publication, manuscript or other form of public disclosure shall contain any of Collaborator</w:t>
      </w:r>
      <w:r>
        <w:t>’</w:t>
      </w:r>
      <w:r w:rsidRPr="00D163E1">
        <w:t>s confidential/ proprietary information.</w:t>
      </w:r>
    </w:p>
    <w:p w14:paraId="5A4AB1C7" w14:textId="77777777" w:rsidR="009E246E" w:rsidRDefault="009E246E" w:rsidP="009E246E">
      <w:bookmarkStart w:id="482" w:name="_Toc485828124"/>
      <w:bookmarkEnd w:id="481"/>
      <w:bookmarkEnd w:id="482"/>
      <w:r>
        <w:br w:type="page"/>
      </w:r>
    </w:p>
    <w:p w14:paraId="7E9314C7" w14:textId="77777777" w:rsidR="009E246E" w:rsidRPr="007300F3" w:rsidRDefault="009E246E" w:rsidP="00C94562">
      <w:pPr>
        <w:pStyle w:val="Heading1"/>
      </w:pPr>
      <w:bookmarkStart w:id="483" w:name="_Toc318813047"/>
      <w:bookmarkStart w:id="484" w:name="_Toc175217275"/>
      <w:bookmarkStart w:id="485" w:name="_Toc195875166"/>
      <w:r w:rsidRPr="007300F3">
        <w:lastRenderedPageBreak/>
        <w:t>REFERENCES</w:t>
      </w:r>
      <w:bookmarkEnd w:id="483"/>
      <w:bookmarkEnd w:id="484"/>
      <w:bookmarkEnd w:id="485"/>
    </w:p>
    <w:p w14:paraId="6B910F4D" w14:textId="6037A30E" w:rsidR="009E246E" w:rsidRPr="00CF1916" w:rsidRDefault="009E246E" w:rsidP="00C80A5F">
      <w:pPr>
        <w:rPr>
          <w:color w:val="auto"/>
        </w:rPr>
      </w:pPr>
    </w:p>
    <w:p w14:paraId="2BFF9465" w14:textId="38F86107" w:rsidR="007B075C" w:rsidRDefault="007B075C" w:rsidP="005B69FC">
      <w:pPr>
        <w:rPr>
          <w:color w:val="auto"/>
        </w:rPr>
      </w:pPr>
      <w:proofErr w:type="spellStart"/>
      <w:r w:rsidRPr="007B075C">
        <w:rPr>
          <w:color w:val="auto"/>
        </w:rPr>
        <w:t>Ambatipudi</w:t>
      </w:r>
      <w:proofErr w:type="spellEnd"/>
      <w:r w:rsidRPr="007B075C">
        <w:rPr>
          <w:color w:val="auto"/>
        </w:rPr>
        <w:t>, S.,</w:t>
      </w:r>
      <w:r w:rsidR="00F55629">
        <w:rPr>
          <w:color w:val="auto"/>
        </w:rPr>
        <w:t xml:space="preserve"> M. Gerstung, </w:t>
      </w:r>
      <w:r w:rsidR="004B12ED">
        <w:rPr>
          <w:color w:val="auto"/>
        </w:rPr>
        <w:t>R. Gowda,</w:t>
      </w:r>
      <w:r w:rsidRPr="007B075C">
        <w:rPr>
          <w:color w:val="auto"/>
        </w:rPr>
        <w:t xml:space="preserve"> </w:t>
      </w:r>
      <w:r w:rsidRPr="004B12ED">
        <w:rPr>
          <w:i/>
          <w:iCs/>
          <w:color w:val="auto"/>
        </w:rPr>
        <w:t>et al</w:t>
      </w:r>
      <w:r w:rsidRPr="007B075C">
        <w:rPr>
          <w:color w:val="auto"/>
        </w:rPr>
        <w:t>.</w:t>
      </w:r>
      <w:r w:rsidR="004B12ED">
        <w:rPr>
          <w:color w:val="auto"/>
        </w:rPr>
        <w:t xml:space="preserve"> (2011).</w:t>
      </w:r>
      <w:r w:rsidRPr="007B075C">
        <w:rPr>
          <w:color w:val="auto"/>
        </w:rPr>
        <w:t xml:space="preserve"> Genomic profiling of advanced-stage oral cancers reveals chromosome 11q alterations as markers of poor clinical outcome. </w:t>
      </w:r>
      <w:proofErr w:type="spellStart"/>
      <w:r w:rsidRPr="004B12ED">
        <w:rPr>
          <w:i/>
          <w:iCs/>
          <w:color w:val="auto"/>
        </w:rPr>
        <w:t>PLoS</w:t>
      </w:r>
      <w:proofErr w:type="spellEnd"/>
      <w:r w:rsidRPr="004B12ED">
        <w:rPr>
          <w:i/>
          <w:iCs/>
          <w:color w:val="auto"/>
        </w:rPr>
        <w:t xml:space="preserve"> One</w:t>
      </w:r>
      <w:r w:rsidRPr="007B075C">
        <w:rPr>
          <w:color w:val="auto"/>
        </w:rPr>
        <w:t>. 6(2): e17250.</w:t>
      </w:r>
    </w:p>
    <w:p w14:paraId="41CB884A" w14:textId="77777777" w:rsidR="007B075C" w:rsidRDefault="007B075C" w:rsidP="005B69FC">
      <w:pPr>
        <w:rPr>
          <w:color w:val="auto"/>
        </w:rPr>
      </w:pPr>
    </w:p>
    <w:p w14:paraId="5237D259" w14:textId="36245C8E" w:rsidR="005B69FC" w:rsidRPr="00CF1916" w:rsidRDefault="005B69FC" w:rsidP="005B69FC">
      <w:pPr>
        <w:rPr>
          <w:color w:val="auto"/>
        </w:rPr>
      </w:pPr>
      <w:r w:rsidRPr="00CF1916">
        <w:rPr>
          <w:color w:val="auto"/>
        </w:rPr>
        <w:t>Ang, K.K.,</w:t>
      </w:r>
      <w:r w:rsidR="00FA3372" w:rsidRPr="00CF1916">
        <w:rPr>
          <w:color w:val="auto"/>
        </w:rPr>
        <w:t xml:space="preserve"> J.</w:t>
      </w:r>
      <w:r w:rsidR="00195A24" w:rsidRPr="00CF1916">
        <w:rPr>
          <w:color w:val="auto"/>
        </w:rPr>
        <w:t xml:space="preserve"> Harris</w:t>
      </w:r>
      <w:r w:rsidR="00FA3372" w:rsidRPr="00CF1916">
        <w:rPr>
          <w:color w:val="auto"/>
        </w:rPr>
        <w:t>, R. Wheeler,</w:t>
      </w:r>
      <w:r w:rsidRPr="00CF1916">
        <w:rPr>
          <w:color w:val="auto"/>
        </w:rPr>
        <w:t xml:space="preserve"> </w:t>
      </w:r>
      <w:r w:rsidRPr="00CF1916">
        <w:rPr>
          <w:i/>
          <w:iCs/>
          <w:color w:val="auto"/>
        </w:rPr>
        <w:t>et al</w:t>
      </w:r>
      <w:r w:rsidRPr="00CF1916">
        <w:rPr>
          <w:color w:val="auto"/>
        </w:rPr>
        <w:t>.</w:t>
      </w:r>
      <w:r w:rsidR="003B6633" w:rsidRPr="00CF1916">
        <w:rPr>
          <w:color w:val="auto"/>
        </w:rPr>
        <w:t xml:space="preserve"> (2010)</w:t>
      </w:r>
      <w:r w:rsidR="0029126C" w:rsidRPr="00CF1916">
        <w:rPr>
          <w:color w:val="auto"/>
        </w:rPr>
        <w:t>.</w:t>
      </w:r>
      <w:r w:rsidR="003B6633" w:rsidRPr="00CF1916">
        <w:rPr>
          <w:color w:val="auto"/>
        </w:rPr>
        <w:t xml:space="preserve"> </w:t>
      </w:r>
      <w:r w:rsidRPr="00CF1916">
        <w:rPr>
          <w:color w:val="auto"/>
        </w:rPr>
        <w:t xml:space="preserve">Human papillomavirus and survival of patients with oropharyngeal cancer. </w:t>
      </w:r>
      <w:r w:rsidRPr="00CF1916">
        <w:rPr>
          <w:i/>
          <w:iCs/>
          <w:color w:val="auto"/>
        </w:rPr>
        <w:t>N Engl J Med</w:t>
      </w:r>
      <w:r w:rsidRPr="00CF1916">
        <w:rPr>
          <w:color w:val="auto"/>
        </w:rPr>
        <w:t>. 363(1): 24-35.</w:t>
      </w:r>
    </w:p>
    <w:p w14:paraId="29F9915A" w14:textId="77777777" w:rsidR="005B69FC" w:rsidRPr="00CF1916" w:rsidRDefault="005B69FC" w:rsidP="005B69FC">
      <w:pPr>
        <w:rPr>
          <w:color w:val="auto"/>
        </w:rPr>
      </w:pPr>
    </w:p>
    <w:p w14:paraId="5B3D1ABE" w14:textId="4649D9D5" w:rsidR="005B69FC" w:rsidRPr="00CF1916" w:rsidRDefault="005B69FC" w:rsidP="00464962">
      <w:pPr>
        <w:rPr>
          <w:color w:val="auto"/>
        </w:rPr>
      </w:pPr>
      <w:r w:rsidRPr="00CF1916">
        <w:rPr>
          <w:color w:val="auto"/>
        </w:rPr>
        <w:t xml:space="preserve">Ang, K.K., </w:t>
      </w:r>
      <w:r w:rsidR="001A1AAF" w:rsidRPr="00CF1916">
        <w:rPr>
          <w:color w:val="auto"/>
        </w:rPr>
        <w:t xml:space="preserve">Q. Zhang, D.I. Rosenthal, </w:t>
      </w:r>
      <w:r w:rsidRPr="00CF1916">
        <w:rPr>
          <w:i/>
          <w:iCs/>
          <w:color w:val="auto"/>
        </w:rPr>
        <w:t>et al.</w:t>
      </w:r>
      <w:r w:rsidR="0029126C" w:rsidRPr="00CF1916">
        <w:rPr>
          <w:color w:val="auto"/>
        </w:rPr>
        <w:t xml:space="preserve"> (2014).</w:t>
      </w:r>
      <w:r w:rsidRPr="00CF1916">
        <w:rPr>
          <w:color w:val="auto"/>
        </w:rPr>
        <w:t xml:space="preserve"> Randomized phase III trial of concurrent accelerated radiation plus cisplatin with or without cetuximab for stage III to IV head and neck carcinoma: RTOG 0522. </w:t>
      </w:r>
      <w:r w:rsidRPr="00CF1916">
        <w:rPr>
          <w:i/>
          <w:iCs/>
          <w:color w:val="auto"/>
        </w:rPr>
        <w:t>J Clin Oncol</w:t>
      </w:r>
      <w:r w:rsidRPr="00CF1916">
        <w:rPr>
          <w:color w:val="auto"/>
        </w:rPr>
        <w:t>. 32(27): 2940-</w:t>
      </w:r>
      <w:r w:rsidR="00DF60D6" w:rsidRPr="00CF1916">
        <w:rPr>
          <w:color w:val="auto"/>
        </w:rPr>
        <w:t>29</w:t>
      </w:r>
      <w:r w:rsidRPr="00CF1916">
        <w:rPr>
          <w:color w:val="auto"/>
        </w:rPr>
        <w:t>50.</w:t>
      </w:r>
    </w:p>
    <w:p w14:paraId="3F42DE48" w14:textId="77777777" w:rsidR="005B69FC" w:rsidRPr="00CF1916" w:rsidRDefault="005B69FC" w:rsidP="00464962">
      <w:pPr>
        <w:rPr>
          <w:color w:val="auto"/>
        </w:rPr>
      </w:pPr>
    </w:p>
    <w:p w14:paraId="4D2F7C29" w14:textId="6E356B76" w:rsidR="005B69FC" w:rsidRPr="00EA1535" w:rsidRDefault="005B69FC" w:rsidP="005B69FC">
      <w:pPr>
        <w:rPr>
          <w:color w:val="auto"/>
        </w:rPr>
      </w:pPr>
      <w:r w:rsidRPr="00CF1916">
        <w:rPr>
          <w:color w:val="auto"/>
        </w:rPr>
        <w:t xml:space="preserve">Beltran, H., K. Eng, J.M. Mosquera, </w:t>
      </w:r>
      <w:r w:rsidRPr="00CF1916">
        <w:rPr>
          <w:i/>
          <w:iCs/>
          <w:color w:val="auto"/>
        </w:rPr>
        <w:t>et al.</w:t>
      </w:r>
      <w:r w:rsidR="0029126C" w:rsidRPr="00CF1916">
        <w:rPr>
          <w:color w:val="auto"/>
        </w:rPr>
        <w:t xml:space="preserve"> (2015)</w:t>
      </w:r>
      <w:r w:rsidRPr="00CF1916">
        <w:rPr>
          <w:color w:val="auto"/>
        </w:rPr>
        <w:t xml:space="preserve"> Whole-Exome Sequencing of Metastatic Cancer and Biomarkers of Treatment Response. </w:t>
      </w:r>
      <w:r w:rsidRPr="00EA1535">
        <w:rPr>
          <w:i/>
          <w:iCs/>
          <w:color w:val="auto"/>
        </w:rPr>
        <w:t>JAMA Oncol</w:t>
      </w:r>
      <w:r w:rsidRPr="00EA1535">
        <w:rPr>
          <w:color w:val="auto"/>
        </w:rPr>
        <w:t>. 1(4): 466-74.</w:t>
      </w:r>
    </w:p>
    <w:p w14:paraId="432713CD" w14:textId="77777777" w:rsidR="005B69FC" w:rsidRPr="00EA1535" w:rsidRDefault="005B69FC" w:rsidP="00464962">
      <w:pPr>
        <w:rPr>
          <w:color w:val="auto"/>
        </w:rPr>
      </w:pPr>
    </w:p>
    <w:p w14:paraId="5CDA47B0" w14:textId="52B2CD42" w:rsidR="00464962" w:rsidRPr="00CF1916" w:rsidRDefault="00464962" w:rsidP="00464962">
      <w:pPr>
        <w:rPr>
          <w:color w:val="auto"/>
        </w:rPr>
      </w:pPr>
      <w:r w:rsidRPr="00EB0736">
        <w:rPr>
          <w:color w:val="auto"/>
          <w:lang w:val="fr-FR"/>
        </w:rPr>
        <w:t xml:space="preserve">Bray, F., </w:t>
      </w:r>
      <w:r w:rsidR="008B2F45" w:rsidRPr="00EB0736">
        <w:rPr>
          <w:color w:val="auto"/>
          <w:lang w:val="fr-FR"/>
        </w:rPr>
        <w:t xml:space="preserve">M. </w:t>
      </w:r>
      <w:proofErr w:type="spellStart"/>
      <w:r w:rsidR="008B2F45" w:rsidRPr="00EB0736">
        <w:rPr>
          <w:color w:val="auto"/>
          <w:lang w:val="fr-FR"/>
        </w:rPr>
        <w:t>La</w:t>
      </w:r>
      <w:r w:rsidR="00DD58C7" w:rsidRPr="00EB0736">
        <w:rPr>
          <w:color w:val="auto"/>
          <w:lang w:val="fr-FR"/>
        </w:rPr>
        <w:t>versanne</w:t>
      </w:r>
      <w:proofErr w:type="spellEnd"/>
      <w:r w:rsidR="00DD58C7" w:rsidRPr="00EB0736">
        <w:rPr>
          <w:color w:val="auto"/>
          <w:lang w:val="fr-FR"/>
        </w:rPr>
        <w:t xml:space="preserve">, H. Sung, </w:t>
      </w:r>
      <w:r w:rsidRPr="00EB0736">
        <w:rPr>
          <w:i/>
          <w:iCs/>
          <w:color w:val="auto"/>
          <w:lang w:val="fr-FR"/>
        </w:rPr>
        <w:t>et al</w:t>
      </w:r>
      <w:r w:rsidRPr="00EB0736">
        <w:rPr>
          <w:color w:val="auto"/>
          <w:lang w:val="fr-FR"/>
        </w:rPr>
        <w:t>.</w:t>
      </w:r>
      <w:r w:rsidR="00A80131" w:rsidRPr="00EB0736">
        <w:rPr>
          <w:color w:val="auto"/>
          <w:lang w:val="fr-FR"/>
        </w:rPr>
        <w:t xml:space="preserve"> </w:t>
      </w:r>
      <w:r w:rsidR="00A80131" w:rsidRPr="00CF1916">
        <w:rPr>
          <w:color w:val="auto"/>
        </w:rPr>
        <w:t>(2024).</w:t>
      </w:r>
      <w:r w:rsidRPr="00CF1916">
        <w:rPr>
          <w:color w:val="auto"/>
        </w:rPr>
        <w:t xml:space="preserve"> Global cancer statistics 2022: GLOBOCAN estimates of incidence and mortality worldwide for 36 cancers in 185 countries. </w:t>
      </w:r>
      <w:r w:rsidRPr="00CF1916">
        <w:rPr>
          <w:i/>
          <w:iCs/>
          <w:color w:val="auto"/>
        </w:rPr>
        <w:t xml:space="preserve">CA Cancer </w:t>
      </w:r>
      <w:r w:rsidR="00DD58C7" w:rsidRPr="00CF1916">
        <w:rPr>
          <w:i/>
          <w:iCs/>
          <w:color w:val="auto"/>
        </w:rPr>
        <w:t>J Clin</w:t>
      </w:r>
      <w:r w:rsidRPr="00CF1916">
        <w:rPr>
          <w:i/>
          <w:iCs/>
          <w:color w:val="auto"/>
        </w:rPr>
        <w:t xml:space="preserve">. </w:t>
      </w:r>
      <w:r w:rsidRPr="00CF1916">
        <w:rPr>
          <w:color w:val="auto"/>
        </w:rPr>
        <w:t>74(3): 229-263.</w:t>
      </w:r>
    </w:p>
    <w:p w14:paraId="0F03A89B" w14:textId="77777777" w:rsidR="005B69FC" w:rsidRDefault="005B69FC" w:rsidP="00464962">
      <w:pPr>
        <w:rPr>
          <w:color w:val="auto"/>
        </w:rPr>
      </w:pPr>
    </w:p>
    <w:p w14:paraId="6C2EFCB8" w14:textId="6BAC994E" w:rsidR="00EF0AE5" w:rsidRPr="009F0FE4" w:rsidRDefault="00EF0AE5" w:rsidP="004F7347">
      <w:r w:rsidRPr="00EF0AE5">
        <w:t xml:space="preserve">Bright, S.J., </w:t>
      </w:r>
      <w:r>
        <w:t xml:space="preserve">M. Manandhar, </w:t>
      </w:r>
      <w:r w:rsidR="00583324">
        <w:t xml:space="preserve">D.B. Flint, </w:t>
      </w:r>
      <w:r w:rsidRPr="00583324">
        <w:rPr>
          <w:i/>
          <w:iCs/>
        </w:rPr>
        <w:t>et al</w:t>
      </w:r>
      <w:r w:rsidRPr="00EF0AE5">
        <w:t>.</w:t>
      </w:r>
      <w:r w:rsidR="00583324">
        <w:t xml:space="preserve"> (2024).</w:t>
      </w:r>
      <w:r w:rsidRPr="00EF0AE5">
        <w:t xml:space="preserve"> ATR inhibition </w:t>
      </w:r>
      <w:proofErr w:type="spellStart"/>
      <w:r w:rsidRPr="00EF0AE5">
        <w:t>radiosensitizes</w:t>
      </w:r>
      <w:proofErr w:type="spellEnd"/>
      <w:r w:rsidRPr="00EF0AE5">
        <w:t xml:space="preserve"> cells through augmented DNA damage and G2 cell cycle arrest abrogation. </w:t>
      </w:r>
      <w:r w:rsidRPr="009F0FE4">
        <w:rPr>
          <w:i/>
          <w:iCs/>
        </w:rPr>
        <w:t>JCI Insight</w:t>
      </w:r>
      <w:r w:rsidRPr="009F0FE4">
        <w:t>. 9(19).</w:t>
      </w:r>
    </w:p>
    <w:p w14:paraId="639A487D" w14:textId="77777777" w:rsidR="004F7347" w:rsidRPr="009F0FE4" w:rsidRDefault="004F7347" w:rsidP="004F7347">
      <w:pPr>
        <w:rPr>
          <w:color w:val="auto"/>
        </w:rPr>
      </w:pPr>
    </w:p>
    <w:p w14:paraId="6F71A136" w14:textId="785E173A" w:rsidR="005B69FC" w:rsidRPr="00CF1916" w:rsidRDefault="005B69FC" w:rsidP="005B69FC">
      <w:pPr>
        <w:rPr>
          <w:color w:val="auto"/>
        </w:rPr>
      </w:pPr>
      <w:r w:rsidRPr="009F0FE4">
        <w:rPr>
          <w:color w:val="auto"/>
        </w:rPr>
        <w:t xml:space="preserve">Diao, K., </w:t>
      </w:r>
      <w:r w:rsidR="005E212C" w:rsidRPr="009F0FE4">
        <w:rPr>
          <w:color w:val="auto"/>
        </w:rPr>
        <w:t xml:space="preserve">T.P. Nguyen, A. Moreno, </w:t>
      </w:r>
      <w:r w:rsidRPr="009F0FE4">
        <w:rPr>
          <w:i/>
          <w:iCs/>
          <w:color w:val="auto"/>
        </w:rPr>
        <w:t>et al.</w:t>
      </w:r>
      <w:r w:rsidR="00A80131" w:rsidRPr="009F0FE4">
        <w:rPr>
          <w:color w:val="auto"/>
        </w:rPr>
        <w:t xml:space="preserve"> </w:t>
      </w:r>
      <w:r w:rsidR="00A80131" w:rsidRPr="00CF1916">
        <w:rPr>
          <w:color w:val="auto"/>
        </w:rPr>
        <w:t>(2021).</w:t>
      </w:r>
      <w:r w:rsidRPr="00CF1916">
        <w:rPr>
          <w:color w:val="auto"/>
        </w:rPr>
        <w:t xml:space="preserve"> Stereotactic body ablative radiotherapy for reirradiation of small volume head and neck cancers is associated with prolonged survival: Large, single-institution, modern cohort study. </w:t>
      </w:r>
      <w:r w:rsidRPr="00CF1916">
        <w:rPr>
          <w:i/>
          <w:iCs/>
          <w:color w:val="auto"/>
        </w:rPr>
        <w:t>Head Neck.</w:t>
      </w:r>
      <w:r w:rsidRPr="00CF1916">
        <w:rPr>
          <w:color w:val="auto"/>
        </w:rPr>
        <w:t xml:space="preserve"> 43(11): 3331-3344.</w:t>
      </w:r>
    </w:p>
    <w:p w14:paraId="5CB0386D" w14:textId="77777777" w:rsidR="005B69FC" w:rsidRPr="00CF1916" w:rsidRDefault="005B69FC" w:rsidP="00464962">
      <w:pPr>
        <w:rPr>
          <w:color w:val="auto"/>
        </w:rPr>
      </w:pPr>
    </w:p>
    <w:p w14:paraId="48F75F63" w14:textId="0F45ECBB" w:rsidR="004D63A7" w:rsidRPr="00EB0736" w:rsidRDefault="004D63A7" w:rsidP="005B69FC">
      <w:pPr>
        <w:rPr>
          <w:color w:val="auto"/>
          <w:lang w:val="fr-FR"/>
        </w:rPr>
      </w:pPr>
      <w:r w:rsidRPr="004D63A7">
        <w:rPr>
          <w:color w:val="auto"/>
        </w:rPr>
        <w:t xml:space="preserve">Dillon, M.T., </w:t>
      </w:r>
      <w:r w:rsidR="00432624">
        <w:rPr>
          <w:color w:val="auto"/>
        </w:rPr>
        <w:t xml:space="preserve">K.E. </w:t>
      </w:r>
      <w:proofErr w:type="spellStart"/>
      <w:r w:rsidR="00432624">
        <w:rPr>
          <w:color w:val="auto"/>
        </w:rPr>
        <w:t>Bergerhoff</w:t>
      </w:r>
      <w:proofErr w:type="spellEnd"/>
      <w:r w:rsidR="00380E74">
        <w:rPr>
          <w:color w:val="auto"/>
        </w:rPr>
        <w:t xml:space="preserve">, M. Pedersen, </w:t>
      </w:r>
      <w:r w:rsidRPr="005A496E">
        <w:rPr>
          <w:i/>
          <w:iCs/>
          <w:color w:val="auto"/>
        </w:rPr>
        <w:t>et al</w:t>
      </w:r>
      <w:r w:rsidRPr="004D63A7">
        <w:rPr>
          <w:color w:val="auto"/>
        </w:rPr>
        <w:t>.</w:t>
      </w:r>
      <w:r>
        <w:rPr>
          <w:color w:val="auto"/>
        </w:rPr>
        <w:t xml:space="preserve"> (</w:t>
      </w:r>
      <w:r w:rsidRPr="004D63A7">
        <w:rPr>
          <w:color w:val="auto"/>
        </w:rPr>
        <w:t>2019</w:t>
      </w:r>
      <w:r>
        <w:rPr>
          <w:color w:val="auto"/>
        </w:rPr>
        <w:t>)</w:t>
      </w:r>
      <w:r w:rsidR="005A496E">
        <w:rPr>
          <w:color w:val="auto"/>
        </w:rPr>
        <w:t>.</w:t>
      </w:r>
      <w:r w:rsidRPr="004D63A7">
        <w:rPr>
          <w:color w:val="auto"/>
        </w:rPr>
        <w:t xml:space="preserve"> ATR Inhibition Potentiates the Radiation-induced Inflammatory Tumor Microenvironment. </w:t>
      </w:r>
      <w:r w:rsidRPr="00EB0736">
        <w:rPr>
          <w:i/>
          <w:iCs/>
          <w:color w:val="auto"/>
          <w:lang w:val="fr-FR"/>
        </w:rPr>
        <w:t xml:space="preserve">Clin Cancer </w:t>
      </w:r>
      <w:proofErr w:type="spellStart"/>
      <w:r w:rsidRPr="00EB0736">
        <w:rPr>
          <w:i/>
          <w:iCs/>
          <w:color w:val="auto"/>
          <w:lang w:val="fr-FR"/>
        </w:rPr>
        <w:t>Res</w:t>
      </w:r>
      <w:proofErr w:type="spellEnd"/>
      <w:r w:rsidRPr="00EB0736">
        <w:rPr>
          <w:color w:val="auto"/>
          <w:lang w:val="fr-FR"/>
        </w:rPr>
        <w:t>. 25(11</w:t>
      </w:r>
      <w:proofErr w:type="gramStart"/>
      <w:r w:rsidRPr="00EB0736">
        <w:rPr>
          <w:color w:val="auto"/>
          <w:lang w:val="fr-FR"/>
        </w:rPr>
        <w:t>):</w:t>
      </w:r>
      <w:proofErr w:type="gramEnd"/>
      <w:r w:rsidRPr="00EB0736">
        <w:rPr>
          <w:color w:val="auto"/>
          <w:lang w:val="fr-FR"/>
        </w:rPr>
        <w:t xml:space="preserve"> 3392-3403.</w:t>
      </w:r>
    </w:p>
    <w:p w14:paraId="33F57EDC" w14:textId="77777777" w:rsidR="004D63A7" w:rsidRPr="00EB0736" w:rsidRDefault="004D63A7" w:rsidP="005B69FC">
      <w:pPr>
        <w:rPr>
          <w:color w:val="auto"/>
          <w:lang w:val="fr-FR"/>
        </w:rPr>
      </w:pPr>
    </w:p>
    <w:p w14:paraId="78311C73" w14:textId="36C4B8E2" w:rsidR="005B69FC" w:rsidRPr="00CF1916" w:rsidRDefault="005B69FC" w:rsidP="005B69FC">
      <w:pPr>
        <w:rPr>
          <w:color w:val="auto"/>
        </w:rPr>
      </w:pPr>
      <w:r w:rsidRPr="00EB0736">
        <w:rPr>
          <w:color w:val="auto"/>
          <w:lang w:val="fr-FR"/>
        </w:rPr>
        <w:t xml:space="preserve">Feng, G., H. Feng, Y. Qi, </w:t>
      </w:r>
      <w:r w:rsidRPr="00EB0736">
        <w:rPr>
          <w:i/>
          <w:iCs/>
          <w:color w:val="auto"/>
          <w:lang w:val="fr-FR"/>
        </w:rPr>
        <w:t>et al.</w:t>
      </w:r>
      <w:r w:rsidR="00A11219" w:rsidRPr="00EB0736">
        <w:rPr>
          <w:color w:val="auto"/>
          <w:lang w:val="fr-FR"/>
        </w:rPr>
        <w:t xml:space="preserve"> </w:t>
      </w:r>
      <w:r w:rsidR="00A11219" w:rsidRPr="00CF1916">
        <w:rPr>
          <w:color w:val="auto"/>
        </w:rPr>
        <w:t>(2022).</w:t>
      </w:r>
      <w:r w:rsidRPr="00CF1916">
        <w:rPr>
          <w:color w:val="auto"/>
        </w:rPr>
        <w:t xml:space="preserve"> Interaction analysis between germline genetic variants and somatic mutations in head and neck cancer. </w:t>
      </w:r>
      <w:r w:rsidRPr="00CF1916">
        <w:rPr>
          <w:i/>
          <w:iCs/>
          <w:color w:val="auto"/>
        </w:rPr>
        <w:t>Oral Onco</w:t>
      </w:r>
      <w:r w:rsidR="000006E2" w:rsidRPr="00CF1916">
        <w:rPr>
          <w:i/>
          <w:iCs/>
          <w:color w:val="auto"/>
        </w:rPr>
        <w:t>l</w:t>
      </w:r>
      <w:r w:rsidRPr="00CF1916">
        <w:rPr>
          <w:i/>
          <w:iCs/>
          <w:color w:val="auto"/>
        </w:rPr>
        <w:t>.</w:t>
      </w:r>
      <w:r w:rsidRPr="00CF1916">
        <w:rPr>
          <w:color w:val="auto"/>
        </w:rPr>
        <w:t xml:space="preserve"> 128: 105859.</w:t>
      </w:r>
    </w:p>
    <w:p w14:paraId="30383AB6" w14:textId="77777777" w:rsidR="005B69FC" w:rsidRPr="00CF1916" w:rsidRDefault="005B69FC" w:rsidP="00464962">
      <w:pPr>
        <w:rPr>
          <w:color w:val="auto"/>
        </w:rPr>
      </w:pPr>
    </w:p>
    <w:p w14:paraId="47FA51B9" w14:textId="09E53F23" w:rsidR="005B69FC" w:rsidRPr="00CF1916" w:rsidRDefault="005B69FC" w:rsidP="005B69FC">
      <w:pPr>
        <w:rPr>
          <w:color w:val="auto"/>
        </w:rPr>
      </w:pPr>
      <w:r w:rsidRPr="00CF1916">
        <w:rPr>
          <w:color w:val="auto"/>
        </w:rPr>
        <w:t>Fontana, E.,</w:t>
      </w:r>
      <w:r w:rsidR="00C92E02" w:rsidRPr="00CF1916">
        <w:rPr>
          <w:color w:val="auto"/>
        </w:rPr>
        <w:t xml:space="preserve"> E. Rosen, E.K. Lee,</w:t>
      </w:r>
      <w:r w:rsidRPr="00CF1916">
        <w:rPr>
          <w:color w:val="auto"/>
        </w:rPr>
        <w:t xml:space="preserve"> </w:t>
      </w:r>
      <w:r w:rsidRPr="00CF1916">
        <w:rPr>
          <w:i/>
          <w:iCs/>
          <w:color w:val="auto"/>
        </w:rPr>
        <w:t>et al.</w:t>
      </w:r>
      <w:r w:rsidR="00A11219" w:rsidRPr="00CF1916">
        <w:rPr>
          <w:color w:val="auto"/>
        </w:rPr>
        <w:t xml:space="preserve"> (2024).</w:t>
      </w:r>
      <w:r w:rsidRPr="00CF1916">
        <w:rPr>
          <w:color w:val="auto"/>
        </w:rPr>
        <w:t xml:space="preserve"> Ataxia telangiectasia and Rad3-related (ATR) inhibitor </w:t>
      </w:r>
      <w:proofErr w:type="spellStart"/>
      <w:r w:rsidRPr="00CF1916">
        <w:rPr>
          <w:color w:val="auto"/>
        </w:rPr>
        <w:t>camonsertib</w:t>
      </w:r>
      <w:proofErr w:type="spellEnd"/>
      <w:r w:rsidRPr="00CF1916">
        <w:rPr>
          <w:color w:val="auto"/>
        </w:rPr>
        <w:t xml:space="preserve"> dose optimization in patients with biomarker-selected advanced solid tumors (TRESR study). </w:t>
      </w:r>
      <w:r w:rsidRPr="00CF1916">
        <w:rPr>
          <w:i/>
          <w:iCs/>
          <w:color w:val="auto"/>
        </w:rPr>
        <w:t>J Natl Cancer Inst</w:t>
      </w:r>
      <w:r w:rsidRPr="00CF1916">
        <w:rPr>
          <w:color w:val="auto"/>
        </w:rPr>
        <w:t>. 116(9): 1439-1449.</w:t>
      </w:r>
    </w:p>
    <w:p w14:paraId="624D3BC1" w14:textId="77777777" w:rsidR="005B69FC" w:rsidRPr="00CF1916" w:rsidRDefault="005B69FC" w:rsidP="00464962">
      <w:pPr>
        <w:rPr>
          <w:color w:val="auto"/>
        </w:rPr>
      </w:pPr>
    </w:p>
    <w:p w14:paraId="786B37FD" w14:textId="4BDE5AD9" w:rsidR="005B69FC" w:rsidRPr="00EB0736" w:rsidRDefault="005B69FC" w:rsidP="005B69FC">
      <w:pPr>
        <w:rPr>
          <w:color w:val="auto"/>
          <w:lang w:val="fr-FR"/>
        </w:rPr>
      </w:pPr>
      <w:r w:rsidRPr="00EA1535">
        <w:rPr>
          <w:color w:val="auto"/>
          <w:lang w:val="fr-CA"/>
        </w:rPr>
        <w:t xml:space="preserve">Hilke, F.J., F. Muyas, J. Admard, </w:t>
      </w:r>
      <w:r w:rsidRPr="00EA1535">
        <w:rPr>
          <w:i/>
          <w:iCs/>
          <w:color w:val="auto"/>
          <w:lang w:val="fr-CA"/>
        </w:rPr>
        <w:t>et al.</w:t>
      </w:r>
      <w:r w:rsidR="005B736D" w:rsidRPr="00EA1535">
        <w:rPr>
          <w:color w:val="auto"/>
          <w:lang w:val="fr-CA"/>
        </w:rPr>
        <w:t xml:space="preserve"> </w:t>
      </w:r>
      <w:r w:rsidR="005B736D" w:rsidRPr="00CF1916">
        <w:rPr>
          <w:color w:val="auto"/>
        </w:rPr>
        <w:t>(2020).</w:t>
      </w:r>
      <w:r w:rsidRPr="00CF1916">
        <w:rPr>
          <w:color w:val="auto"/>
        </w:rPr>
        <w:t xml:space="preserve"> Dynamics of cell-free </w:t>
      </w:r>
      <w:proofErr w:type="spellStart"/>
      <w:r w:rsidRPr="00CF1916">
        <w:rPr>
          <w:color w:val="auto"/>
        </w:rPr>
        <w:t>tumour</w:t>
      </w:r>
      <w:proofErr w:type="spellEnd"/>
      <w:r w:rsidRPr="00CF1916">
        <w:rPr>
          <w:color w:val="auto"/>
        </w:rPr>
        <w:t xml:space="preserve"> DNA correlate with treatment response of head and neck cancer patients receiving </w:t>
      </w:r>
      <w:proofErr w:type="spellStart"/>
      <w:r w:rsidRPr="00CF1916">
        <w:rPr>
          <w:color w:val="auto"/>
        </w:rPr>
        <w:t>radiochemotherapy</w:t>
      </w:r>
      <w:proofErr w:type="spellEnd"/>
      <w:r w:rsidRPr="00CF1916">
        <w:rPr>
          <w:color w:val="auto"/>
        </w:rPr>
        <w:t xml:space="preserve">. </w:t>
      </w:r>
      <w:proofErr w:type="spellStart"/>
      <w:r w:rsidRPr="00EB0736">
        <w:rPr>
          <w:i/>
          <w:iCs/>
          <w:color w:val="auto"/>
          <w:lang w:val="fr-FR"/>
        </w:rPr>
        <w:t>Radiother</w:t>
      </w:r>
      <w:proofErr w:type="spellEnd"/>
      <w:r w:rsidRPr="00EB0736">
        <w:rPr>
          <w:i/>
          <w:iCs/>
          <w:color w:val="auto"/>
          <w:lang w:val="fr-FR"/>
        </w:rPr>
        <w:t xml:space="preserve"> </w:t>
      </w:r>
      <w:proofErr w:type="spellStart"/>
      <w:r w:rsidRPr="00EB0736">
        <w:rPr>
          <w:i/>
          <w:iCs/>
          <w:color w:val="auto"/>
          <w:lang w:val="fr-FR"/>
        </w:rPr>
        <w:t>Oncol</w:t>
      </w:r>
      <w:proofErr w:type="spellEnd"/>
      <w:r w:rsidRPr="00EB0736">
        <w:rPr>
          <w:color w:val="auto"/>
          <w:lang w:val="fr-FR"/>
        </w:rPr>
        <w:t xml:space="preserve">. </w:t>
      </w:r>
      <w:proofErr w:type="gramStart"/>
      <w:r w:rsidRPr="00EB0736">
        <w:rPr>
          <w:color w:val="auto"/>
          <w:lang w:val="fr-FR"/>
        </w:rPr>
        <w:t>151:</w:t>
      </w:r>
      <w:proofErr w:type="gramEnd"/>
      <w:r w:rsidRPr="00EB0736">
        <w:rPr>
          <w:color w:val="auto"/>
          <w:lang w:val="fr-FR"/>
        </w:rPr>
        <w:t xml:space="preserve"> 182-189.</w:t>
      </w:r>
    </w:p>
    <w:p w14:paraId="45CA2E9E" w14:textId="77777777" w:rsidR="005B69FC" w:rsidRPr="00EB0736" w:rsidRDefault="005B69FC" w:rsidP="00464962">
      <w:pPr>
        <w:rPr>
          <w:color w:val="auto"/>
          <w:lang w:val="fr-FR"/>
        </w:rPr>
      </w:pPr>
    </w:p>
    <w:p w14:paraId="60DE3434" w14:textId="036F5885" w:rsidR="005B69FC" w:rsidRPr="00CF1916" w:rsidRDefault="005B69FC" w:rsidP="005B69FC">
      <w:pPr>
        <w:rPr>
          <w:color w:val="auto"/>
        </w:rPr>
      </w:pPr>
      <w:r w:rsidRPr="00EB0736">
        <w:rPr>
          <w:color w:val="auto"/>
          <w:lang w:val="fr-FR"/>
        </w:rPr>
        <w:t>Huang, S.H.,</w:t>
      </w:r>
      <w:r w:rsidR="001B0872" w:rsidRPr="00EB0736">
        <w:rPr>
          <w:color w:val="auto"/>
          <w:lang w:val="fr-FR"/>
        </w:rPr>
        <w:t xml:space="preserve"> W. Xu, J. Waldron,</w:t>
      </w:r>
      <w:r w:rsidRPr="00EB0736">
        <w:rPr>
          <w:color w:val="auto"/>
          <w:lang w:val="fr-FR"/>
        </w:rPr>
        <w:t xml:space="preserve"> </w:t>
      </w:r>
      <w:r w:rsidRPr="00EB0736">
        <w:rPr>
          <w:i/>
          <w:iCs/>
          <w:color w:val="auto"/>
          <w:lang w:val="fr-FR"/>
        </w:rPr>
        <w:t>et al</w:t>
      </w:r>
      <w:r w:rsidRPr="00EB0736">
        <w:rPr>
          <w:color w:val="auto"/>
          <w:lang w:val="fr-FR"/>
        </w:rPr>
        <w:t>.</w:t>
      </w:r>
      <w:r w:rsidR="005B736D" w:rsidRPr="00EB0736">
        <w:rPr>
          <w:color w:val="auto"/>
          <w:lang w:val="fr-FR"/>
        </w:rPr>
        <w:t xml:space="preserve"> </w:t>
      </w:r>
      <w:r w:rsidR="005B736D" w:rsidRPr="00CF1916">
        <w:rPr>
          <w:color w:val="auto"/>
        </w:rPr>
        <w:t>(2015).</w:t>
      </w:r>
      <w:r w:rsidRPr="00CF1916">
        <w:rPr>
          <w:color w:val="auto"/>
        </w:rPr>
        <w:t xml:space="preserve"> Refining American Joint Committee on Cancer/Union for International Cancer Control TNM stage and prognostic groups for human papillomavirus-related oropharyngeal carcinomas. </w:t>
      </w:r>
      <w:r w:rsidRPr="00CF1916">
        <w:rPr>
          <w:i/>
          <w:iCs/>
          <w:color w:val="auto"/>
        </w:rPr>
        <w:t>J Clin Oncol</w:t>
      </w:r>
      <w:r w:rsidRPr="00CF1916">
        <w:rPr>
          <w:color w:val="auto"/>
        </w:rPr>
        <w:t>. 33(8</w:t>
      </w:r>
      <w:r w:rsidR="000F0CFE" w:rsidRPr="00CF1916">
        <w:rPr>
          <w:color w:val="auto"/>
        </w:rPr>
        <w:t>):</w:t>
      </w:r>
      <w:r w:rsidRPr="00CF1916">
        <w:rPr>
          <w:color w:val="auto"/>
        </w:rPr>
        <w:t xml:space="preserve"> 836-</w:t>
      </w:r>
      <w:r w:rsidR="000F0CFE" w:rsidRPr="00CF1916">
        <w:rPr>
          <w:color w:val="auto"/>
        </w:rPr>
        <w:t>8</w:t>
      </w:r>
      <w:r w:rsidRPr="00CF1916">
        <w:rPr>
          <w:color w:val="auto"/>
        </w:rPr>
        <w:t>45.</w:t>
      </w:r>
    </w:p>
    <w:p w14:paraId="383B955F" w14:textId="77777777" w:rsidR="005B69FC" w:rsidRDefault="005B69FC" w:rsidP="00464962">
      <w:pPr>
        <w:rPr>
          <w:color w:val="auto"/>
        </w:rPr>
      </w:pPr>
    </w:p>
    <w:p w14:paraId="2DA17CCA" w14:textId="77777777" w:rsidR="00EF0AE5" w:rsidRPr="00D138E0" w:rsidRDefault="00EF0AE5" w:rsidP="00EF0AE5">
      <w:r w:rsidRPr="00D138E0">
        <w:lastRenderedPageBreak/>
        <w:t>Investigator’s Brochure. (202</w:t>
      </w:r>
      <w:r>
        <w:t>4</w:t>
      </w:r>
      <w:r w:rsidRPr="00D138E0">
        <w:t xml:space="preserve">). </w:t>
      </w:r>
      <w:proofErr w:type="spellStart"/>
      <w:r w:rsidRPr="004F7347">
        <w:t>Camonsertib</w:t>
      </w:r>
      <w:proofErr w:type="spellEnd"/>
      <w:r w:rsidRPr="004F7347">
        <w:t xml:space="preserve"> (RP-3500)</w:t>
      </w:r>
      <w:r>
        <w:t xml:space="preserve">. </w:t>
      </w:r>
      <w:proofErr w:type="spellStart"/>
      <w:r>
        <w:t>Repare</w:t>
      </w:r>
      <w:proofErr w:type="spellEnd"/>
      <w:r>
        <w:t xml:space="preserve"> Therapeutics</w:t>
      </w:r>
      <w:r w:rsidRPr="00D138E0">
        <w:t xml:space="preserve">. Version </w:t>
      </w:r>
      <w:r>
        <w:t>6</w:t>
      </w:r>
      <w:r w:rsidRPr="00D138E0">
        <w:t xml:space="preserve">.0: </w:t>
      </w:r>
      <w:r>
        <w:t>0</w:t>
      </w:r>
      <w:r w:rsidRPr="00D138E0">
        <w:t>9 September 202</w:t>
      </w:r>
      <w:r>
        <w:t>4</w:t>
      </w:r>
      <w:r w:rsidRPr="00D138E0">
        <w:t>.</w:t>
      </w:r>
    </w:p>
    <w:p w14:paraId="169A043E" w14:textId="77777777" w:rsidR="00EF0AE5" w:rsidRDefault="00EF0AE5" w:rsidP="00464962">
      <w:pPr>
        <w:rPr>
          <w:color w:val="auto"/>
        </w:rPr>
      </w:pPr>
    </w:p>
    <w:p w14:paraId="183008F5" w14:textId="4CE2EB6B" w:rsidR="0044080A" w:rsidRDefault="0044080A" w:rsidP="00464962">
      <w:pPr>
        <w:rPr>
          <w:color w:val="auto"/>
        </w:rPr>
      </w:pPr>
      <w:proofErr w:type="spellStart"/>
      <w:r w:rsidRPr="0044080A">
        <w:rPr>
          <w:color w:val="auto"/>
        </w:rPr>
        <w:t>Karukonda</w:t>
      </w:r>
      <w:proofErr w:type="spellEnd"/>
      <w:r w:rsidRPr="0044080A">
        <w:rPr>
          <w:color w:val="auto"/>
        </w:rPr>
        <w:t>, P., D. Odhiambo, and Y.M. Mowery</w:t>
      </w:r>
      <w:r w:rsidR="00130AB1">
        <w:rPr>
          <w:color w:val="auto"/>
        </w:rPr>
        <w:t xml:space="preserve"> (</w:t>
      </w:r>
      <w:r w:rsidR="00130AB1" w:rsidRPr="0044080A">
        <w:rPr>
          <w:color w:val="auto"/>
        </w:rPr>
        <w:t>2022</w:t>
      </w:r>
      <w:r w:rsidR="00130AB1">
        <w:rPr>
          <w:color w:val="auto"/>
        </w:rPr>
        <w:t>).</w:t>
      </w:r>
      <w:r w:rsidRPr="0044080A">
        <w:rPr>
          <w:color w:val="auto"/>
        </w:rPr>
        <w:t xml:space="preserve"> Pharmacologic inhibition of ataxia telangiectasia and Rad3-related (ATR) in the treatment of head and neck squamous cell carcinoma. </w:t>
      </w:r>
      <w:r w:rsidRPr="00130AB1">
        <w:rPr>
          <w:i/>
          <w:iCs/>
          <w:color w:val="auto"/>
        </w:rPr>
        <w:t xml:space="preserve">Mol </w:t>
      </w:r>
      <w:proofErr w:type="spellStart"/>
      <w:r w:rsidRPr="00130AB1">
        <w:rPr>
          <w:i/>
          <w:iCs/>
          <w:color w:val="auto"/>
        </w:rPr>
        <w:t>Carcinog</w:t>
      </w:r>
      <w:proofErr w:type="spellEnd"/>
      <w:r w:rsidRPr="0044080A">
        <w:rPr>
          <w:color w:val="auto"/>
        </w:rPr>
        <w:t>. 61(2): 225-238.</w:t>
      </w:r>
    </w:p>
    <w:p w14:paraId="3200F30D" w14:textId="77777777" w:rsidR="00130AB1" w:rsidRPr="00CF1916" w:rsidRDefault="00130AB1" w:rsidP="00464962">
      <w:pPr>
        <w:rPr>
          <w:color w:val="auto"/>
        </w:rPr>
      </w:pPr>
    </w:p>
    <w:p w14:paraId="0E1D56AB" w14:textId="436A6383" w:rsidR="005B69FC" w:rsidRPr="00CF1916" w:rsidRDefault="005B69FC" w:rsidP="005B69FC">
      <w:pPr>
        <w:rPr>
          <w:color w:val="auto"/>
        </w:rPr>
      </w:pPr>
      <w:r w:rsidRPr="00CF1916">
        <w:rPr>
          <w:color w:val="auto"/>
        </w:rPr>
        <w:t>Lin, R. and G. Yin</w:t>
      </w:r>
      <w:r w:rsidR="003257D3" w:rsidRPr="00CF1916">
        <w:rPr>
          <w:color w:val="auto"/>
        </w:rPr>
        <w:t>. (2017).</w:t>
      </w:r>
      <w:r w:rsidRPr="00CF1916">
        <w:rPr>
          <w:color w:val="auto"/>
        </w:rPr>
        <w:t xml:space="preserve"> Bayesian optimal interval design for dose finding in drug-combination trials. </w:t>
      </w:r>
      <w:r w:rsidRPr="00CF1916">
        <w:rPr>
          <w:i/>
          <w:iCs/>
          <w:color w:val="auto"/>
        </w:rPr>
        <w:t>Stat Methods Med Res</w:t>
      </w:r>
      <w:r w:rsidRPr="00CF1916">
        <w:rPr>
          <w:color w:val="auto"/>
        </w:rPr>
        <w:t>. 26(5): 2155-2167.</w:t>
      </w:r>
    </w:p>
    <w:p w14:paraId="1692A24F" w14:textId="77777777" w:rsidR="005B69FC" w:rsidRPr="00CF1916" w:rsidRDefault="005B69FC" w:rsidP="005B69FC">
      <w:pPr>
        <w:rPr>
          <w:color w:val="auto"/>
        </w:rPr>
      </w:pPr>
    </w:p>
    <w:p w14:paraId="12696F6B" w14:textId="38D95836" w:rsidR="005B69FC" w:rsidRPr="00CF1916" w:rsidRDefault="005B69FC" w:rsidP="005B69FC">
      <w:pPr>
        <w:rPr>
          <w:color w:val="auto"/>
        </w:rPr>
      </w:pPr>
      <w:r w:rsidRPr="00CF1916">
        <w:rPr>
          <w:color w:val="auto"/>
        </w:rPr>
        <w:t>Liu, S. and Y. Yuan</w:t>
      </w:r>
      <w:r w:rsidR="003257D3" w:rsidRPr="00CF1916">
        <w:rPr>
          <w:color w:val="auto"/>
        </w:rPr>
        <w:t>. (2015).</w:t>
      </w:r>
      <w:r w:rsidRPr="00CF1916">
        <w:rPr>
          <w:color w:val="auto"/>
        </w:rPr>
        <w:t xml:space="preserve"> Bayesian optimal interval designs for phase I clinical trials. </w:t>
      </w:r>
      <w:r w:rsidR="00595D77" w:rsidRPr="00CF1916">
        <w:rPr>
          <w:i/>
          <w:iCs/>
          <w:color w:val="auto"/>
        </w:rPr>
        <w:t>J R Stat Soc Ser C Appl Stat</w:t>
      </w:r>
      <w:r w:rsidRPr="00CF1916">
        <w:rPr>
          <w:color w:val="auto"/>
        </w:rPr>
        <w:t>. 64(3): 507-523.</w:t>
      </w:r>
    </w:p>
    <w:p w14:paraId="783B7DCC" w14:textId="77777777" w:rsidR="00836505" w:rsidRPr="00CF1916" w:rsidRDefault="00836505" w:rsidP="005B69FC">
      <w:pPr>
        <w:rPr>
          <w:color w:val="auto"/>
        </w:rPr>
      </w:pPr>
    </w:p>
    <w:p w14:paraId="136112DD" w14:textId="5284F145" w:rsidR="005B69FC" w:rsidRPr="00CF1916" w:rsidRDefault="00836505" w:rsidP="00464962">
      <w:pPr>
        <w:rPr>
          <w:color w:val="auto"/>
        </w:rPr>
      </w:pPr>
      <w:r w:rsidRPr="00CF1916">
        <w:rPr>
          <w:color w:val="auto"/>
        </w:rPr>
        <w:t xml:space="preserve">Ng, S., S. Meas, H. </w:t>
      </w:r>
      <w:proofErr w:type="spellStart"/>
      <w:r w:rsidRPr="00CF1916">
        <w:rPr>
          <w:color w:val="auto"/>
        </w:rPr>
        <w:t>Bahig</w:t>
      </w:r>
      <w:proofErr w:type="spellEnd"/>
      <w:r w:rsidRPr="00CF1916">
        <w:rPr>
          <w:color w:val="auto"/>
        </w:rPr>
        <w:t>, et al.</w:t>
      </w:r>
      <w:r w:rsidR="00D82F80" w:rsidRPr="00CF1916">
        <w:rPr>
          <w:color w:val="auto"/>
        </w:rPr>
        <w:t xml:space="preserve"> (2018)</w:t>
      </w:r>
      <w:r w:rsidRPr="00CF1916">
        <w:rPr>
          <w:color w:val="auto"/>
        </w:rPr>
        <w:t xml:space="preserve"> Detection of Circulating Tumor Cells during Radiation Therapy in Patients with Head and Neck Cancer. </w:t>
      </w:r>
      <w:r w:rsidRPr="00CF1916">
        <w:rPr>
          <w:i/>
          <w:iCs/>
          <w:color w:val="auto"/>
        </w:rPr>
        <w:t xml:space="preserve">Int J </w:t>
      </w:r>
      <w:proofErr w:type="spellStart"/>
      <w:r w:rsidRPr="00CF1916">
        <w:rPr>
          <w:i/>
          <w:iCs/>
          <w:color w:val="auto"/>
        </w:rPr>
        <w:t>Radia</w:t>
      </w:r>
      <w:r w:rsidR="00382EBC" w:rsidRPr="00CF1916">
        <w:rPr>
          <w:i/>
          <w:iCs/>
          <w:color w:val="auto"/>
        </w:rPr>
        <w:t>t</w:t>
      </w:r>
      <w:proofErr w:type="spellEnd"/>
      <w:r w:rsidRPr="00CF1916">
        <w:rPr>
          <w:i/>
          <w:iCs/>
          <w:color w:val="auto"/>
        </w:rPr>
        <w:t xml:space="preserve"> Oncol Biol Phys.</w:t>
      </w:r>
      <w:r w:rsidRPr="00CF1916">
        <w:rPr>
          <w:color w:val="auto"/>
        </w:rPr>
        <w:t xml:space="preserve"> 102(3): e177.</w:t>
      </w:r>
    </w:p>
    <w:p w14:paraId="211EF3C3" w14:textId="77777777" w:rsidR="005B69FC" w:rsidRPr="00CF1916" w:rsidRDefault="005B69FC" w:rsidP="00464962">
      <w:pPr>
        <w:rPr>
          <w:color w:val="auto"/>
        </w:rPr>
      </w:pPr>
    </w:p>
    <w:p w14:paraId="1FC6E07C" w14:textId="156F3EE8" w:rsidR="00891491" w:rsidRDefault="00891491" w:rsidP="00464962">
      <w:pPr>
        <w:rPr>
          <w:color w:val="auto"/>
        </w:rPr>
      </w:pPr>
      <w:r w:rsidRPr="00891491">
        <w:rPr>
          <w:color w:val="auto"/>
        </w:rPr>
        <w:t>Ng, V.,</w:t>
      </w:r>
      <w:r>
        <w:rPr>
          <w:color w:val="auto"/>
        </w:rPr>
        <w:t xml:space="preserve"> S. Sinha, </w:t>
      </w:r>
      <w:r w:rsidR="002542B4">
        <w:rPr>
          <w:color w:val="auto"/>
        </w:rPr>
        <w:t xml:space="preserve">A. </w:t>
      </w:r>
      <w:proofErr w:type="spellStart"/>
      <w:r w:rsidR="002542B4">
        <w:rPr>
          <w:color w:val="auto"/>
        </w:rPr>
        <w:t>Novaj</w:t>
      </w:r>
      <w:proofErr w:type="spellEnd"/>
      <w:r w:rsidR="002542B4">
        <w:rPr>
          <w:color w:val="auto"/>
        </w:rPr>
        <w:t>,</w:t>
      </w:r>
      <w:r w:rsidRPr="00891491">
        <w:rPr>
          <w:color w:val="auto"/>
        </w:rPr>
        <w:t xml:space="preserve"> </w:t>
      </w:r>
      <w:r w:rsidRPr="002542B4">
        <w:rPr>
          <w:i/>
          <w:iCs/>
          <w:color w:val="auto"/>
        </w:rPr>
        <w:t>et al</w:t>
      </w:r>
      <w:r w:rsidR="002542B4">
        <w:rPr>
          <w:color w:val="auto"/>
        </w:rPr>
        <w:t>. (2024).</w:t>
      </w:r>
      <w:r w:rsidRPr="00891491">
        <w:rPr>
          <w:color w:val="auto"/>
        </w:rPr>
        <w:t xml:space="preserve"> Genotype-Directed Synthetic Cytotoxicity of ATR Inhibition with Radiotherapy. </w:t>
      </w:r>
      <w:r w:rsidRPr="004F7352">
        <w:rPr>
          <w:i/>
          <w:iCs/>
          <w:color w:val="auto"/>
        </w:rPr>
        <w:t>Clin Cancer Res</w:t>
      </w:r>
      <w:r w:rsidR="00DB552D">
        <w:rPr>
          <w:color w:val="auto"/>
        </w:rPr>
        <w:t>.</w:t>
      </w:r>
      <w:r w:rsidRPr="00891491">
        <w:rPr>
          <w:color w:val="auto"/>
        </w:rPr>
        <w:t xml:space="preserve"> </w:t>
      </w:r>
      <w:r w:rsidR="004F7352" w:rsidRPr="004F7352">
        <w:rPr>
          <w:color w:val="auto"/>
        </w:rPr>
        <w:t>30(24):</w:t>
      </w:r>
      <w:r w:rsidR="004F7352">
        <w:rPr>
          <w:color w:val="auto"/>
        </w:rPr>
        <w:t xml:space="preserve"> </w:t>
      </w:r>
      <w:r w:rsidR="004F7352" w:rsidRPr="004F7352">
        <w:rPr>
          <w:color w:val="auto"/>
        </w:rPr>
        <w:t>5643-5656</w:t>
      </w:r>
      <w:r w:rsidRPr="00891491">
        <w:rPr>
          <w:color w:val="auto"/>
        </w:rPr>
        <w:t>.</w:t>
      </w:r>
    </w:p>
    <w:p w14:paraId="64616BBB" w14:textId="77777777" w:rsidR="00891491" w:rsidRDefault="00891491" w:rsidP="00464962">
      <w:pPr>
        <w:rPr>
          <w:color w:val="auto"/>
        </w:rPr>
      </w:pPr>
    </w:p>
    <w:p w14:paraId="1C36E59E" w14:textId="379CD90B" w:rsidR="00266E6C" w:rsidRDefault="00266E6C" w:rsidP="00464962">
      <w:pPr>
        <w:rPr>
          <w:color w:val="auto"/>
        </w:rPr>
      </w:pPr>
      <w:r w:rsidRPr="00266E6C">
        <w:rPr>
          <w:color w:val="auto"/>
        </w:rPr>
        <w:t xml:space="preserve">Odhiambo, D.A., </w:t>
      </w:r>
      <w:r w:rsidR="00F75317">
        <w:rPr>
          <w:color w:val="auto"/>
        </w:rPr>
        <w:t xml:space="preserve">A.N. Pittman, </w:t>
      </w:r>
      <w:r w:rsidR="002E3554">
        <w:rPr>
          <w:color w:val="auto"/>
        </w:rPr>
        <w:t xml:space="preserve">A.G. Rickard, </w:t>
      </w:r>
      <w:r w:rsidRPr="002E3554">
        <w:rPr>
          <w:i/>
          <w:iCs/>
          <w:color w:val="auto"/>
        </w:rPr>
        <w:t>et al</w:t>
      </w:r>
      <w:r>
        <w:rPr>
          <w:color w:val="auto"/>
        </w:rPr>
        <w:t>. (</w:t>
      </w:r>
      <w:r w:rsidRPr="00266E6C">
        <w:rPr>
          <w:color w:val="auto"/>
        </w:rPr>
        <w:t>2024</w:t>
      </w:r>
      <w:r>
        <w:rPr>
          <w:color w:val="auto"/>
        </w:rPr>
        <w:t>)</w:t>
      </w:r>
      <w:r w:rsidRPr="00266E6C">
        <w:rPr>
          <w:color w:val="auto"/>
        </w:rPr>
        <w:t xml:space="preserve"> Preclinical Evaluation of the ATR Inhibitor BAY 1895344 as a Radiosensitizer for Head and Neck Squamous Cell Carcinoma. </w:t>
      </w:r>
      <w:r w:rsidRPr="002E3554">
        <w:rPr>
          <w:i/>
          <w:iCs/>
          <w:color w:val="auto"/>
        </w:rPr>
        <w:t xml:space="preserve">Int J </w:t>
      </w:r>
      <w:proofErr w:type="spellStart"/>
      <w:r w:rsidRPr="002E3554">
        <w:rPr>
          <w:i/>
          <w:iCs/>
          <w:color w:val="auto"/>
        </w:rPr>
        <w:t>Radiat</w:t>
      </w:r>
      <w:proofErr w:type="spellEnd"/>
      <w:r w:rsidRPr="002E3554">
        <w:rPr>
          <w:i/>
          <w:iCs/>
          <w:color w:val="auto"/>
        </w:rPr>
        <w:t xml:space="preserve"> Oncol Biol Phys.</w:t>
      </w:r>
      <w:r w:rsidRPr="00266E6C">
        <w:rPr>
          <w:color w:val="auto"/>
        </w:rPr>
        <w:t xml:space="preserve"> 118(5): 1315-1327.</w:t>
      </w:r>
    </w:p>
    <w:p w14:paraId="1191C03F" w14:textId="77777777" w:rsidR="00266E6C" w:rsidRDefault="00266E6C" w:rsidP="00464962">
      <w:pPr>
        <w:rPr>
          <w:color w:val="auto"/>
        </w:rPr>
      </w:pPr>
    </w:p>
    <w:p w14:paraId="3B578E37" w14:textId="03F9AB8D" w:rsidR="00464962" w:rsidRPr="00CF1916" w:rsidRDefault="00464962" w:rsidP="00464962">
      <w:pPr>
        <w:rPr>
          <w:color w:val="auto"/>
        </w:rPr>
      </w:pPr>
      <w:r w:rsidRPr="00CF1916">
        <w:rPr>
          <w:color w:val="auto"/>
        </w:rPr>
        <w:t>O'Sullivan, B.,</w:t>
      </w:r>
      <w:r w:rsidR="00F60EDE" w:rsidRPr="00CF1916">
        <w:rPr>
          <w:color w:val="auto"/>
        </w:rPr>
        <w:t xml:space="preserve"> S.H. Huang, J. Su, </w:t>
      </w:r>
      <w:r w:rsidRPr="00CF1916">
        <w:rPr>
          <w:i/>
          <w:iCs/>
          <w:color w:val="auto"/>
        </w:rPr>
        <w:t>et al.</w:t>
      </w:r>
      <w:r w:rsidR="00D82F80" w:rsidRPr="00CF1916">
        <w:rPr>
          <w:color w:val="auto"/>
        </w:rPr>
        <w:t xml:space="preserve"> (2016).</w:t>
      </w:r>
      <w:r w:rsidRPr="00CF1916">
        <w:rPr>
          <w:color w:val="auto"/>
        </w:rPr>
        <w:t xml:space="preserve"> Development and validation of a staging system for HPV-related oropharyngeal cancer by the International Collaboration on Oropharyngeal cancer Network for Staging (ICON-S): a </w:t>
      </w:r>
      <w:proofErr w:type="spellStart"/>
      <w:r w:rsidRPr="00CF1916">
        <w:rPr>
          <w:color w:val="auto"/>
        </w:rPr>
        <w:t>multicentre</w:t>
      </w:r>
      <w:proofErr w:type="spellEnd"/>
      <w:r w:rsidRPr="00CF1916">
        <w:rPr>
          <w:color w:val="auto"/>
        </w:rPr>
        <w:t xml:space="preserve"> cohort study. </w:t>
      </w:r>
      <w:r w:rsidRPr="00CF1916">
        <w:rPr>
          <w:i/>
          <w:iCs/>
          <w:color w:val="auto"/>
        </w:rPr>
        <w:t>Lancet Oncol</w:t>
      </w:r>
      <w:r w:rsidRPr="00CF1916">
        <w:rPr>
          <w:color w:val="auto"/>
        </w:rPr>
        <w:t>. 17(4): 440-451.</w:t>
      </w:r>
    </w:p>
    <w:p w14:paraId="5E200D48" w14:textId="77777777" w:rsidR="005B69FC" w:rsidRPr="00CF1916" w:rsidRDefault="005B69FC" w:rsidP="00464962">
      <w:pPr>
        <w:rPr>
          <w:color w:val="auto"/>
        </w:rPr>
      </w:pPr>
    </w:p>
    <w:p w14:paraId="7D8BD0AA" w14:textId="67CD1788" w:rsidR="005B69FC" w:rsidRDefault="005B69FC" w:rsidP="005B69FC">
      <w:pPr>
        <w:rPr>
          <w:color w:val="auto"/>
        </w:rPr>
      </w:pPr>
      <w:r w:rsidRPr="00CF1916">
        <w:rPr>
          <w:color w:val="auto"/>
        </w:rPr>
        <w:t xml:space="preserve">Parikh, R.A., </w:t>
      </w:r>
      <w:r w:rsidR="00284AE7" w:rsidRPr="00CF1916">
        <w:rPr>
          <w:color w:val="auto"/>
        </w:rPr>
        <w:t>J.S. White, X. Huang</w:t>
      </w:r>
      <w:r w:rsidR="009E4815" w:rsidRPr="00CF1916">
        <w:rPr>
          <w:color w:val="auto"/>
        </w:rPr>
        <w:t xml:space="preserve">, </w:t>
      </w:r>
      <w:r w:rsidRPr="00CF1916">
        <w:rPr>
          <w:i/>
          <w:iCs/>
          <w:color w:val="auto"/>
        </w:rPr>
        <w:t>et al</w:t>
      </w:r>
      <w:r w:rsidRPr="00CF1916">
        <w:rPr>
          <w:color w:val="auto"/>
        </w:rPr>
        <w:t>.</w:t>
      </w:r>
      <w:r w:rsidR="00D82F80" w:rsidRPr="00CF1916">
        <w:rPr>
          <w:color w:val="auto"/>
        </w:rPr>
        <w:t xml:space="preserve"> (2007).</w:t>
      </w:r>
      <w:r w:rsidRPr="00CF1916">
        <w:rPr>
          <w:color w:val="auto"/>
        </w:rPr>
        <w:t xml:space="preserve"> Loss of distal 11q is associated with DNA repair deficiency and reduced sensitivity to ionizing radiation in head and neck squamous cell carcinoma. </w:t>
      </w:r>
      <w:r w:rsidRPr="00CF1916">
        <w:rPr>
          <w:i/>
          <w:iCs/>
          <w:color w:val="auto"/>
        </w:rPr>
        <w:t>Genes Chromosomes Cancer</w:t>
      </w:r>
      <w:r w:rsidRPr="00CF1916">
        <w:rPr>
          <w:color w:val="auto"/>
        </w:rPr>
        <w:t>. 46(8): 761-</w:t>
      </w:r>
      <w:r w:rsidR="004F7352">
        <w:rPr>
          <w:color w:val="auto"/>
        </w:rPr>
        <w:t>7</w:t>
      </w:r>
      <w:r w:rsidRPr="00CF1916">
        <w:rPr>
          <w:color w:val="auto"/>
        </w:rPr>
        <w:t>75.</w:t>
      </w:r>
    </w:p>
    <w:p w14:paraId="1F678B75" w14:textId="77777777" w:rsidR="009E3593" w:rsidRPr="00CF1916" w:rsidRDefault="009E3593" w:rsidP="005B69FC">
      <w:pPr>
        <w:rPr>
          <w:color w:val="auto"/>
        </w:rPr>
      </w:pPr>
    </w:p>
    <w:p w14:paraId="24920938" w14:textId="3E12BE70" w:rsidR="005B69FC" w:rsidRPr="00EB0736" w:rsidRDefault="002A39E9" w:rsidP="00464962">
      <w:pPr>
        <w:rPr>
          <w:color w:val="auto"/>
          <w:lang w:val="fr-FR"/>
        </w:rPr>
      </w:pPr>
      <w:r w:rsidRPr="002A39E9">
        <w:rPr>
          <w:color w:val="auto"/>
        </w:rPr>
        <w:t>Patin, E.C.,</w:t>
      </w:r>
      <w:r w:rsidR="00BA65AD">
        <w:rPr>
          <w:color w:val="auto"/>
        </w:rPr>
        <w:t xml:space="preserve"> P. </w:t>
      </w:r>
      <w:proofErr w:type="spellStart"/>
      <w:r w:rsidR="00BA65AD">
        <w:rPr>
          <w:color w:val="auto"/>
        </w:rPr>
        <w:t>Neclares</w:t>
      </w:r>
      <w:proofErr w:type="spellEnd"/>
      <w:r w:rsidR="004B63A7">
        <w:rPr>
          <w:color w:val="auto"/>
        </w:rPr>
        <w:t>, C.C.W. Hak,</w:t>
      </w:r>
      <w:r w:rsidRPr="002A39E9">
        <w:rPr>
          <w:color w:val="auto"/>
        </w:rPr>
        <w:t xml:space="preserve"> </w:t>
      </w:r>
      <w:r w:rsidRPr="004B63A7">
        <w:rPr>
          <w:i/>
          <w:iCs/>
          <w:color w:val="auto"/>
        </w:rPr>
        <w:t>et al</w:t>
      </w:r>
      <w:r w:rsidRPr="002A39E9">
        <w:rPr>
          <w:color w:val="auto"/>
        </w:rPr>
        <w:t>.</w:t>
      </w:r>
      <w:r w:rsidR="004B63A7">
        <w:rPr>
          <w:color w:val="auto"/>
        </w:rPr>
        <w:t xml:space="preserve"> (2024).</w:t>
      </w:r>
      <w:r w:rsidRPr="002A39E9">
        <w:rPr>
          <w:color w:val="auto"/>
        </w:rPr>
        <w:t xml:space="preserve"> Sculpting the </w:t>
      </w:r>
      <w:proofErr w:type="spellStart"/>
      <w:r w:rsidRPr="002A39E9">
        <w:rPr>
          <w:color w:val="auto"/>
        </w:rPr>
        <w:t>tumour</w:t>
      </w:r>
      <w:proofErr w:type="spellEnd"/>
      <w:r w:rsidRPr="002A39E9">
        <w:rPr>
          <w:color w:val="auto"/>
        </w:rPr>
        <w:t xml:space="preserve"> microenvironment by combining radiotherapy and ATR inhibition for curative-intent adjuvant immunotherapy. </w:t>
      </w:r>
      <w:r w:rsidRPr="00EB0736">
        <w:rPr>
          <w:i/>
          <w:iCs/>
          <w:color w:val="auto"/>
          <w:lang w:val="fr-FR"/>
        </w:rPr>
        <w:t>Nat Commun</w:t>
      </w:r>
      <w:r w:rsidRPr="00EB0736">
        <w:rPr>
          <w:color w:val="auto"/>
          <w:lang w:val="fr-FR"/>
        </w:rPr>
        <w:t>. 15(1</w:t>
      </w:r>
      <w:proofErr w:type="gramStart"/>
      <w:r w:rsidRPr="00EB0736">
        <w:rPr>
          <w:color w:val="auto"/>
          <w:lang w:val="fr-FR"/>
        </w:rPr>
        <w:t>):</w:t>
      </w:r>
      <w:proofErr w:type="gramEnd"/>
      <w:r w:rsidR="007B075C" w:rsidRPr="00EB0736">
        <w:rPr>
          <w:color w:val="auto"/>
          <w:lang w:val="fr-FR"/>
        </w:rPr>
        <w:t xml:space="preserve"> </w:t>
      </w:r>
      <w:r w:rsidRPr="00EB0736">
        <w:rPr>
          <w:color w:val="auto"/>
          <w:lang w:val="fr-FR"/>
        </w:rPr>
        <w:t>6923.</w:t>
      </w:r>
    </w:p>
    <w:p w14:paraId="58418D2A" w14:textId="77777777" w:rsidR="002A39E9" w:rsidRPr="00EB0736" w:rsidRDefault="002A39E9" w:rsidP="00464962">
      <w:pPr>
        <w:rPr>
          <w:color w:val="auto"/>
          <w:lang w:val="fr-FR"/>
        </w:rPr>
      </w:pPr>
    </w:p>
    <w:p w14:paraId="2EEFA22F" w14:textId="00E52EBA" w:rsidR="00464962" w:rsidRPr="00CF1916" w:rsidRDefault="005B69FC" w:rsidP="00464962">
      <w:pPr>
        <w:rPr>
          <w:color w:val="auto"/>
        </w:rPr>
      </w:pPr>
      <w:proofErr w:type="spellStart"/>
      <w:r w:rsidRPr="00EB0736">
        <w:rPr>
          <w:color w:val="auto"/>
          <w:lang w:val="fr-FR"/>
        </w:rPr>
        <w:t>Sankunny</w:t>
      </w:r>
      <w:proofErr w:type="spellEnd"/>
      <w:r w:rsidRPr="00EB0736">
        <w:rPr>
          <w:color w:val="auto"/>
          <w:lang w:val="fr-FR"/>
        </w:rPr>
        <w:t>, M.,</w:t>
      </w:r>
      <w:r w:rsidR="008C4A33" w:rsidRPr="00EB0736">
        <w:rPr>
          <w:color w:val="auto"/>
          <w:lang w:val="fr-FR"/>
        </w:rPr>
        <w:t xml:space="preserve"> R.A. Parikh, D.W. Lewis,</w:t>
      </w:r>
      <w:r w:rsidR="00F60EDE" w:rsidRPr="00EB0736">
        <w:rPr>
          <w:color w:val="auto"/>
          <w:lang w:val="fr-FR"/>
        </w:rPr>
        <w:t xml:space="preserve"> </w:t>
      </w:r>
      <w:r w:rsidRPr="00EB0736">
        <w:rPr>
          <w:i/>
          <w:iCs/>
          <w:color w:val="auto"/>
          <w:lang w:val="fr-FR"/>
        </w:rPr>
        <w:t>et al.</w:t>
      </w:r>
      <w:r w:rsidR="00D82F80" w:rsidRPr="00EB0736">
        <w:rPr>
          <w:color w:val="auto"/>
          <w:lang w:val="fr-FR"/>
        </w:rPr>
        <w:t xml:space="preserve"> </w:t>
      </w:r>
      <w:r w:rsidR="00D82F80" w:rsidRPr="00CF1916">
        <w:rPr>
          <w:color w:val="auto"/>
        </w:rPr>
        <w:t xml:space="preserve">(2014). </w:t>
      </w:r>
      <w:r w:rsidRPr="00CF1916">
        <w:rPr>
          <w:color w:val="auto"/>
        </w:rPr>
        <w:t xml:space="preserve">Targeted inhibition of ATR or CHEK1 reverses </w:t>
      </w:r>
      <w:proofErr w:type="spellStart"/>
      <w:r w:rsidRPr="00CF1916">
        <w:rPr>
          <w:color w:val="auto"/>
        </w:rPr>
        <w:t>radioresistance</w:t>
      </w:r>
      <w:proofErr w:type="spellEnd"/>
      <w:r w:rsidRPr="00CF1916">
        <w:rPr>
          <w:color w:val="auto"/>
        </w:rPr>
        <w:t xml:space="preserve"> in oral squamous cell carcinoma cells with distal chromosome arm 11q loss. </w:t>
      </w:r>
      <w:r w:rsidRPr="00CF1916">
        <w:rPr>
          <w:i/>
          <w:iCs/>
          <w:color w:val="auto"/>
        </w:rPr>
        <w:t>Genes Chromosomes Cancer</w:t>
      </w:r>
      <w:r w:rsidRPr="00CF1916">
        <w:rPr>
          <w:color w:val="auto"/>
        </w:rPr>
        <w:t>. 53(2): 129-43</w:t>
      </w:r>
    </w:p>
    <w:p w14:paraId="7C5CE03D" w14:textId="77777777" w:rsidR="005B69FC" w:rsidRPr="00CF1916" w:rsidRDefault="005B69FC" w:rsidP="00464962">
      <w:pPr>
        <w:rPr>
          <w:color w:val="auto"/>
        </w:rPr>
      </w:pPr>
    </w:p>
    <w:p w14:paraId="0D6650B0" w14:textId="0A8F20F9" w:rsidR="005F79A5" w:rsidRDefault="005F79A5" w:rsidP="005B69FC">
      <w:pPr>
        <w:rPr>
          <w:color w:val="auto"/>
        </w:rPr>
      </w:pPr>
      <w:proofErr w:type="spellStart"/>
      <w:r w:rsidRPr="005F79A5">
        <w:rPr>
          <w:color w:val="auto"/>
        </w:rPr>
        <w:t>Schnoell</w:t>
      </w:r>
      <w:proofErr w:type="spellEnd"/>
      <w:r w:rsidRPr="005F79A5">
        <w:rPr>
          <w:color w:val="auto"/>
        </w:rPr>
        <w:t>, J.,</w:t>
      </w:r>
      <w:r>
        <w:rPr>
          <w:color w:val="auto"/>
        </w:rPr>
        <w:t xml:space="preserve"> C. Sparr, </w:t>
      </w:r>
      <w:r w:rsidR="0038251B">
        <w:rPr>
          <w:color w:val="auto"/>
        </w:rPr>
        <w:t>S. Al-</w:t>
      </w:r>
      <w:proofErr w:type="spellStart"/>
      <w:r w:rsidR="0038251B">
        <w:rPr>
          <w:color w:val="auto"/>
        </w:rPr>
        <w:t>Gboore</w:t>
      </w:r>
      <w:proofErr w:type="spellEnd"/>
      <w:r w:rsidR="0038251B">
        <w:rPr>
          <w:color w:val="auto"/>
        </w:rPr>
        <w:t>.</w:t>
      </w:r>
      <w:r w:rsidRPr="005F79A5">
        <w:rPr>
          <w:color w:val="auto"/>
        </w:rPr>
        <w:t xml:space="preserve"> </w:t>
      </w:r>
      <w:r w:rsidRPr="0038251B">
        <w:rPr>
          <w:i/>
          <w:iCs/>
          <w:color w:val="auto"/>
        </w:rPr>
        <w:t>et al</w:t>
      </w:r>
      <w:r w:rsidRPr="005F79A5">
        <w:rPr>
          <w:color w:val="auto"/>
        </w:rPr>
        <w:t>.</w:t>
      </w:r>
      <w:r w:rsidR="0038251B">
        <w:rPr>
          <w:color w:val="auto"/>
        </w:rPr>
        <w:t xml:space="preserve"> (</w:t>
      </w:r>
      <w:r w:rsidR="0038251B" w:rsidRPr="005F79A5">
        <w:rPr>
          <w:color w:val="auto"/>
        </w:rPr>
        <w:t>2023</w:t>
      </w:r>
      <w:r w:rsidR="0038251B">
        <w:rPr>
          <w:color w:val="auto"/>
        </w:rPr>
        <w:t xml:space="preserve">). </w:t>
      </w:r>
      <w:r w:rsidRPr="005F79A5">
        <w:rPr>
          <w:color w:val="auto"/>
        </w:rPr>
        <w:t xml:space="preserve">The ATR inhibitor </w:t>
      </w:r>
      <w:proofErr w:type="spellStart"/>
      <w:r w:rsidRPr="005F79A5">
        <w:rPr>
          <w:color w:val="auto"/>
        </w:rPr>
        <w:t>berzosertib</w:t>
      </w:r>
      <w:proofErr w:type="spellEnd"/>
      <w:r w:rsidRPr="005F79A5">
        <w:rPr>
          <w:color w:val="auto"/>
        </w:rPr>
        <w:t xml:space="preserve"> acts as a radio- and chemosensitizer in head and neck squamous cell carcinoma cell lines. </w:t>
      </w:r>
      <w:r w:rsidRPr="0038251B">
        <w:rPr>
          <w:i/>
          <w:iCs/>
          <w:color w:val="auto"/>
        </w:rPr>
        <w:t>Invest New Drugs.</w:t>
      </w:r>
      <w:r w:rsidRPr="005F79A5">
        <w:rPr>
          <w:color w:val="auto"/>
        </w:rPr>
        <w:t xml:space="preserve"> 41(6): 842-850.</w:t>
      </w:r>
    </w:p>
    <w:p w14:paraId="497F6405" w14:textId="77777777" w:rsidR="005F79A5" w:rsidRDefault="005F79A5" w:rsidP="005B69FC">
      <w:pPr>
        <w:rPr>
          <w:color w:val="auto"/>
        </w:rPr>
      </w:pPr>
    </w:p>
    <w:p w14:paraId="259CF1C0" w14:textId="408500E0" w:rsidR="005B69FC" w:rsidRPr="00CF1916" w:rsidRDefault="005B69FC" w:rsidP="005B69FC">
      <w:pPr>
        <w:rPr>
          <w:color w:val="auto"/>
        </w:rPr>
      </w:pPr>
      <w:r w:rsidRPr="00CF1916">
        <w:rPr>
          <w:color w:val="auto"/>
        </w:rPr>
        <w:t xml:space="preserve">Siegel, R.L., </w:t>
      </w:r>
      <w:r w:rsidR="00C1790A" w:rsidRPr="00CF1916">
        <w:rPr>
          <w:color w:val="auto"/>
        </w:rPr>
        <w:t xml:space="preserve">K.D. Miller, N.S. Wagle, </w:t>
      </w:r>
      <w:r w:rsidRPr="00CF1916">
        <w:rPr>
          <w:i/>
          <w:iCs/>
          <w:color w:val="auto"/>
        </w:rPr>
        <w:t>et al</w:t>
      </w:r>
      <w:r w:rsidRPr="00CF1916">
        <w:rPr>
          <w:color w:val="auto"/>
        </w:rPr>
        <w:t>.</w:t>
      </w:r>
      <w:r w:rsidR="000F0CFE" w:rsidRPr="00CF1916">
        <w:rPr>
          <w:color w:val="auto"/>
        </w:rPr>
        <w:t xml:space="preserve"> (2023).</w:t>
      </w:r>
      <w:r w:rsidRPr="00CF1916">
        <w:rPr>
          <w:color w:val="auto"/>
        </w:rPr>
        <w:t xml:space="preserve"> Cancer statistics, 2023. </w:t>
      </w:r>
      <w:r w:rsidRPr="00CF1916">
        <w:rPr>
          <w:i/>
          <w:iCs/>
          <w:color w:val="auto"/>
        </w:rPr>
        <w:t>CA Cancer J Clin</w:t>
      </w:r>
      <w:r w:rsidRPr="00CF1916">
        <w:rPr>
          <w:color w:val="auto"/>
        </w:rPr>
        <w:t>. 73(1): 17-48.</w:t>
      </w:r>
    </w:p>
    <w:p w14:paraId="191EB253" w14:textId="3AC11E59" w:rsidR="005B69FC" w:rsidRPr="00EB0736" w:rsidRDefault="009D2F41" w:rsidP="00464962">
      <w:pPr>
        <w:rPr>
          <w:color w:val="auto"/>
          <w:lang w:val="fr-FR"/>
        </w:rPr>
      </w:pPr>
      <w:r w:rsidRPr="00EB0736">
        <w:rPr>
          <w:color w:val="auto"/>
          <w:lang w:val="fr-FR"/>
        </w:rPr>
        <w:lastRenderedPageBreak/>
        <w:t>Sheng, H.,</w:t>
      </w:r>
      <w:r w:rsidR="001B17E9" w:rsidRPr="00EB0736">
        <w:rPr>
          <w:color w:val="auto"/>
          <w:lang w:val="fr-FR"/>
        </w:rPr>
        <w:t xml:space="preserve"> Y. Huang, Y. Xiao,</w:t>
      </w:r>
      <w:r w:rsidRPr="00EB0736">
        <w:rPr>
          <w:color w:val="auto"/>
          <w:lang w:val="fr-FR"/>
        </w:rPr>
        <w:t xml:space="preserve"> </w:t>
      </w:r>
      <w:r w:rsidRPr="00EB0736">
        <w:rPr>
          <w:i/>
          <w:iCs/>
          <w:color w:val="auto"/>
          <w:lang w:val="fr-FR"/>
        </w:rPr>
        <w:t>et al</w:t>
      </w:r>
      <w:r w:rsidRPr="00EB0736">
        <w:rPr>
          <w:color w:val="auto"/>
          <w:lang w:val="fr-FR"/>
        </w:rPr>
        <w:t xml:space="preserve">. </w:t>
      </w:r>
      <w:r>
        <w:rPr>
          <w:color w:val="auto"/>
        </w:rPr>
        <w:t>(</w:t>
      </w:r>
      <w:r w:rsidRPr="009D2F41">
        <w:rPr>
          <w:color w:val="auto"/>
        </w:rPr>
        <w:t>2020</w:t>
      </w:r>
      <w:r>
        <w:rPr>
          <w:color w:val="auto"/>
        </w:rPr>
        <w:t>).</w:t>
      </w:r>
      <w:r w:rsidRPr="009D2F41">
        <w:rPr>
          <w:color w:val="auto"/>
        </w:rPr>
        <w:t xml:space="preserve"> ATR inhibitor AZD6738 enhances the antitumor activity of radiotherapy and immune checkpoint inhibitors by potentiating the tumor immune microenvironment in hepatocellular carcinoma. </w:t>
      </w:r>
      <w:r w:rsidRPr="00EB0736">
        <w:rPr>
          <w:i/>
          <w:iCs/>
          <w:color w:val="auto"/>
          <w:lang w:val="fr-FR"/>
        </w:rPr>
        <w:t xml:space="preserve">J </w:t>
      </w:r>
      <w:proofErr w:type="spellStart"/>
      <w:r w:rsidRPr="00EB0736">
        <w:rPr>
          <w:i/>
          <w:iCs/>
          <w:color w:val="auto"/>
          <w:lang w:val="fr-FR"/>
        </w:rPr>
        <w:t>Immunother</w:t>
      </w:r>
      <w:proofErr w:type="spellEnd"/>
      <w:r w:rsidRPr="00EB0736">
        <w:rPr>
          <w:i/>
          <w:iCs/>
          <w:color w:val="auto"/>
          <w:lang w:val="fr-FR"/>
        </w:rPr>
        <w:t xml:space="preserve"> Cancer</w:t>
      </w:r>
      <w:r w:rsidRPr="00EB0736">
        <w:rPr>
          <w:color w:val="auto"/>
          <w:lang w:val="fr-FR"/>
        </w:rPr>
        <w:t>. 8(1).</w:t>
      </w:r>
    </w:p>
    <w:p w14:paraId="579DAF3B" w14:textId="77777777" w:rsidR="009D2F41" w:rsidRPr="00EB0736" w:rsidRDefault="009D2F41" w:rsidP="005B69FC">
      <w:pPr>
        <w:rPr>
          <w:color w:val="auto"/>
          <w:lang w:val="fr-FR"/>
        </w:rPr>
      </w:pPr>
    </w:p>
    <w:p w14:paraId="0FF965C4" w14:textId="13D46E71" w:rsidR="00B64ABE" w:rsidRDefault="00B64ABE" w:rsidP="005B69FC">
      <w:pPr>
        <w:rPr>
          <w:color w:val="auto"/>
        </w:rPr>
      </w:pPr>
      <w:r w:rsidRPr="00EB0736">
        <w:rPr>
          <w:color w:val="auto"/>
          <w:lang w:val="fr-FR"/>
        </w:rPr>
        <w:t xml:space="preserve">Tu, X., M.N. </w:t>
      </w:r>
      <w:proofErr w:type="spellStart"/>
      <w:r w:rsidRPr="00EB0736">
        <w:rPr>
          <w:color w:val="auto"/>
          <w:lang w:val="fr-FR"/>
        </w:rPr>
        <w:t>Kahila</w:t>
      </w:r>
      <w:proofErr w:type="spellEnd"/>
      <w:r w:rsidRPr="00EB0736">
        <w:rPr>
          <w:color w:val="auto"/>
          <w:lang w:val="fr-FR"/>
        </w:rPr>
        <w:t xml:space="preserve">, </w:t>
      </w:r>
      <w:r w:rsidR="00474888" w:rsidRPr="00EB0736">
        <w:rPr>
          <w:color w:val="auto"/>
          <w:lang w:val="fr-FR"/>
        </w:rPr>
        <w:t xml:space="preserve">Q. Zhou, </w:t>
      </w:r>
      <w:r w:rsidRPr="00EB0736">
        <w:rPr>
          <w:i/>
          <w:iCs/>
          <w:color w:val="auto"/>
          <w:lang w:val="fr-FR"/>
        </w:rPr>
        <w:t>et al</w:t>
      </w:r>
      <w:r w:rsidRPr="00EB0736">
        <w:rPr>
          <w:color w:val="auto"/>
          <w:lang w:val="fr-FR"/>
        </w:rPr>
        <w:t xml:space="preserve">. </w:t>
      </w:r>
      <w:r>
        <w:rPr>
          <w:color w:val="auto"/>
        </w:rPr>
        <w:t>(</w:t>
      </w:r>
      <w:r w:rsidRPr="00B64ABE">
        <w:rPr>
          <w:color w:val="auto"/>
        </w:rPr>
        <w:t>2018</w:t>
      </w:r>
      <w:r>
        <w:rPr>
          <w:color w:val="auto"/>
        </w:rPr>
        <w:t xml:space="preserve">). </w:t>
      </w:r>
      <w:r w:rsidRPr="00B64ABE">
        <w:rPr>
          <w:color w:val="auto"/>
        </w:rPr>
        <w:t xml:space="preserve">ATR Inhibition Is a Promising </w:t>
      </w:r>
      <w:proofErr w:type="spellStart"/>
      <w:r w:rsidRPr="00B64ABE">
        <w:rPr>
          <w:color w:val="auto"/>
        </w:rPr>
        <w:t>Radiosensitizing</w:t>
      </w:r>
      <w:proofErr w:type="spellEnd"/>
      <w:r w:rsidRPr="00B64ABE">
        <w:rPr>
          <w:color w:val="auto"/>
        </w:rPr>
        <w:t xml:space="preserve"> Strategy for Triple-Negative Breast Cancer. </w:t>
      </w:r>
      <w:r w:rsidRPr="00474888">
        <w:rPr>
          <w:i/>
          <w:iCs/>
          <w:color w:val="auto"/>
        </w:rPr>
        <w:t>Mol Cancer Ther</w:t>
      </w:r>
      <w:r w:rsidRPr="00B64ABE">
        <w:rPr>
          <w:color w:val="auto"/>
        </w:rPr>
        <w:t>. 17(11): 2462-2472.</w:t>
      </w:r>
    </w:p>
    <w:p w14:paraId="0509924D" w14:textId="77777777" w:rsidR="00B64ABE" w:rsidRDefault="00B64ABE" w:rsidP="005B69FC">
      <w:pPr>
        <w:rPr>
          <w:color w:val="auto"/>
        </w:rPr>
      </w:pPr>
    </w:p>
    <w:p w14:paraId="02A1F6E5" w14:textId="22180EB8" w:rsidR="005B69FC" w:rsidRPr="00CF1916" w:rsidRDefault="005B69FC" w:rsidP="005B69FC">
      <w:pPr>
        <w:rPr>
          <w:color w:val="auto"/>
        </w:rPr>
      </w:pPr>
      <w:r w:rsidRPr="00CF1916">
        <w:rPr>
          <w:color w:val="auto"/>
        </w:rPr>
        <w:t xml:space="preserve">Vargo, J.A., </w:t>
      </w:r>
      <w:r w:rsidR="000F26E4" w:rsidRPr="00CF1916">
        <w:rPr>
          <w:color w:val="auto"/>
        </w:rPr>
        <w:t xml:space="preserve">R.L. Ferris, J. Ohr, </w:t>
      </w:r>
      <w:r w:rsidRPr="00CF1916">
        <w:rPr>
          <w:i/>
          <w:iCs/>
          <w:color w:val="auto"/>
        </w:rPr>
        <w:t>et al.</w:t>
      </w:r>
      <w:r w:rsidR="000F0CFE" w:rsidRPr="00CF1916">
        <w:rPr>
          <w:color w:val="auto"/>
        </w:rPr>
        <w:t xml:space="preserve"> (2015).</w:t>
      </w:r>
      <w:r w:rsidRPr="00CF1916">
        <w:rPr>
          <w:color w:val="auto"/>
        </w:rPr>
        <w:t xml:space="preserve"> A prospective phase 2 trial of reirradiation with stereotactic body radiation therapy plus cetuximab in patients with previously irradiated recurrent squamous cell carcinoma of the head and neck. </w:t>
      </w:r>
      <w:r w:rsidRPr="00CF1916">
        <w:rPr>
          <w:i/>
          <w:iCs/>
          <w:color w:val="auto"/>
        </w:rPr>
        <w:t xml:space="preserve">Int J </w:t>
      </w:r>
      <w:proofErr w:type="spellStart"/>
      <w:r w:rsidRPr="00CF1916">
        <w:rPr>
          <w:i/>
          <w:iCs/>
          <w:color w:val="auto"/>
        </w:rPr>
        <w:t>Radiat</w:t>
      </w:r>
      <w:proofErr w:type="spellEnd"/>
      <w:r w:rsidRPr="00CF1916">
        <w:rPr>
          <w:i/>
          <w:iCs/>
          <w:color w:val="auto"/>
        </w:rPr>
        <w:t xml:space="preserve"> Oncol Biol Phys</w:t>
      </w:r>
      <w:r w:rsidRPr="00CF1916">
        <w:rPr>
          <w:color w:val="auto"/>
        </w:rPr>
        <w:t>. 91(3): 480-8.</w:t>
      </w:r>
    </w:p>
    <w:p w14:paraId="633AFA46" w14:textId="77777777" w:rsidR="005B69FC" w:rsidRPr="00CF1916" w:rsidRDefault="005B69FC" w:rsidP="005B69FC">
      <w:pPr>
        <w:rPr>
          <w:color w:val="auto"/>
        </w:rPr>
      </w:pPr>
    </w:p>
    <w:p w14:paraId="34E61B5B" w14:textId="1C509EB7" w:rsidR="005B69FC" w:rsidRPr="00CF1916" w:rsidRDefault="005B69FC" w:rsidP="005B69FC">
      <w:pPr>
        <w:rPr>
          <w:color w:val="auto"/>
        </w:rPr>
      </w:pPr>
      <w:r w:rsidRPr="00CF1916">
        <w:rPr>
          <w:color w:val="auto"/>
        </w:rPr>
        <w:t xml:space="preserve">Vargo, J.A., </w:t>
      </w:r>
      <w:r w:rsidR="00204808" w:rsidRPr="00CF1916">
        <w:rPr>
          <w:color w:val="auto"/>
        </w:rPr>
        <w:t xml:space="preserve">M.C. Ward, J.J. Caudell, </w:t>
      </w:r>
      <w:r w:rsidRPr="00CF1916">
        <w:rPr>
          <w:i/>
          <w:iCs/>
          <w:color w:val="auto"/>
        </w:rPr>
        <w:t>et al</w:t>
      </w:r>
      <w:r w:rsidRPr="00CF1916">
        <w:rPr>
          <w:color w:val="auto"/>
        </w:rPr>
        <w:t>.</w:t>
      </w:r>
      <w:r w:rsidR="000F0CFE" w:rsidRPr="00CF1916">
        <w:rPr>
          <w:color w:val="auto"/>
        </w:rPr>
        <w:t xml:space="preserve"> (2018).</w:t>
      </w:r>
      <w:r w:rsidRPr="00CF1916">
        <w:rPr>
          <w:color w:val="auto"/>
        </w:rPr>
        <w:t xml:space="preserve"> A Multi-institutional Comparison of SBRT and IMRT for Definitive Reirradiation of Recurrent or Second Primary Head and Neck Cancer. </w:t>
      </w:r>
      <w:r w:rsidRPr="00CF1916">
        <w:rPr>
          <w:i/>
          <w:iCs/>
          <w:color w:val="auto"/>
        </w:rPr>
        <w:t xml:space="preserve">Int J </w:t>
      </w:r>
      <w:proofErr w:type="spellStart"/>
      <w:r w:rsidRPr="00CF1916">
        <w:rPr>
          <w:i/>
          <w:iCs/>
          <w:color w:val="auto"/>
        </w:rPr>
        <w:t>Radiat</w:t>
      </w:r>
      <w:proofErr w:type="spellEnd"/>
      <w:r w:rsidRPr="00CF1916">
        <w:rPr>
          <w:i/>
          <w:iCs/>
          <w:color w:val="auto"/>
        </w:rPr>
        <w:t xml:space="preserve"> Oncol Biol Phys.</w:t>
      </w:r>
      <w:r w:rsidRPr="00CF1916">
        <w:rPr>
          <w:color w:val="auto"/>
        </w:rPr>
        <w:t xml:space="preserve"> 100(3): 595-605.</w:t>
      </w:r>
    </w:p>
    <w:p w14:paraId="4B1ADE86" w14:textId="77777777" w:rsidR="000F0CFE" w:rsidRPr="00CF1916" w:rsidRDefault="000F0CFE" w:rsidP="005B69FC">
      <w:pPr>
        <w:rPr>
          <w:color w:val="auto"/>
        </w:rPr>
      </w:pPr>
    </w:p>
    <w:p w14:paraId="4918ECDE" w14:textId="184D9CAB" w:rsidR="001567E1" w:rsidRPr="00EB0736" w:rsidRDefault="001567E1" w:rsidP="00464962">
      <w:pPr>
        <w:rPr>
          <w:color w:val="auto"/>
          <w:lang w:val="fr-FR"/>
        </w:rPr>
      </w:pPr>
      <w:r w:rsidRPr="00EA1535">
        <w:rPr>
          <w:color w:val="auto"/>
          <w:lang w:val="fr-CA"/>
        </w:rPr>
        <w:t xml:space="preserve">Vendetti, F.P., </w:t>
      </w:r>
      <w:r w:rsidR="00C55C65" w:rsidRPr="00EA1535">
        <w:rPr>
          <w:color w:val="auto"/>
          <w:lang w:val="fr-CA"/>
        </w:rPr>
        <w:t xml:space="preserve">P. Karukonda, </w:t>
      </w:r>
      <w:r w:rsidR="0083732E" w:rsidRPr="00EA1535">
        <w:rPr>
          <w:color w:val="auto"/>
          <w:lang w:val="fr-CA"/>
        </w:rPr>
        <w:t xml:space="preserve">D.A. Clump, </w:t>
      </w:r>
      <w:r w:rsidRPr="00EA1535">
        <w:rPr>
          <w:i/>
          <w:iCs/>
          <w:color w:val="auto"/>
          <w:lang w:val="fr-CA"/>
        </w:rPr>
        <w:t>et al</w:t>
      </w:r>
      <w:r w:rsidRPr="00EA1535">
        <w:rPr>
          <w:color w:val="auto"/>
          <w:lang w:val="fr-CA"/>
        </w:rPr>
        <w:t xml:space="preserve">. </w:t>
      </w:r>
      <w:r>
        <w:rPr>
          <w:color w:val="auto"/>
        </w:rPr>
        <w:t>(</w:t>
      </w:r>
      <w:r w:rsidRPr="001567E1">
        <w:rPr>
          <w:color w:val="auto"/>
        </w:rPr>
        <w:t>2018</w:t>
      </w:r>
      <w:r>
        <w:rPr>
          <w:color w:val="auto"/>
        </w:rPr>
        <w:t xml:space="preserve">). </w:t>
      </w:r>
      <w:r w:rsidRPr="001567E1">
        <w:rPr>
          <w:color w:val="auto"/>
        </w:rPr>
        <w:t xml:space="preserve">ATR kinase inhibitor AZD6738 potentiates CD8+ T cell-dependent antitumor activity following radiation. </w:t>
      </w:r>
      <w:r w:rsidRPr="00EB0736">
        <w:rPr>
          <w:i/>
          <w:iCs/>
          <w:color w:val="auto"/>
          <w:lang w:val="fr-FR"/>
        </w:rPr>
        <w:t>J Clin Invest</w:t>
      </w:r>
      <w:r w:rsidRPr="00EB0736">
        <w:rPr>
          <w:color w:val="auto"/>
          <w:lang w:val="fr-FR"/>
        </w:rPr>
        <w:t>. 128(9</w:t>
      </w:r>
      <w:proofErr w:type="gramStart"/>
      <w:r w:rsidRPr="00EB0736">
        <w:rPr>
          <w:color w:val="auto"/>
          <w:lang w:val="fr-FR"/>
        </w:rPr>
        <w:t>):</w:t>
      </w:r>
      <w:proofErr w:type="gramEnd"/>
      <w:r w:rsidRPr="00EB0736">
        <w:rPr>
          <w:color w:val="auto"/>
          <w:lang w:val="fr-FR"/>
        </w:rPr>
        <w:t xml:space="preserve"> 3926-3940.</w:t>
      </w:r>
    </w:p>
    <w:p w14:paraId="4B302421" w14:textId="77777777" w:rsidR="001567E1" w:rsidRPr="00EB0736" w:rsidRDefault="001567E1" w:rsidP="00464962">
      <w:pPr>
        <w:rPr>
          <w:color w:val="auto"/>
          <w:lang w:val="fr-FR"/>
        </w:rPr>
      </w:pPr>
    </w:p>
    <w:p w14:paraId="0F18C0DA" w14:textId="66E3B80E" w:rsidR="00912A1B" w:rsidRDefault="00912A1B" w:rsidP="00464962">
      <w:pPr>
        <w:rPr>
          <w:color w:val="auto"/>
        </w:rPr>
      </w:pPr>
      <w:proofErr w:type="spellStart"/>
      <w:r w:rsidRPr="00EB0736">
        <w:rPr>
          <w:color w:val="auto"/>
          <w:lang w:val="fr-FR"/>
        </w:rPr>
        <w:t>Vendetti</w:t>
      </w:r>
      <w:proofErr w:type="spellEnd"/>
      <w:r w:rsidRPr="00EB0736">
        <w:rPr>
          <w:color w:val="auto"/>
          <w:lang w:val="fr-FR"/>
        </w:rPr>
        <w:t xml:space="preserve">, F.P., </w:t>
      </w:r>
      <w:r w:rsidR="004636E9" w:rsidRPr="00EB0736">
        <w:rPr>
          <w:color w:val="auto"/>
          <w:lang w:val="fr-FR"/>
        </w:rPr>
        <w:t xml:space="preserve">P. Pandya, D.A. </w:t>
      </w:r>
      <w:proofErr w:type="spellStart"/>
      <w:r w:rsidR="004636E9" w:rsidRPr="00EB0736">
        <w:rPr>
          <w:color w:val="auto"/>
          <w:lang w:val="fr-FR"/>
        </w:rPr>
        <w:t>Clump</w:t>
      </w:r>
      <w:proofErr w:type="spellEnd"/>
      <w:r w:rsidR="004636E9" w:rsidRPr="00EB0736">
        <w:rPr>
          <w:color w:val="auto"/>
          <w:lang w:val="fr-FR"/>
        </w:rPr>
        <w:t xml:space="preserve">, </w:t>
      </w:r>
      <w:r w:rsidRPr="00EB0736">
        <w:rPr>
          <w:i/>
          <w:iCs/>
          <w:color w:val="auto"/>
          <w:lang w:val="fr-FR"/>
        </w:rPr>
        <w:t>et al</w:t>
      </w:r>
      <w:r w:rsidRPr="00EB0736">
        <w:rPr>
          <w:color w:val="auto"/>
          <w:lang w:val="fr-FR"/>
        </w:rPr>
        <w:t xml:space="preserve">. </w:t>
      </w:r>
      <w:r>
        <w:rPr>
          <w:color w:val="auto"/>
        </w:rPr>
        <w:t>(</w:t>
      </w:r>
      <w:r w:rsidRPr="00912A1B">
        <w:rPr>
          <w:color w:val="auto"/>
        </w:rPr>
        <w:t>2023</w:t>
      </w:r>
      <w:r>
        <w:rPr>
          <w:color w:val="auto"/>
        </w:rPr>
        <w:t xml:space="preserve">). </w:t>
      </w:r>
      <w:r w:rsidRPr="00912A1B">
        <w:rPr>
          <w:color w:val="auto"/>
        </w:rPr>
        <w:t xml:space="preserve">The schedule of ATR inhibitor AZD6738 can potentiate or abolish antitumor immune responses to radiotherapy. </w:t>
      </w:r>
      <w:r w:rsidRPr="004636E9">
        <w:rPr>
          <w:i/>
          <w:iCs/>
          <w:color w:val="auto"/>
        </w:rPr>
        <w:t>JCI Insight</w:t>
      </w:r>
      <w:r w:rsidRPr="00912A1B">
        <w:rPr>
          <w:color w:val="auto"/>
        </w:rPr>
        <w:t>. 8(4).</w:t>
      </w:r>
    </w:p>
    <w:p w14:paraId="776887EC" w14:textId="77777777" w:rsidR="00912A1B" w:rsidRDefault="00912A1B" w:rsidP="00464962">
      <w:pPr>
        <w:rPr>
          <w:color w:val="auto"/>
        </w:rPr>
      </w:pPr>
    </w:p>
    <w:p w14:paraId="3A2DB805" w14:textId="53C63EEA" w:rsidR="00464962" w:rsidRPr="00EB0736" w:rsidRDefault="00464962" w:rsidP="00464962">
      <w:pPr>
        <w:rPr>
          <w:color w:val="auto"/>
          <w:lang w:val="fr-FR"/>
        </w:rPr>
      </w:pPr>
      <w:r w:rsidRPr="00CF1916">
        <w:rPr>
          <w:color w:val="auto"/>
        </w:rPr>
        <w:t>Wen, Y. and J.R. Grandis</w:t>
      </w:r>
      <w:r w:rsidR="000F0CFE" w:rsidRPr="00CF1916">
        <w:rPr>
          <w:color w:val="auto"/>
        </w:rPr>
        <w:t xml:space="preserve"> (2015).</w:t>
      </w:r>
      <w:r w:rsidRPr="00CF1916">
        <w:rPr>
          <w:color w:val="auto"/>
        </w:rPr>
        <w:t xml:space="preserve"> Emerging drugs for head and neck cancer. </w:t>
      </w:r>
      <w:r w:rsidRPr="00EB0736">
        <w:rPr>
          <w:i/>
          <w:iCs/>
          <w:color w:val="auto"/>
          <w:lang w:val="fr-FR"/>
        </w:rPr>
        <w:t xml:space="preserve">Expert </w:t>
      </w:r>
      <w:proofErr w:type="spellStart"/>
      <w:r w:rsidRPr="00EB0736">
        <w:rPr>
          <w:i/>
          <w:iCs/>
          <w:color w:val="auto"/>
          <w:lang w:val="fr-FR"/>
        </w:rPr>
        <w:t>Opin</w:t>
      </w:r>
      <w:proofErr w:type="spellEnd"/>
      <w:r w:rsidRPr="00EB0736">
        <w:rPr>
          <w:i/>
          <w:iCs/>
          <w:color w:val="auto"/>
          <w:lang w:val="fr-FR"/>
        </w:rPr>
        <w:t xml:space="preserve"> </w:t>
      </w:r>
      <w:proofErr w:type="spellStart"/>
      <w:r w:rsidRPr="00EB0736">
        <w:rPr>
          <w:i/>
          <w:iCs/>
          <w:color w:val="auto"/>
          <w:lang w:val="fr-FR"/>
        </w:rPr>
        <w:t>Emerg</w:t>
      </w:r>
      <w:proofErr w:type="spellEnd"/>
      <w:r w:rsidRPr="00EB0736">
        <w:rPr>
          <w:i/>
          <w:iCs/>
          <w:color w:val="auto"/>
          <w:lang w:val="fr-FR"/>
        </w:rPr>
        <w:t xml:space="preserve"> </w:t>
      </w:r>
      <w:proofErr w:type="spellStart"/>
      <w:r w:rsidRPr="00EB0736">
        <w:rPr>
          <w:i/>
          <w:iCs/>
          <w:color w:val="auto"/>
          <w:lang w:val="fr-FR"/>
        </w:rPr>
        <w:t>Drugs</w:t>
      </w:r>
      <w:proofErr w:type="spellEnd"/>
      <w:r w:rsidRPr="00EB0736">
        <w:rPr>
          <w:color w:val="auto"/>
          <w:lang w:val="fr-FR"/>
        </w:rPr>
        <w:t>. 20(2</w:t>
      </w:r>
      <w:proofErr w:type="gramStart"/>
      <w:r w:rsidRPr="00EB0736">
        <w:rPr>
          <w:color w:val="auto"/>
          <w:lang w:val="fr-FR"/>
        </w:rPr>
        <w:t>):</w:t>
      </w:r>
      <w:proofErr w:type="gramEnd"/>
      <w:r w:rsidRPr="00EB0736">
        <w:rPr>
          <w:color w:val="auto"/>
          <w:lang w:val="fr-FR"/>
        </w:rPr>
        <w:t xml:space="preserve"> 313-29.</w:t>
      </w:r>
    </w:p>
    <w:p w14:paraId="4234EE2F" w14:textId="7AB43B7C" w:rsidR="00E17EBB" w:rsidRPr="00EB0736" w:rsidRDefault="00E17EBB" w:rsidP="00464962">
      <w:pPr>
        <w:rPr>
          <w:color w:val="auto"/>
          <w:lang w:val="fr-FR"/>
        </w:rPr>
      </w:pPr>
    </w:p>
    <w:p w14:paraId="52EBAAC0" w14:textId="2696EFC5" w:rsidR="007907A6" w:rsidRPr="00CF1916" w:rsidRDefault="007907A6" w:rsidP="007907A6">
      <w:pPr>
        <w:rPr>
          <w:color w:val="auto"/>
        </w:rPr>
      </w:pPr>
      <w:r w:rsidRPr="00EB0736">
        <w:rPr>
          <w:color w:val="auto"/>
          <w:lang w:val="fr-FR"/>
        </w:rPr>
        <w:t xml:space="preserve">Yap, T.A., </w:t>
      </w:r>
      <w:r w:rsidR="00D47D2C" w:rsidRPr="00EB0736">
        <w:rPr>
          <w:color w:val="auto"/>
          <w:lang w:val="fr-FR"/>
        </w:rPr>
        <w:t xml:space="preserve">E. Fontana, E.K. Lee, </w:t>
      </w:r>
      <w:r w:rsidRPr="00EB0736">
        <w:rPr>
          <w:i/>
          <w:iCs/>
          <w:color w:val="auto"/>
          <w:lang w:val="fr-FR"/>
        </w:rPr>
        <w:t>et al.</w:t>
      </w:r>
      <w:r w:rsidR="000F0CFE" w:rsidRPr="00EB0736">
        <w:rPr>
          <w:color w:val="auto"/>
          <w:lang w:val="fr-FR"/>
        </w:rPr>
        <w:t xml:space="preserve"> </w:t>
      </w:r>
      <w:r w:rsidR="000F0CFE" w:rsidRPr="00CF1916">
        <w:rPr>
          <w:color w:val="auto"/>
        </w:rPr>
        <w:t>(2023).</w:t>
      </w:r>
      <w:r w:rsidRPr="00CF1916">
        <w:rPr>
          <w:color w:val="auto"/>
        </w:rPr>
        <w:t xml:space="preserve"> </w:t>
      </w:r>
      <w:proofErr w:type="spellStart"/>
      <w:r w:rsidRPr="00CF1916">
        <w:rPr>
          <w:color w:val="auto"/>
        </w:rPr>
        <w:t>Camonsertib</w:t>
      </w:r>
      <w:proofErr w:type="spellEnd"/>
      <w:r w:rsidRPr="00CF1916">
        <w:rPr>
          <w:color w:val="auto"/>
        </w:rPr>
        <w:t xml:space="preserve"> in DNA damage response-deficient advanced solid tumors: phase 1 trial results. </w:t>
      </w:r>
      <w:r w:rsidRPr="00CF1916">
        <w:rPr>
          <w:i/>
          <w:iCs/>
          <w:color w:val="auto"/>
        </w:rPr>
        <w:t>Nat Med.</w:t>
      </w:r>
      <w:r w:rsidRPr="00CF1916">
        <w:rPr>
          <w:color w:val="auto"/>
        </w:rPr>
        <w:t xml:space="preserve"> 29(6):1400-1411.</w:t>
      </w:r>
    </w:p>
    <w:p w14:paraId="1AC41774" w14:textId="77777777" w:rsidR="005B69FC" w:rsidRPr="00CF1916" w:rsidRDefault="005B69FC" w:rsidP="007907A6">
      <w:pPr>
        <w:rPr>
          <w:color w:val="auto"/>
        </w:rPr>
      </w:pPr>
    </w:p>
    <w:p w14:paraId="1DFCFD76" w14:textId="3066BD69" w:rsidR="00F25734" w:rsidRPr="00CF1916" w:rsidRDefault="007907A6" w:rsidP="007907A6">
      <w:pPr>
        <w:rPr>
          <w:color w:val="auto"/>
        </w:rPr>
      </w:pPr>
      <w:r w:rsidRPr="00CF1916">
        <w:rPr>
          <w:color w:val="auto"/>
        </w:rPr>
        <w:t xml:space="preserve">Zhou, H., </w:t>
      </w:r>
      <w:r w:rsidR="00BA064D" w:rsidRPr="00CF1916">
        <w:rPr>
          <w:color w:val="auto"/>
        </w:rPr>
        <w:t xml:space="preserve">T.A. Murray, H. Pan, </w:t>
      </w:r>
      <w:r w:rsidRPr="00CF1916">
        <w:rPr>
          <w:i/>
          <w:iCs/>
          <w:color w:val="auto"/>
        </w:rPr>
        <w:t>et al</w:t>
      </w:r>
      <w:r w:rsidRPr="00CF1916">
        <w:rPr>
          <w:color w:val="auto"/>
        </w:rPr>
        <w:t>.</w:t>
      </w:r>
      <w:r w:rsidR="000F0CFE" w:rsidRPr="00CF1916">
        <w:rPr>
          <w:color w:val="auto"/>
        </w:rPr>
        <w:t xml:space="preserve"> (2018).</w:t>
      </w:r>
      <w:r w:rsidRPr="00CF1916">
        <w:rPr>
          <w:color w:val="auto"/>
        </w:rPr>
        <w:t xml:space="preserve"> Comparative review of novel model-assisted designs for phase I clinical trials. </w:t>
      </w:r>
      <w:r w:rsidRPr="00CF1916">
        <w:rPr>
          <w:i/>
          <w:iCs/>
          <w:color w:val="auto"/>
        </w:rPr>
        <w:t>Stat Med</w:t>
      </w:r>
      <w:r w:rsidRPr="00CF1916">
        <w:rPr>
          <w:color w:val="auto"/>
        </w:rPr>
        <w:t>. 37(14):2208-2222</w:t>
      </w:r>
      <w:r w:rsidR="000F0CFE" w:rsidRPr="00CF1916">
        <w:rPr>
          <w:color w:val="auto"/>
        </w:rPr>
        <w:t>.</w:t>
      </w:r>
    </w:p>
    <w:p w14:paraId="2188D2BE" w14:textId="77777777" w:rsidR="009E3593" w:rsidRDefault="009E3593" w:rsidP="00F25734"/>
    <w:p w14:paraId="1528CB29" w14:textId="06F62913" w:rsidR="009E246E" w:rsidRDefault="009E246E" w:rsidP="009E3593">
      <w:r>
        <w:br w:type="page"/>
      </w:r>
    </w:p>
    <w:p w14:paraId="5906A2FC" w14:textId="77777777" w:rsidR="009E246E" w:rsidRPr="0049660A" w:rsidRDefault="009E246E" w:rsidP="00C94562">
      <w:pPr>
        <w:pStyle w:val="Heading1"/>
        <w:numPr>
          <w:ilvl w:val="0"/>
          <w:numId w:val="0"/>
        </w:numPr>
      </w:pPr>
      <w:bookmarkStart w:id="486" w:name="appendix_A"/>
      <w:bookmarkStart w:id="487" w:name="_Toc318813052"/>
      <w:bookmarkStart w:id="488" w:name="_Toc175217276"/>
      <w:bookmarkStart w:id="489" w:name="_Toc195875167"/>
      <w:bookmarkEnd w:id="486"/>
      <w:r w:rsidRPr="0049660A">
        <w:lastRenderedPageBreak/>
        <w:t>APPENDIX A</w:t>
      </w:r>
      <w:bookmarkEnd w:id="487"/>
      <w:r>
        <w:tab/>
      </w:r>
      <w:r w:rsidRPr="002C087B">
        <w:t>P</w:t>
      </w:r>
      <w:r>
        <w:t>ERFORMANCE STATUS</w:t>
      </w:r>
      <w:r w:rsidRPr="002C087B">
        <w:t xml:space="preserve"> C</w:t>
      </w:r>
      <w:r>
        <w:t>RITERIA</w:t>
      </w:r>
      <w:bookmarkEnd w:id="488"/>
      <w:bookmarkEnd w:id="489"/>
    </w:p>
    <w:p w14:paraId="6EA77523" w14:textId="77777777" w:rsidR="009E246E" w:rsidRPr="007300F3" w:rsidRDefault="009E246E" w:rsidP="009E246E"/>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50"/>
        <w:gridCol w:w="3530"/>
        <w:gridCol w:w="973"/>
        <w:gridCol w:w="3707"/>
      </w:tblGrid>
      <w:tr w:rsidR="009E246E" w:rsidRPr="00C023DD" w14:paraId="7C5F8273" w14:textId="77777777" w:rsidTr="0067469D">
        <w:trPr>
          <w:trHeight w:val="738"/>
        </w:trPr>
        <w:tc>
          <w:tcPr>
            <w:tcW w:w="4770" w:type="dxa"/>
            <w:gridSpan w:val="2"/>
            <w:vAlign w:val="center"/>
          </w:tcPr>
          <w:p w14:paraId="2945A685" w14:textId="77777777" w:rsidR="009E246E" w:rsidRPr="00C023DD" w:rsidRDefault="009E246E" w:rsidP="0067469D">
            <w:pPr>
              <w:jc w:val="center"/>
              <w:rPr>
                <w:b/>
              </w:rPr>
            </w:pPr>
            <w:r w:rsidRPr="00C023DD">
              <w:rPr>
                <w:b/>
              </w:rPr>
              <w:t>ECOG Performance Status Scale</w:t>
            </w:r>
          </w:p>
        </w:tc>
        <w:tc>
          <w:tcPr>
            <w:tcW w:w="4770" w:type="dxa"/>
            <w:gridSpan w:val="2"/>
            <w:vAlign w:val="center"/>
          </w:tcPr>
          <w:p w14:paraId="7011F7E2" w14:textId="77777777" w:rsidR="009E246E" w:rsidRPr="00C023DD" w:rsidRDefault="009E246E" w:rsidP="0067469D">
            <w:pPr>
              <w:jc w:val="center"/>
              <w:rPr>
                <w:b/>
              </w:rPr>
            </w:pPr>
            <w:r w:rsidRPr="00C023DD">
              <w:rPr>
                <w:b/>
              </w:rPr>
              <w:t>Karnofsky Performance Scale</w:t>
            </w:r>
          </w:p>
        </w:tc>
      </w:tr>
      <w:tr w:rsidR="009E246E" w:rsidRPr="00C023DD" w14:paraId="7474DC94" w14:textId="77777777" w:rsidTr="0067469D">
        <w:tc>
          <w:tcPr>
            <w:tcW w:w="1170" w:type="dxa"/>
          </w:tcPr>
          <w:p w14:paraId="771C5E99" w14:textId="77777777" w:rsidR="009E246E" w:rsidRPr="00C023DD" w:rsidRDefault="009E246E" w:rsidP="0067469D">
            <w:pPr>
              <w:jc w:val="center"/>
            </w:pPr>
            <w:r w:rsidRPr="00C023DD">
              <w:t>Grade</w:t>
            </w:r>
          </w:p>
        </w:tc>
        <w:tc>
          <w:tcPr>
            <w:tcW w:w="3600" w:type="dxa"/>
          </w:tcPr>
          <w:p w14:paraId="16661848" w14:textId="77777777" w:rsidR="009E246E" w:rsidRPr="00C023DD" w:rsidRDefault="009E246E" w:rsidP="0067469D">
            <w:pPr>
              <w:jc w:val="center"/>
            </w:pPr>
            <w:r w:rsidRPr="00C023DD">
              <w:t>Descriptions</w:t>
            </w:r>
          </w:p>
        </w:tc>
        <w:tc>
          <w:tcPr>
            <w:tcW w:w="990" w:type="dxa"/>
          </w:tcPr>
          <w:p w14:paraId="65BE5001" w14:textId="77777777" w:rsidR="009E246E" w:rsidRPr="00C023DD" w:rsidRDefault="009E246E" w:rsidP="0067469D">
            <w:pPr>
              <w:jc w:val="center"/>
            </w:pPr>
            <w:r w:rsidRPr="00C023DD">
              <w:t>Percent</w:t>
            </w:r>
          </w:p>
        </w:tc>
        <w:tc>
          <w:tcPr>
            <w:tcW w:w="3780" w:type="dxa"/>
          </w:tcPr>
          <w:p w14:paraId="51102C00" w14:textId="77777777" w:rsidR="009E246E" w:rsidRPr="00C023DD" w:rsidRDefault="009E246E" w:rsidP="0067469D">
            <w:pPr>
              <w:jc w:val="center"/>
            </w:pPr>
            <w:r w:rsidRPr="00C023DD">
              <w:t>Description</w:t>
            </w:r>
          </w:p>
        </w:tc>
      </w:tr>
      <w:tr w:rsidR="009E246E" w:rsidRPr="00C023DD" w14:paraId="5DA556A0" w14:textId="77777777" w:rsidTr="0067469D">
        <w:tc>
          <w:tcPr>
            <w:tcW w:w="1170" w:type="dxa"/>
            <w:vMerge w:val="restart"/>
            <w:vAlign w:val="center"/>
          </w:tcPr>
          <w:p w14:paraId="423F1F23" w14:textId="77777777" w:rsidR="009E246E" w:rsidRPr="00C023DD" w:rsidRDefault="009E246E" w:rsidP="0067469D">
            <w:pPr>
              <w:jc w:val="center"/>
            </w:pPr>
            <w:r w:rsidRPr="00C023DD">
              <w:t>0</w:t>
            </w:r>
          </w:p>
        </w:tc>
        <w:tc>
          <w:tcPr>
            <w:tcW w:w="3600" w:type="dxa"/>
            <w:vMerge w:val="restart"/>
            <w:vAlign w:val="center"/>
          </w:tcPr>
          <w:p w14:paraId="0A9A67D8" w14:textId="77777777" w:rsidR="009E246E" w:rsidRPr="00C023DD" w:rsidRDefault="009E246E" w:rsidP="0067469D">
            <w:r w:rsidRPr="00C023DD">
              <w:t>Normal activity.  Fully active, able to carry on all pre-disease performance without restriction.</w:t>
            </w:r>
          </w:p>
        </w:tc>
        <w:tc>
          <w:tcPr>
            <w:tcW w:w="990" w:type="dxa"/>
            <w:vAlign w:val="center"/>
          </w:tcPr>
          <w:p w14:paraId="608E930C" w14:textId="77777777" w:rsidR="009E246E" w:rsidRPr="00C023DD" w:rsidRDefault="009E246E" w:rsidP="0067469D">
            <w:pPr>
              <w:jc w:val="center"/>
            </w:pPr>
            <w:r w:rsidRPr="00C023DD">
              <w:t>100</w:t>
            </w:r>
          </w:p>
        </w:tc>
        <w:tc>
          <w:tcPr>
            <w:tcW w:w="3780" w:type="dxa"/>
          </w:tcPr>
          <w:p w14:paraId="58AC1B6F" w14:textId="77777777" w:rsidR="009E246E" w:rsidRPr="00C023DD" w:rsidRDefault="009E246E" w:rsidP="0067469D">
            <w:r w:rsidRPr="00C023DD">
              <w:t>Normal, no complaints, no evidence of disease.</w:t>
            </w:r>
          </w:p>
        </w:tc>
      </w:tr>
      <w:tr w:rsidR="009E246E" w:rsidRPr="00C023DD" w14:paraId="783F5F92" w14:textId="77777777" w:rsidTr="0067469D">
        <w:tc>
          <w:tcPr>
            <w:tcW w:w="1170" w:type="dxa"/>
            <w:vMerge/>
            <w:vAlign w:val="center"/>
          </w:tcPr>
          <w:p w14:paraId="2AF92825" w14:textId="77777777" w:rsidR="009E246E" w:rsidRPr="00C023DD" w:rsidRDefault="009E246E" w:rsidP="0067469D">
            <w:pPr>
              <w:jc w:val="center"/>
            </w:pPr>
          </w:p>
        </w:tc>
        <w:tc>
          <w:tcPr>
            <w:tcW w:w="3600" w:type="dxa"/>
            <w:vMerge/>
            <w:vAlign w:val="center"/>
          </w:tcPr>
          <w:p w14:paraId="3385DC1F" w14:textId="77777777" w:rsidR="009E246E" w:rsidRPr="00C023DD" w:rsidRDefault="009E246E" w:rsidP="0067469D"/>
        </w:tc>
        <w:tc>
          <w:tcPr>
            <w:tcW w:w="990" w:type="dxa"/>
            <w:vAlign w:val="center"/>
          </w:tcPr>
          <w:p w14:paraId="315A7272" w14:textId="77777777" w:rsidR="009E246E" w:rsidRPr="00C023DD" w:rsidRDefault="009E246E" w:rsidP="0067469D">
            <w:pPr>
              <w:jc w:val="center"/>
            </w:pPr>
            <w:r w:rsidRPr="00C023DD">
              <w:t>90</w:t>
            </w:r>
          </w:p>
        </w:tc>
        <w:tc>
          <w:tcPr>
            <w:tcW w:w="3780" w:type="dxa"/>
          </w:tcPr>
          <w:p w14:paraId="75E54971" w14:textId="77777777" w:rsidR="009E246E" w:rsidRPr="00C023DD" w:rsidRDefault="009E246E" w:rsidP="0067469D">
            <w:r w:rsidRPr="00C023DD">
              <w:t>Able to carry on normal activity; minor signs or symptoms of disease.</w:t>
            </w:r>
          </w:p>
        </w:tc>
      </w:tr>
      <w:tr w:rsidR="009E246E" w:rsidRPr="00C023DD" w14:paraId="4A5556A6" w14:textId="77777777" w:rsidTr="0067469D">
        <w:trPr>
          <w:trHeight w:val="860"/>
        </w:trPr>
        <w:tc>
          <w:tcPr>
            <w:tcW w:w="1170" w:type="dxa"/>
            <w:vMerge w:val="restart"/>
            <w:vAlign w:val="center"/>
          </w:tcPr>
          <w:p w14:paraId="3242570E" w14:textId="77777777" w:rsidR="009E246E" w:rsidRPr="00C023DD" w:rsidRDefault="009E246E" w:rsidP="0067469D">
            <w:pPr>
              <w:jc w:val="center"/>
            </w:pPr>
            <w:r w:rsidRPr="00C023DD">
              <w:t>1</w:t>
            </w:r>
          </w:p>
        </w:tc>
        <w:tc>
          <w:tcPr>
            <w:tcW w:w="3600" w:type="dxa"/>
            <w:vMerge w:val="restart"/>
            <w:vAlign w:val="center"/>
          </w:tcPr>
          <w:p w14:paraId="36128708" w14:textId="77777777" w:rsidR="009E246E" w:rsidRPr="00C023DD" w:rsidRDefault="009E246E" w:rsidP="0067469D">
            <w:r w:rsidRPr="00C023DD">
              <w:t>Symptoms, but ambulatory.  Restricted in physically strenuous activity, but ambulatory and able to carry out work of a light or sedentary nature (</w:t>
            </w:r>
            <w:r w:rsidRPr="00C32F18">
              <w:rPr>
                <w:iCs/>
              </w:rPr>
              <w:t>e.g.</w:t>
            </w:r>
            <w:r w:rsidRPr="00C023DD">
              <w:t>, light housework, office work).</w:t>
            </w:r>
          </w:p>
        </w:tc>
        <w:tc>
          <w:tcPr>
            <w:tcW w:w="990" w:type="dxa"/>
            <w:vAlign w:val="center"/>
          </w:tcPr>
          <w:p w14:paraId="7FD31AAA" w14:textId="77777777" w:rsidR="009E246E" w:rsidRPr="00C023DD" w:rsidRDefault="009E246E" w:rsidP="0067469D">
            <w:pPr>
              <w:jc w:val="center"/>
            </w:pPr>
            <w:r w:rsidRPr="00C023DD">
              <w:t>80</w:t>
            </w:r>
          </w:p>
        </w:tc>
        <w:tc>
          <w:tcPr>
            <w:tcW w:w="3780" w:type="dxa"/>
            <w:vAlign w:val="center"/>
          </w:tcPr>
          <w:p w14:paraId="60B2E703" w14:textId="77777777" w:rsidR="009E246E" w:rsidRPr="00C023DD" w:rsidRDefault="009E246E" w:rsidP="0067469D">
            <w:r w:rsidRPr="00C023DD">
              <w:t>Normal activity with effort; some signs or symptoms of disease.</w:t>
            </w:r>
          </w:p>
        </w:tc>
      </w:tr>
      <w:tr w:rsidR="009E246E" w:rsidRPr="00C023DD" w14:paraId="28DEABFC" w14:textId="77777777" w:rsidTr="0067469D">
        <w:trPr>
          <w:trHeight w:val="860"/>
        </w:trPr>
        <w:tc>
          <w:tcPr>
            <w:tcW w:w="1170" w:type="dxa"/>
            <w:vMerge/>
            <w:vAlign w:val="center"/>
          </w:tcPr>
          <w:p w14:paraId="46EA021C" w14:textId="77777777" w:rsidR="009E246E" w:rsidRPr="00C023DD" w:rsidRDefault="009E246E" w:rsidP="0067469D">
            <w:pPr>
              <w:jc w:val="center"/>
            </w:pPr>
          </w:p>
        </w:tc>
        <w:tc>
          <w:tcPr>
            <w:tcW w:w="3600" w:type="dxa"/>
            <w:vMerge/>
            <w:vAlign w:val="center"/>
          </w:tcPr>
          <w:p w14:paraId="1A5FC3EA" w14:textId="77777777" w:rsidR="009E246E" w:rsidRPr="00C023DD" w:rsidRDefault="009E246E" w:rsidP="0067469D"/>
        </w:tc>
        <w:tc>
          <w:tcPr>
            <w:tcW w:w="990" w:type="dxa"/>
            <w:vAlign w:val="center"/>
          </w:tcPr>
          <w:p w14:paraId="66EBB661" w14:textId="77777777" w:rsidR="009E246E" w:rsidRPr="00C023DD" w:rsidRDefault="009E246E" w:rsidP="0067469D">
            <w:pPr>
              <w:jc w:val="center"/>
            </w:pPr>
            <w:r w:rsidRPr="00C023DD">
              <w:t>70</w:t>
            </w:r>
          </w:p>
        </w:tc>
        <w:tc>
          <w:tcPr>
            <w:tcW w:w="3780" w:type="dxa"/>
            <w:vAlign w:val="center"/>
          </w:tcPr>
          <w:p w14:paraId="7BC0A74A" w14:textId="77777777" w:rsidR="009E246E" w:rsidRPr="00C023DD" w:rsidRDefault="009E246E" w:rsidP="0067469D">
            <w:r w:rsidRPr="00C023DD">
              <w:t>Cares for self, unable to carry on normal activity or to do active work.</w:t>
            </w:r>
          </w:p>
        </w:tc>
      </w:tr>
      <w:tr w:rsidR="009E246E" w:rsidRPr="00C023DD" w14:paraId="5EF3EE15" w14:textId="77777777" w:rsidTr="0067469D">
        <w:tc>
          <w:tcPr>
            <w:tcW w:w="1170" w:type="dxa"/>
            <w:vMerge w:val="restart"/>
            <w:vAlign w:val="center"/>
          </w:tcPr>
          <w:p w14:paraId="01789DD2" w14:textId="77777777" w:rsidR="009E246E" w:rsidRPr="00C023DD" w:rsidRDefault="009E246E" w:rsidP="0067469D">
            <w:pPr>
              <w:jc w:val="center"/>
            </w:pPr>
            <w:r w:rsidRPr="00C023DD">
              <w:t>2</w:t>
            </w:r>
          </w:p>
        </w:tc>
        <w:tc>
          <w:tcPr>
            <w:tcW w:w="3600" w:type="dxa"/>
            <w:vMerge w:val="restart"/>
            <w:vAlign w:val="center"/>
          </w:tcPr>
          <w:p w14:paraId="0B4B2868" w14:textId="77777777" w:rsidR="009E246E" w:rsidRPr="00C023DD" w:rsidRDefault="009E246E" w:rsidP="0067469D">
            <w:r w:rsidRPr="00C023DD">
              <w:t>In bed &lt;50% of the time.  Ambulatory and capable of all self-care, but unable to carry out any work activities.  Up and about more than 50% of waking hours.</w:t>
            </w:r>
          </w:p>
        </w:tc>
        <w:tc>
          <w:tcPr>
            <w:tcW w:w="990" w:type="dxa"/>
            <w:vAlign w:val="center"/>
          </w:tcPr>
          <w:p w14:paraId="5D59CA37" w14:textId="77777777" w:rsidR="009E246E" w:rsidRPr="00C023DD" w:rsidRDefault="009E246E" w:rsidP="0067469D">
            <w:pPr>
              <w:jc w:val="center"/>
            </w:pPr>
            <w:r w:rsidRPr="00C023DD">
              <w:t>60</w:t>
            </w:r>
          </w:p>
        </w:tc>
        <w:tc>
          <w:tcPr>
            <w:tcW w:w="3780" w:type="dxa"/>
          </w:tcPr>
          <w:p w14:paraId="58AF7A4E" w14:textId="77777777" w:rsidR="009E246E" w:rsidRPr="00C023DD" w:rsidRDefault="009E246E" w:rsidP="0067469D">
            <w:r w:rsidRPr="00C023DD">
              <w:t xml:space="preserve">Requires occasional </w:t>
            </w:r>
            <w:proofErr w:type="gramStart"/>
            <w:r w:rsidRPr="00C023DD">
              <w:t>assistance, but</w:t>
            </w:r>
            <w:proofErr w:type="gramEnd"/>
            <w:r w:rsidRPr="00C023DD">
              <w:t xml:space="preserve"> </w:t>
            </w:r>
            <w:proofErr w:type="gramStart"/>
            <w:r w:rsidRPr="00C023DD">
              <w:t>is able to</w:t>
            </w:r>
            <w:proofErr w:type="gramEnd"/>
            <w:r w:rsidRPr="00C023DD">
              <w:t xml:space="preserve"> care for most of his/her needs.</w:t>
            </w:r>
          </w:p>
        </w:tc>
      </w:tr>
      <w:tr w:rsidR="009E246E" w:rsidRPr="00C023DD" w14:paraId="05DE4D4F" w14:textId="77777777" w:rsidTr="0067469D">
        <w:tc>
          <w:tcPr>
            <w:tcW w:w="1170" w:type="dxa"/>
            <w:vMerge/>
            <w:vAlign w:val="center"/>
          </w:tcPr>
          <w:p w14:paraId="4F017D1C" w14:textId="77777777" w:rsidR="009E246E" w:rsidRPr="00C023DD" w:rsidRDefault="009E246E" w:rsidP="0067469D">
            <w:pPr>
              <w:jc w:val="center"/>
            </w:pPr>
          </w:p>
        </w:tc>
        <w:tc>
          <w:tcPr>
            <w:tcW w:w="3600" w:type="dxa"/>
            <w:vMerge/>
            <w:vAlign w:val="center"/>
          </w:tcPr>
          <w:p w14:paraId="07298114" w14:textId="77777777" w:rsidR="009E246E" w:rsidRPr="00C023DD" w:rsidRDefault="009E246E" w:rsidP="0067469D"/>
        </w:tc>
        <w:tc>
          <w:tcPr>
            <w:tcW w:w="990" w:type="dxa"/>
            <w:vAlign w:val="center"/>
          </w:tcPr>
          <w:p w14:paraId="5E4990F0" w14:textId="77777777" w:rsidR="009E246E" w:rsidRPr="00C023DD" w:rsidRDefault="009E246E" w:rsidP="0067469D">
            <w:pPr>
              <w:jc w:val="center"/>
            </w:pPr>
            <w:r w:rsidRPr="00C023DD">
              <w:t>50</w:t>
            </w:r>
          </w:p>
        </w:tc>
        <w:tc>
          <w:tcPr>
            <w:tcW w:w="3780" w:type="dxa"/>
          </w:tcPr>
          <w:p w14:paraId="474A3BA0" w14:textId="77777777" w:rsidR="009E246E" w:rsidRPr="00C023DD" w:rsidRDefault="009E246E" w:rsidP="0067469D">
            <w:r w:rsidRPr="00C023DD">
              <w:t>Requires considerable assistance and frequent medical care.</w:t>
            </w:r>
          </w:p>
        </w:tc>
      </w:tr>
      <w:tr w:rsidR="009E246E" w:rsidRPr="00C023DD" w14:paraId="474F68C3" w14:textId="77777777" w:rsidTr="0067469D">
        <w:tc>
          <w:tcPr>
            <w:tcW w:w="1170" w:type="dxa"/>
            <w:vMerge w:val="restart"/>
            <w:vAlign w:val="center"/>
          </w:tcPr>
          <w:p w14:paraId="3C487D8E" w14:textId="77777777" w:rsidR="009E246E" w:rsidRPr="00C023DD" w:rsidRDefault="009E246E" w:rsidP="0067469D">
            <w:pPr>
              <w:jc w:val="center"/>
            </w:pPr>
            <w:r w:rsidRPr="00C023DD">
              <w:t>3</w:t>
            </w:r>
          </w:p>
        </w:tc>
        <w:tc>
          <w:tcPr>
            <w:tcW w:w="3600" w:type="dxa"/>
            <w:vMerge w:val="restart"/>
            <w:vAlign w:val="center"/>
          </w:tcPr>
          <w:p w14:paraId="440590B8" w14:textId="77777777" w:rsidR="009E246E" w:rsidRPr="00C023DD" w:rsidRDefault="009E246E" w:rsidP="0067469D">
            <w:r w:rsidRPr="00C023DD">
              <w:t>In bed &gt;50% of the time.  Capable of only limited self-care, confined to bed or chair more than 50% of waking hours.</w:t>
            </w:r>
          </w:p>
        </w:tc>
        <w:tc>
          <w:tcPr>
            <w:tcW w:w="990" w:type="dxa"/>
            <w:vAlign w:val="center"/>
          </w:tcPr>
          <w:p w14:paraId="248DBE68" w14:textId="77777777" w:rsidR="009E246E" w:rsidRPr="00C023DD" w:rsidRDefault="009E246E" w:rsidP="0067469D">
            <w:pPr>
              <w:jc w:val="center"/>
            </w:pPr>
            <w:r w:rsidRPr="00C023DD">
              <w:t>40</w:t>
            </w:r>
          </w:p>
        </w:tc>
        <w:tc>
          <w:tcPr>
            <w:tcW w:w="3780" w:type="dxa"/>
          </w:tcPr>
          <w:p w14:paraId="6CCE7445" w14:textId="77777777" w:rsidR="009E246E" w:rsidRPr="00C023DD" w:rsidRDefault="009E246E" w:rsidP="0067469D">
            <w:r w:rsidRPr="00C023DD">
              <w:t>Disabled, requires special care and assistance.</w:t>
            </w:r>
          </w:p>
        </w:tc>
      </w:tr>
      <w:tr w:rsidR="009E246E" w:rsidRPr="00C023DD" w14:paraId="33B611F0" w14:textId="77777777" w:rsidTr="0067469D">
        <w:tc>
          <w:tcPr>
            <w:tcW w:w="1170" w:type="dxa"/>
            <w:vMerge/>
            <w:vAlign w:val="center"/>
          </w:tcPr>
          <w:p w14:paraId="4C72D7AE" w14:textId="77777777" w:rsidR="009E246E" w:rsidRPr="00C023DD" w:rsidRDefault="009E246E" w:rsidP="0067469D">
            <w:pPr>
              <w:jc w:val="center"/>
            </w:pPr>
          </w:p>
        </w:tc>
        <w:tc>
          <w:tcPr>
            <w:tcW w:w="3600" w:type="dxa"/>
            <w:vMerge/>
            <w:vAlign w:val="center"/>
          </w:tcPr>
          <w:p w14:paraId="6CC91C0E" w14:textId="77777777" w:rsidR="009E246E" w:rsidRPr="00C023DD" w:rsidRDefault="009E246E" w:rsidP="0067469D"/>
        </w:tc>
        <w:tc>
          <w:tcPr>
            <w:tcW w:w="990" w:type="dxa"/>
            <w:vAlign w:val="center"/>
          </w:tcPr>
          <w:p w14:paraId="7A4629DC" w14:textId="77777777" w:rsidR="009E246E" w:rsidRPr="00C023DD" w:rsidRDefault="009E246E" w:rsidP="0067469D">
            <w:pPr>
              <w:jc w:val="center"/>
            </w:pPr>
            <w:r w:rsidRPr="00C023DD">
              <w:t>30</w:t>
            </w:r>
          </w:p>
        </w:tc>
        <w:tc>
          <w:tcPr>
            <w:tcW w:w="3780" w:type="dxa"/>
          </w:tcPr>
          <w:p w14:paraId="70C0E8F6" w14:textId="77777777" w:rsidR="009E246E" w:rsidRPr="00C023DD" w:rsidRDefault="009E246E" w:rsidP="0067469D">
            <w:r w:rsidRPr="00C023DD">
              <w:t>Severely disabled, hospitalization indicated.  Death not imminent.</w:t>
            </w:r>
          </w:p>
        </w:tc>
      </w:tr>
      <w:tr w:rsidR="009E246E" w:rsidRPr="00C023DD" w14:paraId="09CB32ED" w14:textId="77777777" w:rsidTr="0067469D">
        <w:tc>
          <w:tcPr>
            <w:tcW w:w="1170" w:type="dxa"/>
            <w:vMerge w:val="restart"/>
            <w:vAlign w:val="center"/>
          </w:tcPr>
          <w:p w14:paraId="6ADB05AB" w14:textId="77777777" w:rsidR="009E246E" w:rsidRPr="00C023DD" w:rsidRDefault="009E246E" w:rsidP="0067469D">
            <w:pPr>
              <w:jc w:val="center"/>
            </w:pPr>
            <w:r w:rsidRPr="00C023DD">
              <w:t>4</w:t>
            </w:r>
          </w:p>
        </w:tc>
        <w:tc>
          <w:tcPr>
            <w:tcW w:w="3600" w:type="dxa"/>
            <w:vMerge w:val="restart"/>
            <w:vAlign w:val="center"/>
          </w:tcPr>
          <w:p w14:paraId="6F755705" w14:textId="77777777" w:rsidR="009E246E" w:rsidRPr="00C023DD" w:rsidRDefault="009E246E" w:rsidP="0067469D">
            <w:r w:rsidRPr="00C023DD">
              <w:t>100% bedridden.  Completely disabled.  Cannot carry on any self-care.  Totally confined to bed or chair.</w:t>
            </w:r>
          </w:p>
        </w:tc>
        <w:tc>
          <w:tcPr>
            <w:tcW w:w="990" w:type="dxa"/>
            <w:vAlign w:val="center"/>
          </w:tcPr>
          <w:p w14:paraId="03985C39" w14:textId="77777777" w:rsidR="009E246E" w:rsidRPr="00C023DD" w:rsidRDefault="009E246E" w:rsidP="0067469D">
            <w:pPr>
              <w:jc w:val="center"/>
            </w:pPr>
            <w:r w:rsidRPr="00C023DD">
              <w:t>20</w:t>
            </w:r>
          </w:p>
        </w:tc>
        <w:tc>
          <w:tcPr>
            <w:tcW w:w="3780" w:type="dxa"/>
          </w:tcPr>
          <w:p w14:paraId="07169E7F" w14:textId="77777777" w:rsidR="009E246E" w:rsidRPr="00C023DD" w:rsidRDefault="009E246E" w:rsidP="0067469D">
            <w:r w:rsidRPr="00C023DD">
              <w:t>Very sick, hospitalization indicated. Death not imminent.</w:t>
            </w:r>
          </w:p>
        </w:tc>
      </w:tr>
      <w:tr w:rsidR="009E246E" w:rsidRPr="00C023DD" w14:paraId="2515BEBE" w14:textId="77777777" w:rsidTr="0067469D">
        <w:tc>
          <w:tcPr>
            <w:tcW w:w="1170" w:type="dxa"/>
            <w:vMerge/>
            <w:vAlign w:val="center"/>
          </w:tcPr>
          <w:p w14:paraId="536D57D5" w14:textId="77777777" w:rsidR="009E246E" w:rsidRPr="00C023DD" w:rsidRDefault="009E246E" w:rsidP="0067469D">
            <w:pPr>
              <w:jc w:val="center"/>
            </w:pPr>
          </w:p>
        </w:tc>
        <w:tc>
          <w:tcPr>
            <w:tcW w:w="3600" w:type="dxa"/>
            <w:vMerge/>
            <w:vAlign w:val="center"/>
          </w:tcPr>
          <w:p w14:paraId="24CF66E3" w14:textId="77777777" w:rsidR="009E246E" w:rsidRPr="00C023DD" w:rsidRDefault="009E246E" w:rsidP="0067469D"/>
        </w:tc>
        <w:tc>
          <w:tcPr>
            <w:tcW w:w="990" w:type="dxa"/>
            <w:vAlign w:val="center"/>
          </w:tcPr>
          <w:p w14:paraId="43AAEA81" w14:textId="77777777" w:rsidR="009E246E" w:rsidRPr="00C023DD" w:rsidRDefault="009E246E" w:rsidP="0067469D">
            <w:pPr>
              <w:jc w:val="center"/>
            </w:pPr>
            <w:r w:rsidRPr="00C023DD">
              <w:t>10</w:t>
            </w:r>
          </w:p>
        </w:tc>
        <w:tc>
          <w:tcPr>
            <w:tcW w:w="3780" w:type="dxa"/>
          </w:tcPr>
          <w:p w14:paraId="0EF3411D" w14:textId="77777777" w:rsidR="009E246E" w:rsidRPr="00C023DD" w:rsidRDefault="009E246E" w:rsidP="0067469D">
            <w:r w:rsidRPr="00C023DD">
              <w:t>Moribund, fatal processes progressing rapidly.</w:t>
            </w:r>
          </w:p>
        </w:tc>
      </w:tr>
      <w:tr w:rsidR="009E246E" w:rsidRPr="00C023DD" w14:paraId="41696BA6" w14:textId="77777777" w:rsidTr="0067469D">
        <w:tc>
          <w:tcPr>
            <w:tcW w:w="1170" w:type="dxa"/>
            <w:vAlign w:val="center"/>
          </w:tcPr>
          <w:p w14:paraId="4E434442" w14:textId="77777777" w:rsidR="009E246E" w:rsidRPr="00C023DD" w:rsidRDefault="009E246E" w:rsidP="0067469D">
            <w:pPr>
              <w:jc w:val="center"/>
            </w:pPr>
            <w:r w:rsidRPr="00C023DD">
              <w:t>5</w:t>
            </w:r>
          </w:p>
        </w:tc>
        <w:tc>
          <w:tcPr>
            <w:tcW w:w="3600" w:type="dxa"/>
            <w:vAlign w:val="center"/>
          </w:tcPr>
          <w:p w14:paraId="059E6B87" w14:textId="77777777" w:rsidR="009E246E" w:rsidRPr="00C023DD" w:rsidRDefault="009E246E" w:rsidP="0067469D">
            <w:r w:rsidRPr="00C023DD">
              <w:t>Dead.</w:t>
            </w:r>
          </w:p>
        </w:tc>
        <w:tc>
          <w:tcPr>
            <w:tcW w:w="990" w:type="dxa"/>
            <w:vAlign w:val="center"/>
          </w:tcPr>
          <w:p w14:paraId="298FBB76" w14:textId="77777777" w:rsidR="009E246E" w:rsidRPr="00C023DD" w:rsidRDefault="009E246E" w:rsidP="0067469D">
            <w:pPr>
              <w:jc w:val="center"/>
            </w:pPr>
            <w:r w:rsidRPr="00C023DD">
              <w:t>0</w:t>
            </w:r>
          </w:p>
        </w:tc>
        <w:tc>
          <w:tcPr>
            <w:tcW w:w="3780" w:type="dxa"/>
          </w:tcPr>
          <w:p w14:paraId="0A177829" w14:textId="77777777" w:rsidR="009E246E" w:rsidRPr="00C023DD" w:rsidRDefault="009E246E" w:rsidP="0067469D">
            <w:r w:rsidRPr="00C023DD">
              <w:t>Dead.</w:t>
            </w:r>
          </w:p>
        </w:tc>
      </w:tr>
    </w:tbl>
    <w:p w14:paraId="0453A656" w14:textId="77777777" w:rsidR="009E246E" w:rsidRPr="007300F3" w:rsidRDefault="009E246E" w:rsidP="009E246E"/>
    <w:p w14:paraId="1820DB5B" w14:textId="77777777" w:rsidR="00375D82" w:rsidRDefault="00375D82">
      <w:r>
        <w:br w:type="page"/>
      </w:r>
    </w:p>
    <w:p w14:paraId="3F8BE8AF" w14:textId="77777777" w:rsidR="00375D82" w:rsidRDefault="00375D82" w:rsidP="00026EBB">
      <w:pPr>
        <w:sectPr w:rsidR="00375D82" w:rsidSect="00BC30C3">
          <w:endnotePr>
            <w:numFmt w:val="decimal"/>
          </w:endnotePr>
          <w:pgSz w:w="12240" w:h="15840" w:code="1"/>
          <w:pgMar w:top="1127" w:right="1440" w:bottom="1440" w:left="1440" w:header="720" w:footer="720" w:gutter="0"/>
          <w:cols w:space="720"/>
          <w:noEndnote/>
          <w:docGrid w:linePitch="360"/>
        </w:sectPr>
      </w:pPr>
    </w:p>
    <w:p w14:paraId="756A4502" w14:textId="77777777" w:rsidR="00EC54E5" w:rsidRDefault="00EC54E5" w:rsidP="006F3571">
      <w:pPr>
        <w:pStyle w:val="Heading1"/>
        <w:numPr>
          <w:ilvl w:val="0"/>
          <w:numId w:val="0"/>
        </w:numPr>
        <w:ind w:left="450" w:hanging="450"/>
      </w:pPr>
      <w:bookmarkStart w:id="490" w:name="appendix_B"/>
      <w:bookmarkStart w:id="491" w:name="_Toc175217277"/>
      <w:bookmarkStart w:id="492" w:name="_Toc195875168"/>
      <w:bookmarkEnd w:id="490"/>
      <w:r>
        <w:lastRenderedPageBreak/>
        <w:t>A</w:t>
      </w:r>
      <w:r w:rsidR="00B0122D">
        <w:t>PPENDIX</w:t>
      </w:r>
      <w:r>
        <w:t xml:space="preserve"> B</w:t>
      </w:r>
      <w:r w:rsidR="001D0AAF">
        <w:tab/>
      </w:r>
      <w:r>
        <w:t>F</w:t>
      </w:r>
      <w:r w:rsidR="00B0122D">
        <w:t>ORMULA</w:t>
      </w:r>
      <w:r>
        <w:t xml:space="preserve"> </w:t>
      </w:r>
      <w:r w:rsidR="00B0122D">
        <w:t>TO</w:t>
      </w:r>
      <w:r>
        <w:t xml:space="preserve"> </w:t>
      </w:r>
      <w:r w:rsidR="00B0122D">
        <w:t>ESTIMATE</w:t>
      </w:r>
      <w:r>
        <w:t xml:space="preserve"> </w:t>
      </w:r>
      <w:r w:rsidR="00B0122D">
        <w:t>RENAL</w:t>
      </w:r>
      <w:r>
        <w:t xml:space="preserve"> </w:t>
      </w:r>
      <w:r w:rsidR="00B0122D">
        <w:t>FUNCTION</w:t>
      </w:r>
      <w:r>
        <w:t xml:space="preserve"> </w:t>
      </w:r>
      <w:r w:rsidR="00B1674C">
        <w:t>USING</w:t>
      </w:r>
      <w:r>
        <w:t xml:space="preserve"> </w:t>
      </w:r>
      <w:r w:rsidR="00B1674C">
        <w:t>SERUM</w:t>
      </w:r>
      <w:r>
        <w:t xml:space="preserve"> </w:t>
      </w:r>
      <w:r w:rsidR="00B1674C">
        <w:t>CREATININE</w:t>
      </w:r>
      <w:bookmarkEnd w:id="491"/>
      <w:bookmarkEnd w:id="492"/>
    </w:p>
    <w:p w14:paraId="08E649DA" w14:textId="77777777" w:rsidR="00100EA1" w:rsidRDefault="00100EA1" w:rsidP="00100EA1"/>
    <w:p w14:paraId="05ABE7DF" w14:textId="77777777" w:rsidR="00100EA1" w:rsidRPr="00100EA1" w:rsidRDefault="00100EA1" w:rsidP="00026EBB">
      <w:r>
        <w:t>Formulas to estimate renal function using serum creatinine provided by the NCI’s Investigational Drug Steering Committee (IDSC</w:t>
      </w:r>
      <w:r w:rsidR="00DF107C">
        <w:t>)</w:t>
      </w:r>
      <w:r>
        <w:t xml:space="preserve"> Pharmacological Task Force in table below.</w:t>
      </w:r>
    </w:p>
    <w:p w14:paraId="2EEB07EA" w14:textId="77777777" w:rsidR="00062DD5" w:rsidRPr="002D53F0" w:rsidRDefault="00062DD5" w:rsidP="00680639"/>
    <w:tbl>
      <w:tblPr>
        <w:tblStyle w:val="TableGrid"/>
        <w:tblW w:w="9360" w:type="dxa"/>
        <w:tblInd w:w="144" w:type="dxa"/>
        <w:tblLook w:val="04A0" w:firstRow="1" w:lastRow="0" w:firstColumn="1" w:lastColumn="0" w:noHBand="0" w:noVBand="1"/>
      </w:tblPr>
      <w:tblGrid>
        <w:gridCol w:w="9360"/>
      </w:tblGrid>
      <w:tr w:rsidR="00EC54E5" w:rsidRPr="00062DD5" w14:paraId="485D8180" w14:textId="77777777" w:rsidTr="2E2E21C3">
        <w:trPr>
          <w:cantSplit/>
          <w:trHeight w:val="4549"/>
        </w:trPr>
        <w:tc>
          <w:tcPr>
            <w:tcW w:w="11709" w:type="dxa"/>
          </w:tcPr>
          <w:p w14:paraId="099B74CD" w14:textId="77777777" w:rsidR="00EC54E5" w:rsidRPr="00680639" w:rsidRDefault="00EC54E5" w:rsidP="00FC228C">
            <w:pPr>
              <w:pStyle w:val="ListParagraph"/>
              <w:widowControl/>
              <w:numPr>
                <w:ilvl w:val="0"/>
                <w:numId w:val="32"/>
              </w:numPr>
              <w:rPr>
                <w:u w:val="single"/>
              </w:rPr>
            </w:pPr>
            <w:r w:rsidRPr="00680639">
              <w:rPr>
                <w:u w:val="single"/>
              </w:rPr>
              <w:t>Estimated glomerular filtration rate (eGFR) using the Chronic Kidney Disease Epidemiology Collaboration (CKD-EPI) (</w:t>
            </w:r>
            <w:r w:rsidR="003D1F68">
              <w:rPr>
                <w:u w:val="single"/>
              </w:rPr>
              <w:t xml:space="preserve">Levey </w:t>
            </w:r>
            <w:r w:rsidR="003D1F68" w:rsidRPr="003D1F68">
              <w:rPr>
                <w:i/>
                <w:u w:val="single"/>
              </w:rPr>
              <w:t>et al</w:t>
            </w:r>
            <w:r w:rsidR="003D1F68">
              <w:rPr>
                <w:i/>
                <w:u w:val="single"/>
              </w:rPr>
              <w:t>.</w:t>
            </w:r>
            <w:r w:rsidR="003D1F68">
              <w:rPr>
                <w:u w:val="single"/>
              </w:rPr>
              <w:t>, 2009</w:t>
            </w:r>
            <w:r w:rsidRPr="00680639">
              <w:rPr>
                <w:u w:val="single"/>
              </w:rPr>
              <w:t>).</w:t>
            </w:r>
          </w:p>
          <w:p w14:paraId="2BDC9951" w14:textId="77777777" w:rsidR="00575857" w:rsidRPr="00062DD5" w:rsidRDefault="00575857" w:rsidP="00BE29BE">
            <w:pPr>
              <w:pStyle w:val="ListParagraph"/>
              <w:widowControl/>
            </w:pPr>
          </w:p>
          <w:p w14:paraId="48F27EC9" w14:textId="77777777" w:rsidR="00EC54E5" w:rsidRPr="00062DD5" w:rsidRDefault="00EC54E5" w:rsidP="00BE29BE">
            <w:pPr>
              <w:pStyle w:val="TableParagraph"/>
              <w:ind w:left="462"/>
              <w:jc w:val="both"/>
              <w:rPr>
                <w:rFonts w:ascii="Times New Roman" w:hAnsi="Times New Roman" w:cs="Times New Roman"/>
                <w:spacing w:val="-1"/>
              </w:rPr>
            </w:pPr>
            <w:r w:rsidRPr="00062DD5">
              <w:rPr>
                <w:rFonts w:ascii="Times New Roman" w:hAnsi="Times New Roman" w:cs="Times New Roman"/>
                <w:spacing w:val="-1"/>
              </w:rPr>
              <w:t>Formulae:</w:t>
            </w:r>
          </w:p>
          <w:p w14:paraId="19F6AE01" w14:textId="77777777" w:rsidR="00EC54E5" w:rsidRPr="00062DD5" w:rsidRDefault="00EC54E5" w:rsidP="00BE29BE">
            <w:pPr>
              <w:pStyle w:val="TableParagraph"/>
              <w:ind w:left="462"/>
              <w:jc w:val="both"/>
              <w:rPr>
                <w:rFonts w:ascii="Times New Roman" w:hAnsi="Times New Roman" w:cs="Times New Roman"/>
                <w:spacing w:val="-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9"/>
              <w:gridCol w:w="2503"/>
              <w:gridCol w:w="3247"/>
            </w:tblGrid>
            <w:tr w:rsidR="00EC54E5" w:rsidRPr="003D1F68" w14:paraId="2FB35A49" w14:textId="77777777" w:rsidTr="00BE29BE">
              <w:trPr>
                <w:trHeight w:val="184"/>
                <w:jc w:val="center"/>
              </w:trPr>
              <w:tc>
                <w:tcPr>
                  <w:tcW w:w="1099" w:type="dxa"/>
                </w:tcPr>
                <w:p w14:paraId="277E0CB2" w14:textId="77777777" w:rsidR="00EC54E5" w:rsidRPr="003D1F68" w:rsidRDefault="00EC54E5" w:rsidP="00BE29BE">
                  <w:pPr>
                    <w:tabs>
                      <w:tab w:val="left" w:pos="176"/>
                      <w:tab w:val="left" w:pos="356"/>
                    </w:tabs>
                    <w:rPr>
                      <w:b/>
                      <w:sz w:val="18"/>
                      <w:szCs w:val="16"/>
                    </w:rPr>
                  </w:pPr>
                  <w:r w:rsidRPr="003D1F68">
                    <w:rPr>
                      <w:b/>
                      <w:sz w:val="18"/>
                      <w:szCs w:val="16"/>
                    </w:rPr>
                    <w:t>Race and Sex</w:t>
                  </w:r>
                </w:p>
              </w:tc>
              <w:tc>
                <w:tcPr>
                  <w:tcW w:w="2503" w:type="dxa"/>
                </w:tcPr>
                <w:p w14:paraId="29B9C236" w14:textId="77777777" w:rsidR="00EC54E5" w:rsidRPr="003D1F68" w:rsidRDefault="00EC54E5" w:rsidP="00863D08">
                  <w:pPr>
                    <w:rPr>
                      <w:b/>
                      <w:sz w:val="18"/>
                      <w:szCs w:val="16"/>
                    </w:rPr>
                  </w:pPr>
                  <w:r w:rsidRPr="003D1F68">
                    <w:rPr>
                      <w:b/>
                      <w:sz w:val="18"/>
                      <w:szCs w:val="16"/>
                    </w:rPr>
                    <w:t>Serum Creatinine</w:t>
                  </w:r>
                  <w:r w:rsidR="00575857" w:rsidRPr="003D1F68">
                    <w:rPr>
                      <w:b/>
                      <w:sz w:val="18"/>
                      <w:szCs w:val="16"/>
                    </w:rPr>
                    <w:t xml:space="preserve"> (</w:t>
                  </w:r>
                  <w:proofErr w:type="spellStart"/>
                  <w:r w:rsidR="00575857" w:rsidRPr="003D1F68">
                    <w:rPr>
                      <w:b/>
                      <w:sz w:val="18"/>
                      <w:szCs w:val="16"/>
                    </w:rPr>
                    <w:t>S</w:t>
                  </w:r>
                  <w:r w:rsidR="00C93C6C">
                    <w:rPr>
                      <w:b/>
                      <w:sz w:val="18"/>
                      <w:szCs w:val="16"/>
                    </w:rPr>
                    <w:t>C</w:t>
                  </w:r>
                  <w:r w:rsidR="00575857" w:rsidRPr="003D1F68">
                    <w:rPr>
                      <w:b/>
                      <w:sz w:val="18"/>
                      <w:szCs w:val="16"/>
                    </w:rPr>
                    <w:t>r</w:t>
                  </w:r>
                  <w:proofErr w:type="spellEnd"/>
                  <w:r w:rsidR="00575857" w:rsidRPr="003D1F68">
                    <w:rPr>
                      <w:b/>
                      <w:sz w:val="18"/>
                      <w:szCs w:val="16"/>
                    </w:rPr>
                    <w:t>)</w:t>
                  </w:r>
                  <w:r w:rsidRPr="003D1F68">
                    <w:rPr>
                      <w:b/>
                      <w:sz w:val="18"/>
                      <w:szCs w:val="16"/>
                    </w:rPr>
                    <w:t xml:space="preserve">, </w:t>
                  </w:r>
                  <w:r w:rsidRPr="003D1F68">
                    <w:rPr>
                      <w:b/>
                      <w:i/>
                      <w:sz w:val="18"/>
                      <w:szCs w:val="16"/>
                    </w:rPr>
                    <w:t>µmol/L (mg/dL)</w:t>
                  </w:r>
                </w:p>
              </w:tc>
              <w:tc>
                <w:tcPr>
                  <w:tcW w:w="3247" w:type="dxa"/>
                </w:tcPr>
                <w:p w14:paraId="565C5846" w14:textId="77777777" w:rsidR="00EC54E5" w:rsidRPr="003D1F68" w:rsidRDefault="00EC54E5">
                  <w:pPr>
                    <w:rPr>
                      <w:b/>
                      <w:sz w:val="18"/>
                      <w:szCs w:val="16"/>
                    </w:rPr>
                  </w:pPr>
                  <w:r w:rsidRPr="003D1F68">
                    <w:rPr>
                      <w:b/>
                      <w:sz w:val="18"/>
                      <w:szCs w:val="16"/>
                    </w:rPr>
                    <w:t>Equation</w:t>
                  </w:r>
                </w:p>
              </w:tc>
            </w:tr>
            <w:tr w:rsidR="00EC54E5" w:rsidRPr="003D1F68" w14:paraId="0818745A" w14:textId="77777777" w:rsidTr="00BE29BE">
              <w:trPr>
                <w:trHeight w:val="184"/>
                <w:jc w:val="center"/>
              </w:trPr>
              <w:tc>
                <w:tcPr>
                  <w:tcW w:w="1099" w:type="dxa"/>
                </w:tcPr>
                <w:p w14:paraId="0E9B68BB" w14:textId="77777777" w:rsidR="00EC54E5" w:rsidRPr="003D1F68" w:rsidRDefault="00EC54E5" w:rsidP="00BE29BE">
                  <w:pPr>
                    <w:tabs>
                      <w:tab w:val="left" w:pos="176"/>
                      <w:tab w:val="left" w:pos="356"/>
                    </w:tabs>
                    <w:rPr>
                      <w:b/>
                      <w:sz w:val="18"/>
                      <w:szCs w:val="16"/>
                    </w:rPr>
                  </w:pPr>
                  <w:r w:rsidRPr="003D1F68">
                    <w:rPr>
                      <w:b/>
                      <w:sz w:val="18"/>
                      <w:szCs w:val="16"/>
                    </w:rPr>
                    <w:t>Black</w:t>
                  </w:r>
                </w:p>
              </w:tc>
              <w:tc>
                <w:tcPr>
                  <w:tcW w:w="2503" w:type="dxa"/>
                </w:tcPr>
                <w:p w14:paraId="7B0D88F9" w14:textId="77777777" w:rsidR="00EC54E5" w:rsidRPr="003D1F68" w:rsidRDefault="00EC54E5" w:rsidP="00BE29BE">
                  <w:pPr>
                    <w:rPr>
                      <w:sz w:val="18"/>
                      <w:szCs w:val="16"/>
                    </w:rPr>
                  </w:pPr>
                </w:p>
              </w:tc>
              <w:tc>
                <w:tcPr>
                  <w:tcW w:w="3247" w:type="dxa"/>
                </w:tcPr>
                <w:p w14:paraId="514CBDC1" w14:textId="77777777" w:rsidR="00EC54E5" w:rsidRPr="003D1F68" w:rsidRDefault="00EC54E5" w:rsidP="00BE29BE">
                  <w:pPr>
                    <w:rPr>
                      <w:sz w:val="18"/>
                      <w:szCs w:val="16"/>
                    </w:rPr>
                  </w:pPr>
                </w:p>
              </w:tc>
            </w:tr>
            <w:tr w:rsidR="00EC54E5" w:rsidRPr="003D1F68" w14:paraId="26A7A278" w14:textId="77777777" w:rsidTr="00BE29BE">
              <w:trPr>
                <w:trHeight w:val="184"/>
                <w:jc w:val="center"/>
              </w:trPr>
              <w:tc>
                <w:tcPr>
                  <w:tcW w:w="1099" w:type="dxa"/>
                  <w:shd w:val="clear" w:color="auto" w:fill="D9D9D9"/>
                </w:tcPr>
                <w:p w14:paraId="2D344F01" w14:textId="77777777" w:rsidR="00EC54E5" w:rsidRPr="003D1F68" w:rsidRDefault="00EC54E5" w:rsidP="00BE29BE">
                  <w:pPr>
                    <w:tabs>
                      <w:tab w:val="left" w:pos="176"/>
                      <w:tab w:val="left" w:pos="356"/>
                    </w:tabs>
                    <w:ind w:left="176"/>
                    <w:rPr>
                      <w:sz w:val="18"/>
                      <w:szCs w:val="16"/>
                    </w:rPr>
                  </w:pPr>
                  <w:r w:rsidRPr="003D1F68">
                    <w:rPr>
                      <w:sz w:val="18"/>
                      <w:szCs w:val="16"/>
                    </w:rPr>
                    <w:t>Female</w:t>
                  </w:r>
                </w:p>
              </w:tc>
              <w:tc>
                <w:tcPr>
                  <w:tcW w:w="2503" w:type="dxa"/>
                  <w:shd w:val="clear" w:color="auto" w:fill="D9D9D9"/>
                </w:tcPr>
                <w:p w14:paraId="4AC79694" w14:textId="77777777" w:rsidR="00EC54E5" w:rsidRPr="003D1F68" w:rsidRDefault="00EC54E5" w:rsidP="00BE29BE">
                  <w:pPr>
                    <w:rPr>
                      <w:rFonts w:eastAsia="Batang"/>
                      <w:sz w:val="18"/>
                      <w:szCs w:val="16"/>
                    </w:rPr>
                  </w:pPr>
                  <w:r w:rsidRPr="003D1F68">
                    <w:rPr>
                      <w:sz w:val="18"/>
                      <w:szCs w:val="16"/>
                    </w:rPr>
                    <w:t>≤62 (≤0.7)</w:t>
                  </w:r>
                </w:p>
              </w:tc>
              <w:tc>
                <w:tcPr>
                  <w:tcW w:w="3247" w:type="dxa"/>
                  <w:shd w:val="clear" w:color="auto" w:fill="D9D9D9"/>
                </w:tcPr>
                <w:p w14:paraId="65E894F7" w14:textId="77777777" w:rsidR="00EC54E5" w:rsidRPr="003D1F68" w:rsidRDefault="00EC54E5" w:rsidP="00BE29BE">
                  <w:pPr>
                    <w:rPr>
                      <w:rFonts w:eastAsia="Batang"/>
                      <w:sz w:val="18"/>
                      <w:szCs w:val="16"/>
                    </w:rPr>
                  </w:pPr>
                  <w:r w:rsidRPr="003D1F68">
                    <w:rPr>
                      <w:sz w:val="18"/>
                      <w:szCs w:val="16"/>
                    </w:rPr>
                    <w:t>GFR = 166 × (</w:t>
                  </w:r>
                  <w:proofErr w:type="spellStart"/>
                  <w:r w:rsidRPr="003D1F68">
                    <w:rPr>
                      <w:sz w:val="18"/>
                      <w:szCs w:val="16"/>
                    </w:rPr>
                    <w:t>S</w:t>
                  </w:r>
                  <w:r w:rsidR="00C93C6C">
                    <w:rPr>
                      <w:sz w:val="18"/>
                      <w:szCs w:val="16"/>
                    </w:rPr>
                    <w:t>C</w:t>
                  </w:r>
                  <w:r w:rsidRPr="003D1F68">
                    <w:rPr>
                      <w:sz w:val="18"/>
                      <w:szCs w:val="16"/>
                    </w:rPr>
                    <w:t>r</w:t>
                  </w:r>
                  <w:proofErr w:type="spellEnd"/>
                  <w:r w:rsidRPr="003D1F68">
                    <w:rPr>
                      <w:sz w:val="18"/>
                      <w:szCs w:val="16"/>
                    </w:rPr>
                    <w:t>/0.7)</w:t>
                  </w:r>
                  <w:r w:rsidRPr="003D1F68">
                    <w:rPr>
                      <w:sz w:val="18"/>
                      <w:szCs w:val="16"/>
                      <w:vertAlign w:val="superscript"/>
                    </w:rPr>
                    <w:t>−0.329</w:t>
                  </w:r>
                  <w:r w:rsidRPr="003D1F68">
                    <w:rPr>
                      <w:sz w:val="18"/>
                      <w:szCs w:val="16"/>
                    </w:rPr>
                    <w:t xml:space="preserve"> × (0.993)</w:t>
                  </w:r>
                  <w:r w:rsidRPr="003D1F68">
                    <w:rPr>
                      <w:sz w:val="18"/>
                      <w:szCs w:val="16"/>
                      <w:vertAlign w:val="superscript"/>
                    </w:rPr>
                    <w:t>Age</w:t>
                  </w:r>
                </w:p>
              </w:tc>
            </w:tr>
            <w:tr w:rsidR="00EC54E5" w:rsidRPr="003D1F68" w14:paraId="1BFB0D53" w14:textId="77777777" w:rsidTr="00BE29BE">
              <w:trPr>
                <w:trHeight w:val="184"/>
                <w:jc w:val="center"/>
              </w:trPr>
              <w:tc>
                <w:tcPr>
                  <w:tcW w:w="1099" w:type="dxa"/>
                  <w:shd w:val="clear" w:color="auto" w:fill="D9D9D9"/>
                </w:tcPr>
                <w:p w14:paraId="0810AE2A" w14:textId="77777777" w:rsidR="00EC54E5" w:rsidRPr="003D1F68" w:rsidRDefault="00EC54E5" w:rsidP="00BE29BE">
                  <w:pPr>
                    <w:tabs>
                      <w:tab w:val="left" w:pos="176"/>
                      <w:tab w:val="left" w:pos="356"/>
                    </w:tabs>
                    <w:rPr>
                      <w:sz w:val="18"/>
                      <w:szCs w:val="16"/>
                    </w:rPr>
                  </w:pPr>
                </w:p>
              </w:tc>
              <w:tc>
                <w:tcPr>
                  <w:tcW w:w="2503" w:type="dxa"/>
                  <w:shd w:val="clear" w:color="auto" w:fill="D9D9D9"/>
                </w:tcPr>
                <w:p w14:paraId="02F62933" w14:textId="77777777" w:rsidR="00EC54E5" w:rsidRPr="003D1F68" w:rsidRDefault="00EC54E5" w:rsidP="00BE29BE">
                  <w:pPr>
                    <w:rPr>
                      <w:sz w:val="18"/>
                      <w:szCs w:val="16"/>
                    </w:rPr>
                  </w:pPr>
                  <w:r w:rsidRPr="003D1F68">
                    <w:rPr>
                      <w:sz w:val="18"/>
                      <w:szCs w:val="16"/>
                    </w:rPr>
                    <w:t>&gt;62 (&gt;0.7)</w:t>
                  </w:r>
                </w:p>
              </w:tc>
              <w:tc>
                <w:tcPr>
                  <w:tcW w:w="3247" w:type="dxa"/>
                  <w:shd w:val="clear" w:color="auto" w:fill="D9D9D9"/>
                </w:tcPr>
                <w:p w14:paraId="389735E3" w14:textId="77777777" w:rsidR="00EC54E5" w:rsidRPr="003D1F68" w:rsidRDefault="00EC54E5" w:rsidP="00BE29BE">
                  <w:pPr>
                    <w:rPr>
                      <w:rFonts w:eastAsia="Batang"/>
                      <w:sz w:val="18"/>
                      <w:szCs w:val="16"/>
                    </w:rPr>
                  </w:pPr>
                  <w:r w:rsidRPr="003D1F68">
                    <w:rPr>
                      <w:sz w:val="18"/>
                      <w:szCs w:val="16"/>
                    </w:rPr>
                    <w:t>GFR = 166 × (</w:t>
                  </w:r>
                  <w:proofErr w:type="spellStart"/>
                  <w:r w:rsidRPr="003D1F68">
                    <w:rPr>
                      <w:sz w:val="18"/>
                      <w:szCs w:val="16"/>
                    </w:rPr>
                    <w:t>S</w:t>
                  </w:r>
                  <w:r w:rsidR="00C93C6C">
                    <w:rPr>
                      <w:sz w:val="18"/>
                      <w:szCs w:val="16"/>
                    </w:rPr>
                    <w:t>C</w:t>
                  </w:r>
                  <w:r w:rsidRPr="003D1F68">
                    <w:rPr>
                      <w:sz w:val="18"/>
                      <w:szCs w:val="16"/>
                    </w:rPr>
                    <w:t>r</w:t>
                  </w:r>
                  <w:proofErr w:type="spellEnd"/>
                  <w:r w:rsidRPr="003D1F68">
                    <w:rPr>
                      <w:sz w:val="18"/>
                      <w:szCs w:val="16"/>
                    </w:rPr>
                    <w:t>/0.7)</w:t>
                  </w:r>
                  <w:r w:rsidRPr="003D1F68">
                    <w:rPr>
                      <w:sz w:val="18"/>
                      <w:szCs w:val="16"/>
                      <w:vertAlign w:val="superscript"/>
                    </w:rPr>
                    <w:t>−1.209</w:t>
                  </w:r>
                  <w:r w:rsidRPr="003D1F68">
                    <w:rPr>
                      <w:sz w:val="18"/>
                      <w:szCs w:val="16"/>
                    </w:rPr>
                    <w:t xml:space="preserve"> × (0.993)</w:t>
                  </w:r>
                  <w:r w:rsidRPr="003D1F68">
                    <w:rPr>
                      <w:sz w:val="18"/>
                      <w:szCs w:val="16"/>
                      <w:vertAlign w:val="superscript"/>
                    </w:rPr>
                    <w:t>Age</w:t>
                  </w:r>
                </w:p>
              </w:tc>
            </w:tr>
            <w:tr w:rsidR="00EC54E5" w:rsidRPr="003D1F68" w14:paraId="206B8512" w14:textId="77777777" w:rsidTr="00BE29BE">
              <w:trPr>
                <w:trHeight w:val="184"/>
                <w:jc w:val="center"/>
              </w:trPr>
              <w:tc>
                <w:tcPr>
                  <w:tcW w:w="1099" w:type="dxa"/>
                </w:tcPr>
                <w:p w14:paraId="093AFB0D" w14:textId="77777777" w:rsidR="00EC54E5" w:rsidRPr="003D1F68" w:rsidRDefault="00EC54E5" w:rsidP="00BE29BE">
                  <w:pPr>
                    <w:tabs>
                      <w:tab w:val="left" w:pos="176"/>
                      <w:tab w:val="left" w:pos="356"/>
                    </w:tabs>
                    <w:ind w:left="176"/>
                    <w:rPr>
                      <w:sz w:val="18"/>
                      <w:szCs w:val="16"/>
                    </w:rPr>
                  </w:pPr>
                  <w:r w:rsidRPr="003D1F68">
                    <w:rPr>
                      <w:sz w:val="18"/>
                      <w:szCs w:val="16"/>
                    </w:rPr>
                    <w:t>Male</w:t>
                  </w:r>
                </w:p>
              </w:tc>
              <w:tc>
                <w:tcPr>
                  <w:tcW w:w="2503" w:type="dxa"/>
                </w:tcPr>
                <w:p w14:paraId="36BDE9A8" w14:textId="77777777" w:rsidR="00EC54E5" w:rsidRPr="003D1F68" w:rsidRDefault="00EC54E5" w:rsidP="00BE29BE">
                  <w:pPr>
                    <w:rPr>
                      <w:rFonts w:eastAsia="Batang"/>
                      <w:sz w:val="18"/>
                      <w:szCs w:val="16"/>
                    </w:rPr>
                  </w:pPr>
                  <w:r w:rsidRPr="003D1F68">
                    <w:rPr>
                      <w:sz w:val="18"/>
                      <w:szCs w:val="16"/>
                    </w:rPr>
                    <w:t>≤80 (≤0.9)</w:t>
                  </w:r>
                </w:p>
              </w:tc>
              <w:tc>
                <w:tcPr>
                  <w:tcW w:w="3247" w:type="dxa"/>
                </w:tcPr>
                <w:p w14:paraId="2EB993E5" w14:textId="77777777" w:rsidR="00EC54E5" w:rsidRPr="003D1F68" w:rsidRDefault="00EC54E5" w:rsidP="00BE29BE">
                  <w:pPr>
                    <w:rPr>
                      <w:rFonts w:eastAsia="Batang"/>
                      <w:sz w:val="18"/>
                      <w:szCs w:val="16"/>
                    </w:rPr>
                  </w:pPr>
                  <w:r w:rsidRPr="003D1F68">
                    <w:rPr>
                      <w:sz w:val="18"/>
                      <w:szCs w:val="16"/>
                    </w:rPr>
                    <w:t>GFR = 163 × (</w:t>
                  </w:r>
                  <w:proofErr w:type="spellStart"/>
                  <w:r w:rsidRPr="003D1F68">
                    <w:rPr>
                      <w:sz w:val="18"/>
                      <w:szCs w:val="16"/>
                    </w:rPr>
                    <w:t>S</w:t>
                  </w:r>
                  <w:r w:rsidR="00C93C6C">
                    <w:rPr>
                      <w:sz w:val="18"/>
                      <w:szCs w:val="16"/>
                    </w:rPr>
                    <w:t>C</w:t>
                  </w:r>
                  <w:r w:rsidRPr="003D1F68">
                    <w:rPr>
                      <w:sz w:val="18"/>
                      <w:szCs w:val="16"/>
                    </w:rPr>
                    <w:t>r</w:t>
                  </w:r>
                  <w:proofErr w:type="spellEnd"/>
                  <w:r w:rsidRPr="003D1F68">
                    <w:rPr>
                      <w:sz w:val="18"/>
                      <w:szCs w:val="16"/>
                    </w:rPr>
                    <w:t>/0.9)</w:t>
                  </w:r>
                  <w:r w:rsidRPr="003D1F68">
                    <w:rPr>
                      <w:sz w:val="18"/>
                      <w:szCs w:val="16"/>
                      <w:vertAlign w:val="superscript"/>
                    </w:rPr>
                    <w:t>−0.411</w:t>
                  </w:r>
                  <w:r w:rsidRPr="003D1F68">
                    <w:rPr>
                      <w:sz w:val="18"/>
                      <w:szCs w:val="16"/>
                    </w:rPr>
                    <w:t xml:space="preserve"> × (0.993)</w:t>
                  </w:r>
                  <w:r w:rsidRPr="003D1F68">
                    <w:rPr>
                      <w:sz w:val="18"/>
                      <w:szCs w:val="16"/>
                      <w:vertAlign w:val="superscript"/>
                    </w:rPr>
                    <w:t>Age</w:t>
                  </w:r>
                </w:p>
              </w:tc>
            </w:tr>
            <w:tr w:rsidR="00EC54E5" w:rsidRPr="003D1F68" w14:paraId="6A363464" w14:textId="77777777" w:rsidTr="00BE29BE">
              <w:trPr>
                <w:trHeight w:val="184"/>
                <w:jc w:val="center"/>
              </w:trPr>
              <w:tc>
                <w:tcPr>
                  <w:tcW w:w="1099" w:type="dxa"/>
                </w:tcPr>
                <w:p w14:paraId="57DCC4F3" w14:textId="77777777" w:rsidR="00EC54E5" w:rsidRPr="003D1F68" w:rsidRDefault="00EC54E5" w:rsidP="00BE29BE">
                  <w:pPr>
                    <w:tabs>
                      <w:tab w:val="left" w:pos="176"/>
                      <w:tab w:val="left" w:pos="356"/>
                    </w:tabs>
                    <w:rPr>
                      <w:sz w:val="18"/>
                      <w:szCs w:val="16"/>
                    </w:rPr>
                  </w:pPr>
                </w:p>
              </w:tc>
              <w:tc>
                <w:tcPr>
                  <w:tcW w:w="2503" w:type="dxa"/>
                </w:tcPr>
                <w:p w14:paraId="4B7C8E12" w14:textId="77777777" w:rsidR="00EC54E5" w:rsidRPr="003D1F68" w:rsidRDefault="00EC54E5" w:rsidP="00BE29BE">
                  <w:pPr>
                    <w:rPr>
                      <w:sz w:val="18"/>
                      <w:szCs w:val="16"/>
                    </w:rPr>
                  </w:pPr>
                  <w:r w:rsidRPr="003D1F68">
                    <w:rPr>
                      <w:sz w:val="18"/>
                      <w:szCs w:val="16"/>
                    </w:rPr>
                    <w:t>&gt;80 (&gt;0.9)</w:t>
                  </w:r>
                </w:p>
              </w:tc>
              <w:tc>
                <w:tcPr>
                  <w:tcW w:w="3247" w:type="dxa"/>
                </w:tcPr>
                <w:p w14:paraId="046322AF" w14:textId="77777777" w:rsidR="00EC54E5" w:rsidRPr="003D1F68" w:rsidRDefault="00EC54E5" w:rsidP="00BE29BE">
                  <w:pPr>
                    <w:rPr>
                      <w:rFonts w:eastAsia="Batang"/>
                      <w:sz w:val="18"/>
                      <w:szCs w:val="16"/>
                    </w:rPr>
                  </w:pPr>
                  <w:r w:rsidRPr="003D1F68">
                    <w:rPr>
                      <w:sz w:val="18"/>
                      <w:szCs w:val="16"/>
                    </w:rPr>
                    <w:t>GFR = 163 × (</w:t>
                  </w:r>
                  <w:proofErr w:type="spellStart"/>
                  <w:r w:rsidRPr="003D1F68">
                    <w:rPr>
                      <w:sz w:val="18"/>
                      <w:szCs w:val="16"/>
                    </w:rPr>
                    <w:t>S</w:t>
                  </w:r>
                  <w:r w:rsidR="00C93C6C">
                    <w:rPr>
                      <w:sz w:val="18"/>
                      <w:szCs w:val="16"/>
                    </w:rPr>
                    <w:t>C</w:t>
                  </w:r>
                  <w:r w:rsidRPr="003D1F68">
                    <w:rPr>
                      <w:sz w:val="18"/>
                      <w:szCs w:val="16"/>
                    </w:rPr>
                    <w:t>r</w:t>
                  </w:r>
                  <w:proofErr w:type="spellEnd"/>
                  <w:r w:rsidRPr="003D1F68">
                    <w:rPr>
                      <w:sz w:val="18"/>
                      <w:szCs w:val="16"/>
                    </w:rPr>
                    <w:t>/0.9)</w:t>
                  </w:r>
                  <w:r w:rsidRPr="003D1F68">
                    <w:rPr>
                      <w:sz w:val="18"/>
                      <w:szCs w:val="16"/>
                      <w:vertAlign w:val="superscript"/>
                    </w:rPr>
                    <w:t>−1.209</w:t>
                  </w:r>
                  <w:r w:rsidRPr="003D1F68">
                    <w:rPr>
                      <w:sz w:val="18"/>
                      <w:szCs w:val="16"/>
                    </w:rPr>
                    <w:t xml:space="preserve"> × (0.993)</w:t>
                  </w:r>
                  <w:r w:rsidRPr="003D1F68">
                    <w:rPr>
                      <w:sz w:val="18"/>
                      <w:szCs w:val="16"/>
                      <w:vertAlign w:val="superscript"/>
                    </w:rPr>
                    <w:t>Age</w:t>
                  </w:r>
                </w:p>
              </w:tc>
            </w:tr>
            <w:tr w:rsidR="00EC54E5" w:rsidRPr="003D1F68" w14:paraId="5AE9106E" w14:textId="77777777" w:rsidTr="00BE29BE">
              <w:trPr>
                <w:trHeight w:val="184"/>
                <w:jc w:val="center"/>
              </w:trPr>
              <w:tc>
                <w:tcPr>
                  <w:tcW w:w="1099" w:type="dxa"/>
                </w:tcPr>
                <w:p w14:paraId="3C84CF99" w14:textId="77777777" w:rsidR="00EC54E5" w:rsidRPr="003D1F68" w:rsidRDefault="00EC54E5" w:rsidP="00BE29BE">
                  <w:pPr>
                    <w:tabs>
                      <w:tab w:val="left" w:pos="176"/>
                      <w:tab w:val="left" w:pos="356"/>
                    </w:tabs>
                    <w:rPr>
                      <w:sz w:val="18"/>
                      <w:szCs w:val="16"/>
                    </w:rPr>
                  </w:pPr>
                </w:p>
              </w:tc>
              <w:tc>
                <w:tcPr>
                  <w:tcW w:w="2503" w:type="dxa"/>
                </w:tcPr>
                <w:p w14:paraId="4E1CF04E" w14:textId="77777777" w:rsidR="00EC54E5" w:rsidRPr="003D1F68" w:rsidRDefault="00EC54E5" w:rsidP="00BE29BE">
                  <w:pPr>
                    <w:rPr>
                      <w:sz w:val="18"/>
                      <w:szCs w:val="16"/>
                    </w:rPr>
                  </w:pPr>
                </w:p>
              </w:tc>
              <w:tc>
                <w:tcPr>
                  <w:tcW w:w="3247" w:type="dxa"/>
                </w:tcPr>
                <w:p w14:paraId="473BC45D" w14:textId="77777777" w:rsidR="00EC54E5" w:rsidRPr="003D1F68" w:rsidRDefault="00EC54E5" w:rsidP="00BE29BE">
                  <w:pPr>
                    <w:rPr>
                      <w:sz w:val="18"/>
                      <w:szCs w:val="16"/>
                    </w:rPr>
                  </w:pPr>
                </w:p>
              </w:tc>
            </w:tr>
            <w:tr w:rsidR="00EC54E5" w:rsidRPr="003D1F68" w14:paraId="1A49E7F1" w14:textId="77777777" w:rsidTr="00BE29BE">
              <w:trPr>
                <w:trHeight w:val="184"/>
                <w:jc w:val="center"/>
              </w:trPr>
              <w:tc>
                <w:tcPr>
                  <w:tcW w:w="1099" w:type="dxa"/>
                </w:tcPr>
                <w:p w14:paraId="3A283456" w14:textId="77777777" w:rsidR="00EC54E5" w:rsidRPr="003D1F68" w:rsidRDefault="00EC54E5" w:rsidP="00BE29BE">
                  <w:pPr>
                    <w:tabs>
                      <w:tab w:val="left" w:pos="176"/>
                      <w:tab w:val="left" w:pos="356"/>
                    </w:tabs>
                    <w:rPr>
                      <w:b/>
                      <w:sz w:val="18"/>
                      <w:szCs w:val="16"/>
                    </w:rPr>
                  </w:pPr>
                  <w:r w:rsidRPr="003D1F68">
                    <w:rPr>
                      <w:b/>
                      <w:sz w:val="18"/>
                      <w:szCs w:val="16"/>
                    </w:rPr>
                    <w:t>White or other</w:t>
                  </w:r>
                </w:p>
              </w:tc>
              <w:tc>
                <w:tcPr>
                  <w:tcW w:w="2503" w:type="dxa"/>
                </w:tcPr>
                <w:p w14:paraId="336CA20E" w14:textId="77777777" w:rsidR="00EC54E5" w:rsidRPr="003D1F68" w:rsidRDefault="00EC54E5" w:rsidP="00BE29BE">
                  <w:pPr>
                    <w:rPr>
                      <w:sz w:val="18"/>
                      <w:szCs w:val="16"/>
                    </w:rPr>
                  </w:pPr>
                </w:p>
              </w:tc>
              <w:tc>
                <w:tcPr>
                  <w:tcW w:w="3247" w:type="dxa"/>
                </w:tcPr>
                <w:p w14:paraId="6991D29E" w14:textId="77777777" w:rsidR="00EC54E5" w:rsidRPr="003D1F68" w:rsidRDefault="00EC54E5" w:rsidP="00BE29BE">
                  <w:pPr>
                    <w:rPr>
                      <w:sz w:val="18"/>
                      <w:szCs w:val="16"/>
                    </w:rPr>
                  </w:pPr>
                </w:p>
              </w:tc>
            </w:tr>
            <w:tr w:rsidR="00EC54E5" w:rsidRPr="003D1F68" w14:paraId="2046954E" w14:textId="77777777" w:rsidTr="00BE29BE">
              <w:trPr>
                <w:trHeight w:val="184"/>
                <w:jc w:val="center"/>
              </w:trPr>
              <w:tc>
                <w:tcPr>
                  <w:tcW w:w="1099" w:type="dxa"/>
                  <w:shd w:val="clear" w:color="auto" w:fill="D9D9D9"/>
                </w:tcPr>
                <w:p w14:paraId="2053DBA6" w14:textId="77777777" w:rsidR="00EC54E5" w:rsidRPr="003D1F68" w:rsidRDefault="00EC54E5" w:rsidP="00BE29BE">
                  <w:pPr>
                    <w:tabs>
                      <w:tab w:val="left" w:pos="176"/>
                      <w:tab w:val="left" w:pos="356"/>
                    </w:tabs>
                    <w:ind w:left="176"/>
                    <w:rPr>
                      <w:sz w:val="18"/>
                      <w:szCs w:val="16"/>
                    </w:rPr>
                  </w:pPr>
                  <w:r w:rsidRPr="003D1F68">
                    <w:rPr>
                      <w:sz w:val="18"/>
                      <w:szCs w:val="16"/>
                    </w:rPr>
                    <w:t>Female</w:t>
                  </w:r>
                </w:p>
              </w:tc>
              <w:tc>
                <w:tcPr>
                  <w:tcW w:w="2503" w:type="dxa"/>
                  <w:shd w:val="clear" w:color="auto" w:fill="D9D9D9"/>
                </w:tcPr>
                <w:p w14:paraId="4C1E33A4" w14:textId="77777777" w:rsidR="00EC54E5" w:rsidRPr="003D1F68" w:rsidRDefault="00EC54E5" w:rsidP="00BE29BE">
                  <w:pPr>
                    <w:rPr>
                      <w:rFonts w:eastAsia="Batang"/>
                      <w:sz w:val="18"/>
                      <w:szCs w:val="16"/>
                    </w:rPr>
                  </w:pPr>
                  <w:r w:rsidRPr="003D1F68">
                    <w:rPr>
                      <w:sz w:val="18"/>
                      <w:szCs w:val="16"/>
                    </w:rPr>
                    <w:t>≤62 (≤0.7)</w:t>
                  </w:r>
                </w:p>
              </w:tc>
              <w:tc>
                <w:tcPr>
                  <w:tcW w:w="3247" w:type="dxa"/>
                  <w:shd w:val="clear" w:color="auto" w:fill="D9D9D9"/>
                </w:tcPr>
                <w:p w14:paraId="3DAFE73B" w14:textId="77777777" w:rsidR="00EC54E5" w:rsidRPr="003D1F68" w:rsidRDefault="00EC54E5" w:rsidP="00BE29BE">
                  <w:pPr>
                    <w:rPr>
                      <w:rFonts w:eastAsia="Batang"/>
                      <w:sz w:val="18"/>
                      <w:szCs w:val="16"/>
                    </w:rPr>
                  </w:pPr>
                  <w:r w:rsidRPr="003D1F68">
                    <w:rPr>
                      <w:sz w:val="18"/>
                      <w:szCs w:val="16"/>
                    </w:rPr>
                    <w:t>GFR = 144 × (</w:t>
                  </w:r>
                  <w:proofErr w:type="spellStart"/>
                  <w:r w:rsidRPr="003D1F68">
                    <w:rPr>
                      <w:sz w:val="18"/>
                      <w:szCs w:val="16"/>
                    </w:rPr>
                    <w:t>S</w:t>
                  </w:r>
                  <w:r w:rsidR="00C93C6C">
                    <w:rPr>
                      <w:sz w:val="18"/>
                      <w:szCs w:val="16"/>
                    </w:rPr>
                    <w:t>C</w:t>
                  </w:r>
                  <w:r w:rsidRPr="003D1F68">
                    <w:rPr>
                      <w:sz w:val="18"/>
                      <w:szCs w:val="16"/>
                    </w:rPr>
                    <w:t>r</w:t>
                  </w:r>
                  <w:proofErr w:type="spellEnd"/>
                  <w:r w:rsidRPr="003D1F68">
                    <w:rPr>
                      <w:sz w:val="18"/>
                      <w:szCs w:val="16"/>
                    </w:rPr>
                    <w:t>/0.7)</w:t>
                  </w:r>
                  <w:r w:rsidRPr="003D1F68">
                    <w:rPr>
                      <w:sz w:val="18"/>
                      <w:szCs w:val="16"/>
                      <w:vertAlign w:val="superscript"/>
                    </w:rPr>
                    <w:t>−0.329</w:t>
                  </w:r>
                  <w:r w:rsidRPr="003D1F68">
                    <w:rPr>
                      <w:sz w:val="18"/>
                      <w:szCs w:val="16"/>
                    </w:rPr>
                    <w:t xml:space="preserve"> × (0.993)</w:t>
                  </w:r>
                  <w:r w:rsidRPr="003D1F68">
                    <w:rPr>
                      <w:sz w:val="18"/>
                      <w:szCs w:val="16"/>
                      <w:vertAlign w:val="superscript"/>
                    </w:rPr>
                    <w:t>Age</w:t>
                  </w:r>
                </w:p>
              </w:tc>
            </w:tr>
            <w:tr w:rsidR="00EC54E5" w:rsidRPr="003D1F68" w14:paraId="362BD088" w14:textId="77777777" w:rsidTr="00BE29BE">
              <w:trPr>
                <w:trHeight w:val="184"/>
                <w:jc w:val="center"/>
              </w:trPr>
              <w:tc>
                <w:tcPr>
                  <w:tcW w:w="1099" w:type="dxa"/>
                  <w:shd w:val="clear" w:color="auto" w:fill="D9D9D9"/>
                </w:tcPr>
                <w:p w14:paraId="4EDAA721" w14:textId="77777777" w:rsidR="00EC54E5" w:rsidRPr="003D1F68" w:rsidRDefault="00EC54E5" w:rsidP="00BE29BE">
                  <w:pPr>
                    <w:tabs>
                      <w:tab w:val="left" w:pos="176"/>
                      <w:tab w:val="left" w:pos="356"/>
                    </w:tabs>
                    <w:rPr>
                      <w:sz w:val="18"/>
                      <w:szCs w:val="16"/>
                    </w:rPr>
                  </w:pPr>
                </w:p>
              </w:tc>
              <w:tc>
                <w:tcPr>
                  <w:tcW w:w="2503" w:type="dxa"/>
                  <w:shd w:val="clear" w:color="auto" w:fill="D9D9D9"/>
                </w:tcPr>
                <w:p w14:paraId="354A7601" w14:textId="77777777" w:rsidR="00EC54E5" w:rsidRPr="003D1F68" w:rsidRDefault="00EC54E5" w:rsidP="00BE29BE">
                  <w:pPr>
                    <w:rPr>
                      <w:sz w:val="18"/>
                      <w:szCs w:val="16"/>
                    </w:rPr>
                  </w:pPr>
                  <w:r w:rsidRPr="003D1F68">
                    <w:rPr>
                      <w:sz w:val="18"/>
                      <w:szCs w:val="16"/>
                    </w:rPr>
                    <w:t>&gt;62 (&gt;0.7)</w:t>
                  </w:r>
                </w:p>
              </w:tc>
              <w:tc>
                <w:tcPr>
                  <w:tcW w:w="3247" w:type="dxa"/>
                  <w:shd w:val="clear" w:color="auto" w:fill="D9D9D9"/>
                </w:tcPr>
                <w:p w14:paraId="049DD61D" w14:textId="77777777" w:rsidR="00EC54E5" w:rsidRPr="003D1F68" w:rsidRDefault="00EC54E5" w:rsidP="00BE29BE">
                  <w:pPr>
                    <w:rPr>
                      <w:rFonts w:eastAsia="Batang"/>
                      <w:sz w:val="18"/>
                      <w:szCs w:val="16"/>
                    </w:rPr>
                  </w:pPr>
                  <w:r w:rsidRPr="003D1F68">
                    <w:rPr>
                      <w:sz w:val="18"/>
                      <w:szCs w:val="16"/>
                    </w:rPr>
                    <w:t>GFR = 144 × (</w:t>
                  </w:r>
                  <w:proofErr w:type="spellStart"/>
                  <w:r w:rsidRPr="003D1F68">
                    <w:rPr>
                      <w:sz w:val="18"/>
                      <w:szCs w:val="16"/>
                    </w:rPr>
                    <w:t>S</w:t>
                  </w:r>
                  <w:r w:rsidR="00C93C6C">
                    <w:rPr>
                      <w:sz w:val="18"/>
                      <w:szCs w:val="16"/>
                    </w:rPr>
                    <w:t>C</w:t>
                  </w:r>
                  <w:r w:rsidRPr="003D1F68">
                    <w:rPr>
                      <w:sz w:val="18"/>
                      <w:szCs w:val="16"/>
                    </w:rPr>
                    <w:t>r</w:t>
                  </w:r>
                  <w:proofErr w:type="spellEnd"/>
                  <w:r w:rsidRPr="003D1F68">
                    <w:rPr>
                      <w:sz w:val="18"/>
                      <w:szCs w:val="16"/>
                    </w:rPr>
                    <w:t>/0.7)</w:t>
                  </w:r>
                  <w:r w:rsidRPr="003D1F68">
                    <w:rPr>
                      <w:sz w:val="18"/>
                      <w:szCs w:val="16"/>
                      <w:vertAlign w:val="superscript"/>
                    </w:rPr>
                    <w:t>−1.209</w:t>
                  </w:r>
                  <w:r w:rsidRPr="003D1F68">
                    <w:rPr>
                      <w:sz w:val="18"/>
                      <w:szCs w:val="16"/>
                    </w:rPr>
                    <w:t xml:space="preserve"> × (0.993)</w:t>
                  </w:r>
                  <w:r w:rsidRPr="003D1F68">
                    <w:rPr>
                      <w:sz w:val="18"/>
                      <w:szCs w:val="16"/>
                      <w:vertAlign w:val="superscript"/>
                    </w:rPr>
                    <w:t>Age</w:t>
                  </w:r>
                </w:p>
              </w:tc>
            </w:tr>
            <w:tr w:rsidR="00EC54E5" w:rsidRPr="003D1F68" w14:paraId="42E4A153" w14:textId="77777777" w:rsidTr="00BE29BE">
              <w:trPr>
                <w:trHeight w:val="184"/>
                <w:jc w:val="center"/>
              </w:trPr>
              <w:tc>
                <w:tcPr>
                  <w:tcW w:w="1099" w:type="dxa"/>
                </w:tcPr>
                <w:p w14:paraId="49EBBB83" w14:textId="77777777" w:rsidR="00EC54E5" w:rsidRPr="003D1F68" w:rsidRDefault="00EC54E5" w:rsidP="00BE29BE">
                  <w:pPr>
                    <w:tabs>
                      <w:tab w:val="left" w:pos="176"/>
                      <w:tab w:val="left" w:pos="356"/>
                    </w:tabs>
                    <w:ind w:left="176"/>
                    <w:rPr>
                      <w:sz w:val="18"/>
                      <w:szCs w:val="16"/>
                    </w:rPr>
                  </w:pPr>
                  <w:r w:rsidRPr="003D1F68">
                    <w:rPr>
                      <w:sz w:val="18"/>
                      <w:szCs w:val="16"/>
                    </w:rPr>
                    <w:t>Male</w:t>
                  </w:r>
                </w:p>
              </w:tc>
              <w:tc>
                <w:tcPr>
                  <w:tcW w:w="2503" w:type="dxa"/>
                </w:tcPr>
                <w:p w14:paraId="73855CB7" w14:textId="77777777" w:rsidR="00EC54E5" w:rsidRPr="003D1F68" w:rsidRDefault="00EC54E5" w:rsidP="00BE29BE">
                  <w:pPr>
                    <w:rPr>
                      <w:rFonts w:eastAsia="Batang"/>
                      <w:sz w:val="18"/>
                      <w:szCs w:val="16"/>
                    </w:rPr>
                  </w:pPr>
                  <w:r w:rsidRPr="003D1F68">
                    <w:rPr>
                      <w:sz w:val="18"/>
                      <w:szCs w:val="16"/>
                    </w:rPr>
                    <w:t>≤80 (≤0.9)</w:t>
                  </w:r>
                </w:p>
              </w:tc>
              <w:tc>
                <w:tcPr>
                  <w:tcW w:w="3247" w:type="dxa"/>
                </w:tcPr>
                <w:p w14:paraId="5E42C74C" w14:textId="77777777" w:rsidR="00EC54E5" w:rsidRPr="003D1F68" w:rsidRDefault="00EC54E5" w:rsidP="00BE29BE">
                  <w:pPr>
                    <w:rPr>
                      <w:rFonts w:eastAsia="Batang"/>
                      <w:sz w:val="18"/>
                      <w:szCs w:val="16"/>
                    </w:rPr>
                  </w:pPr>
                  <w:r w:rsidRPr="003D1F68">
                    <w:rPr>
                      <w:sz w:val="18"/>
                      <w:szCs w:val="16"/>
                    </w:rPr>
                    <w:t>GFR = 141 × (</w:t>
                  </w:r>
                  <w:proofErr w:type="spellStart"/>
                  <w:r w:rsidRPr="003D1F68">
                    <w:rPr>
                      <w:sz w:val="18"/>
                      <w:szCs w:val="16"/>
                    </w:rPr>
                    <w:t>S</w:t>
                  </w:r>
                  <w:r w:rsidR="00C93C6C">
                    <w:rPr>
                      <w:sz w:val="18"/>
                      <w:szCs w:val="16"/>
                    </w:rPr>
                    <w:t>C</w:t>
                  </w:r>
                  <w:r w:rsidRPr="003D1F68">
                    <w:rPr>
                      <w:sz w:val="18"/>
                      <w:szCs w:val="16"/>
                    </w:rPr>
                    <w:t>r</w:t>
                  </w:r>
                  <w:proofErr w:type="spellEnd"/>
                  <w:r w:rsidRPr="003D1F68">
                    <w:rPr>
                      <w:sz w:val="18"/>
                      <w:szCs w:val="16"/>
                    </w:rPr>
                    <w:t>/0.9)</w:t>
                  </w:r>
                  <w:r w:rsidRPr="003D1F68">
                    <w:rPr>
                      <w:sz w:val="18"/>
                      <w:szCs w:val="16"/>
                      <w:vertAlign w:val="superscript"/>
                    </w:rPr>
                    <w:t>−0.411</w:t>
                  </w:r>
                  <w:r w:rsidRPr="003D1F68">
                    <w:rPr>
                      <w:sz w:val="18"/>
                      <w:szCs w:val="16"/>
                    </w:rPr>
                    <w:t xml:space="preserve"> × (0.993)</w:t>
                  </w:r>
                  <w:r w:rsidRPr="003D1F68">
                    <w:rPr>
                      <w:sz w:val="18"/>
                      <w:szCs w:val="16"/>
                      <w:vertAlign w:val="superscript"/>
                    </w:rPr>
                    <w:t>Age</w:t>
                  </w:r>
                </w:p>
              </w:tc>
            </w:tr>
            <w:tr w:rsidR="00EC54E5" w:rsidRPr="003D1F68" w14:paraId="58454817" w14:textId="77777777" w:rsidTr="00BE29BE">
              <w:trPr>
                <w:trHeight w:val="184"/>
                <w:jc w:val="center"/>
              </w:trPr>
              <w:tc>
                <w:tcPr>
                  <w:tcW w:w="1099" w:type="dxa"/>
                </w:tcPr>
                <w:p w14:paraId="580DCA83" w14:textId="77777777" w:rsidR="00EC54E5" w:rsidRPr="003D1F68" w:rsidRDefault="00EC54E5" w:rsidP="00BE29BE">
                  <w:pPr>
                    <w:tabs>
                      <w:tab w:val="left" w:pos="176"/>
                      <w:tab w:val="left" w:pos="356"/>
                    </w:tabs>
                    <w:rPr>
                      <w:sz w:val="18"/>
                      <w:szCs w:val="16"/>
                    </w:rPr>
                  </w:pPr>
                </w:p>
              </w:tc>
              <w:tc>
                <w:tcPr>
                  <w:tcW w:w="2503" w:type="dxa"/>
                </w:tcPr>
                <w:p w14:paraId="241EE9DE" w14:textId="77777777" w:rsidR="00EC54E5" w:rsidRPr="003D1F68" w:rsidRDefault="00EC54E5" w:rsidP="00BE29BE">
                  <w:pPr>
                    <w:rPr>
                      <w:sz w:val="18"/>
                      <w:szCs w:val="16"/>
                    </w:rPr>
                  </w:pPr>
                  <w:r w:rsidRPr="003D1F68">
                    <w:rPr>
                      <w:sz w:val="18"/>
                      <w:szCs w:val="16"/>
                    </w:rPr>
                    <w:t>&gt;80 (&gt;0.9)</w:t>
                  </w:r>
                </w:p>
              </w:tc>
              <w:tc>
                <w:tcPr>
                  <w:tcW w:w="3247" w:type="dxa"/>
                </w:tcPr>
                <w:p w14:paraId="50FEC12A" w14:textId="77777777" w:rsidR="00EC54E5" w:rsidRPr="003D1F68" w:rsidRDefault="00EC54E5" w:rsidP="00BE29BE">
                  <w:pPr>
                    <w:rPr>
                      <w:rFonts w:eastAsia="Batang"/>
                      <w:sz w:val="18"/>
                      <w:szCs w:val="16"/>
                    </w:rPr>
                  </w:pPr>
                  <w:r w:rsidRPr="003D1F68">
                    <w:rPr>
                      <w:sz w:val="18"/>
                      <w:szCs w:val="16"/>
                    </w:rPr>
                    <w:t>GFR = 141 × (</w:t>
                  </w:r>
                  <w:proofErr w:type="spellStart"/>
                  <w:r w:rsidRPr="003D1F68">
                    <w:rPr>
                      <w:sz w:val="18"/>
                      <w:szCs w:val="16"/>
                    </w:rPr>
                    <w:t>S</w:t>
                  </w:r>
                  <w:r w:rsidR="00C93C6C">
                    <w:rPr>
                      <w:sz w:val="18"/>
                      <w:szCs w:val="16"/>
                    </w:rPr>
                    <w:t>C</w:t>
                  </w:r>
                  <w:r w:rsidRPr="003D1F68">
                    <w:rPr>
                      <w:sz w:val="18"/>
                      <w:szCs w:val="16"/>
                    </w:rPr>
                    <w:t>r</w:t>
                  </w:r>
                  <w:proofErr w:type="spellEnd"/>
                  <w:r w:rsidRPr="003D1F68">
                    <w:rPr>
                      <w:sz w:val="18"/>
                      <w:szCs w:val="16"/>
                    </w:rPr>
                    <w:t>/0.9)</w:t>
                  </w:r>
                  <w:r w:rsidRPr="003D1F68">
                    <w:rPr>
                      <w:sz w:val="18"/>
                      <w:szCs w:val="16"/>
                      <w:vertAlign w:val="superscript"/>
                    </w:rPr>
                    <w:t>−1.209</w:t>
                  </w:r>
                  <w:r w:rsidRPr="003D1F68">
                    <w:rPr>
                      <w:sz w:val="18"/>
                      <w:szCs w:val="16"/>
                    </w:rPr>
                    <w:t xml:space="preserve"> × (0.993)</w:t>
                  </w:r>
                  <w:r w:rsidRPr="003D1F68">
                    <w:rPr>
                      <w:sz w:val="18"/>
                      <w:szCs w:val="16"/>
                      <w:vertAlign w:val="superscript"/>
                    </w:rPr>
                    <w:t>Age</w:t>
                  </w:r>
                </w:p>
              </w:tc>
            </w:tr>
          </w:tbl>
          <w:p w14:paraId="74EB8068" w14:textId="77777777" w:rsidR="00EC54E5" w:rsidRPr="00062DD5" w:rsidRDefault="00EC54E5" w:rsidP="00BE29BE">
            <w:pPr>
              <w:pStyle w:val="TableParagraph"/>
              <w:ind w:left="462"/>
              <w:jc w:val="both"/>
              <w:rPr>
                <w:rFonts w:ascii="Times New Roman" w:hAnsi="Times New Roman" w:cs="Times New Roman"/>
                <w:spacing w:val="-1"/>
              </w:rPr>
            </w:pPr>
          </w:p>
          <w:p w14:paraId="09A9FEC2" w14:textId="77777777" w:rsidR="00762A2B" w:rsidRPr="00062DD5" w:rsidRDefault="00EC54E5" w:rsidP="00BE29BE">
            <w:pPr>
              <w:pStyle w:val="TableParagraph"/>
              <w:ind w:left="462"/>
              <w:jc w:val="both"/>
              <w:rPr>
                <w:rFonts w:ascii="Times New Roman" w:hAnsi="Times New Roman" w:cs="Times New Roman"/>
                <w:spacing w:val="-1"/>
              </w:rPr>
            </w:pPr>
            <w:proofErr w:type="spellStart"/>
            <w:r w:rsidRPr="00062DD5">
              <w:rPr>
                <w:rFonts w:ascii="Times New Roman" w:hAnsi="Times New Roman" w:cs="Times New Roman"/>
                <w:spacing w:val="-1"/>
              </w:rPr>
              <w:t>S</w:t>
            </w:r>
            <w:r w:rsidR="00C93C6C">
              <w:rPr>
                <w:rFonts w:ascii="Times New Roman" w:hAnsi="Times New Roman" w:cs="Times New Roman"/>
                <w:spacing w:val="-1"/>
              </w:rPr>
              <w:t>C</w:t>
            </w:r>
            <w:r w:rsidRPr="00062DD5">
              <w:rPr>
                <w:rFonts w:ascii="Times New Roman" w:hAnsi="Times New Roman" w:cs="Times New Roman"/>
                <w:spacing w:val="-1"/>
              </w:rPr>
              <w:t>r</w:t>
            </w:r>
            <w:proofErr w:type="spellEnd"/>
            <w:r w:rsidRPr="00062DD5">
              <w:rPr>
                <w:rFonts w:ascii="Times New Roman" w:hAnsi="Times New Roman" w:cs="Times New Roman"/>
                <w:spacing w:val="-1"/>
              </w:rPr>
              <w:t xml:space="preserve"> in mg/dL; Output is in mL/min/1.73</w:t>
            </w:r>
            <w:r w:rsidR="000C3F1E">
              <w:rPr>
                <w:rFonts w:ascii="Times New Roman" w:hAnsi="Times New Roman" w:cs="Times New Roman"/>
                <w:spacing w:val="-1"/>
              </w:rPr>
              <w:t xml:space="preserve"> </w:t>
            </w:r>
            <w:r w:rsidRPr="00062DD5">
              <w:rPr>
                <w:rFonts w:ascii="Times New Roman" w:hAnsi="Times New Roman" w:cs="Times New Roman"/>
                <w:spacing w:val="-1"/>
              </w:rPr>
              <w:t>m</w:t>
            </w:r>
            <w:r w:rsidRPr="00062DD5">
              <w:rPr>
                <w:rFonts w:ascii="Times New Roman" w:hAnsi="Times New Roman" w:cs="Times New Roman"/>
                <w:spacing w:val="-1"/>
                <w:vertAlign w:val="superscript"/>
              </w:rPr>
              <w:t>2</w:t>
            </w:r>
            <w:r w:rsidRPr="00062DD5">
              <w:rPr>
                <w:rFonts w:ascii="Times New Roman" w:hAnsi="Times New Roman" w:cs="Times New Roman"/>
                <w:spacing w:val="-1"/>
              </w:rPr>
              <w:t xml:space="preserve"> and needs no further conversions.</w:t>
            </w:r>
          </w:p>
          <w:p w14:paraId="599F1E62" w14:textId="77777777" w:rsidR="00EC54E5" w:rsidRPr="00062DD5" w:rsidRDefault="00EC54E5" w:rsidP="00BE29BE">
            <w:pPr>
              <w:pStyle w:val="TableParagraph"/>
              <w:ind w:left="462"/>
              <w:jc w:val="both"/>
            </w:pPr>
          </w:p>
        </w:tc>
      </w:tr>
      <w:tr w:rsidR="00EC54E5" w:rsidRPr="00062DD5" w14:paraId="11C61913" w14:textId="77777777" w:rsidTr="2E2E21C3">
        <w:trPr>
          <w:cantSplit/>
          <w:trHeight w:val="1374"/>
        </w:trPr>
        <w:tc>
          <w:tcPr>
            <w:tcW w:w="11709" w:type="dxa"/>
          </w:tcPr>
          <w:p w14:paraId="463DD48E" w14:textId="77777777" w:rsidR="00EC54E5" w:rsidRPr="00680639" w:rsidRDefault="00EC54E5" w:rsidP="00FC228C">
            <w:pPr>
              <w:pStyle w:val="TableParagraph"/>
              <w:numPr>
                <w:ilvl w:val="0"/>
                <w:numId w:val="32"/>
              </w:numPr>
              <w:jc w:val="both"/>
              <w:rPr>
                <w:rFonts w:ascii="Times New Roman" w:hAnsi="Times New Roman" w:cs="Times New Roman"/>
                <w:spacing w:val="-1"/>
                <w:u w:val="single"/>
              </w:rPr>
            </w:pPr>
            <w:r w:rsidRPr="00680639">
              <w:rPr>
                <w:rFonts w:ascii="Times New Roman" w:hAnsi="Times New Roman" w:cs="Times New Roman"/>
                <w:spacing w:val="-1"/>
                <w:u w:val="single"/>
              </w:rPr>
              <w:t>eGFR using the Modification of Diet in Renal Disease (MDRD) Study (</w:t>
            </w:r>
            <w:r w:rsidR="00F45878">
              <w:rPr>
                <w:rFonts w:ascii="Times New Roman" w:hAnsi="Times New Roman" w:cs="Times New Roman"/>
                <w:spacing w:val="-1"/>
                <w:u w:val="single"/>
              </w:rPr>
              <w:t xml:space="preserve">Levey </w:t>
            </w:r>
            <w:r w:rsidR="00F45878" w:rsidRPr="00F45878">
              <w:rPr>
                <w:rFonts w:ascii="Times New Roman" w:hAnsi="Times New Roman" w:cs="Times New Roman"/>
                <w:i/>
                <w:spacing w:val="-1"/>
                <w:u w:val="single"/>
              </w:rPr>
              <w:t>et al</w:t>
            </w:r>
            <w:r w:rsidR="00F45878">
              <w:rPr>
                <w:rFonts w:ascii="Times New Roman" w:hAnsi="Times New Roman" w:cs="Times New Roman"/>
                <w:spacing w:val="-1"/>
                <w:u w:val="single"/>
              </w:rPr>
              <w:t>., 2006</w:t>
            </w:r>
            <w:r w:rsidRPr="00680639">
              <w:rPr>
                <w:rFonts w:ascii="Times New Roman" w:hAnsi="Times New Roman" w:cs="Times New Roman"/>
                <w:spacing w:val="-1"/>
                <w:u w:val="single"/>
              </w:rPr>
              <w:t>).</w:t>
            </w:r>
          </w:p>
          <w:p w14:paraId="4D10293F" w14:textId="77777777" w:rsidR="00575857" w:rsidRPr="00680639" w:rsidRDefault="00575857" w:rsidP="00BE29BE">
            <w:pPr>
              <w:pStyle w:val="TableParagraph"/>
              <w:ind w:left="720"/>
              <w:jc w:val="both"/>
              <w:rPr>
                <w:rFonts w:ascii="Times New Roman" w:hAnsi="Times New Roman" w:cs="Times New Roman"/>
                <w:spacing w:val="-1"/>
                <w:u w:val="single"/>
              </w:rPr>
            </w:pPr>
          </w:p>
          <w:p w14:paraId="000B31AE" w14:textId="77777777" w:rsidR="00EC54E5" w:rsidRPr="00062DD5" w:rsidRDefault="00EC54E5" w:rsidP="00BE29BE">
            <w:pPr>
              <w:pStyle w:val="TableParagraph"/>
              <w:ind w:left="462"/>
              <w:jc w:val="both"/>
              <w:rPr>
                <w:rFonts w:ascii="Times New Roman" w:hAnsi="Times New Roman" w:cs="Times New Roman"/>
                <w:spacing w:val="-1"/>
              </w:rPr>
            </w:pPr>
            <w:r w:rsidRPr="00062DD5">
              <w:rPr>
                <w:rFonts w:ascii="Times New Roman" w:hAnsi="Times New Roman" w:cs="Times New Roman"/>
                <w:spacing w:val="-1"/>
              </w:rPr>
              <w:t xml:space="preserve">175 x </w:t>
            </w:r>
            <w:proofErr w:type="spellStart"/>
            <w:r w:rsidRPr="00062DD5">
              <w:rPr>
                <w:rFonts w:ascii="Times New Roman" w:hAnsi="Times New Roman" w:cs="Times New Roman"/>
                <w:spacing w:val="-1"/>
              </w:rPr>
              <w:t>SCr</w:t>
            </w:r>
            <w:proofErr w:type="spellEnd"/>
            <w:r w:rsidRPr="00062DD5">
              <w:rPr>
                <w:rFonts w:ascii="Times New Roman" w:hAnsi="Times New Roman" w:cs="Times New Roman"/>
                <w:spacing w:val="-1"/>
                <w:vertAlign w:val="superscript"/>
              </w:rPr>
              <w:t>–1.154</w:t>
            </w:r>
            <w:r w:rsidRPr="00062DD5">
              <w:rPr>
                <w:rFonts w:ascii="Times New Roman" w:hAnsi="Times New Roman" w:cs="Times New Roman"/>
                <w:spacing w:val="-1"/>
              </w:rPr>
              <w:t xml:space="preserve"> </w:t>
            </w:r>
            <w:r w:rsidR="00135238">
              <w:rPr>
                <w:rFonts w:ascii="Times New Roman" w:hAnsi="Times New Roman" w:cs="Times New Roman"/>
                <w:spacing w:val="-1"/>
              </w:rPr>
              <w:t>×</w:t>
            </w:r>
            <w:r w:rsidRPr="00062DD5">
              <w:rPr>
                <w:rFonts w:ascii="Times New Roman" w:hAnsi="Times New Roman" w:cs="Times New Roman"/>
                <w:spacing w:val="-1"/>
              </w:rPr>
              <w:t xml:space="preserve"> age</w:t>
            </w:r>
            <w:r w:rsidRPr="00062DD5">
              <w:rPr>
                <w:rFonts w:ascii="Times New Roman" w:hAnsi="Times New Roman" w:cs="Times New Roman"/>
                <w:spacing w:val="-1"/>
                <w:vertAlign w:val="superscript"/>
              </w:rPr>
              <w:t>–0.203</w:t>
            </w:r>
            <w:r w:rsidRPr="00062DD5">
              <w:rPr>
                <w:rFonts w:ascii="Times New Roman" w:hAnsi="Times New Roman" w:cs="Times New Roman"/>
                <w:spacing w:val="-1"/>
              </w:rPr>
              <w:t xml:space="preserve"> </w:t>
            </w:r>
            <w:r w:rsidR="00135238">
              <w:rPr>
                <w:rFonts w:ascii="Times New Roman" w:hAnsi="Times New Roman" w:cs="Times New Roman"/>
                <w:spacing w:val="-1"/>
              </w:rPr>
              <w:t>×</w:t>
            </w:r>
            <w:r w:rsidRPr="00062DD5">
              <w:rPr>
                <w:rFonts w:ascii="Times New Roman" w:hAnsi="Times New Roman" w:cs="Times New Roman"/>
                <w:spacing w:val="-1"/>
              </w:rPr>
              <w:t xml:space="preserve"> 0.742 (if female) </w:t>
            </w:r>
            <w:r w:rsidR="00135238">
              <w:rPr>
                <w:rFonts w:ascii="Times New Roman" w:hAnsi="Times New Roman" w:cs="Times New Roman"/>
                <w:spacing w:val="-1"/>
              </w:rPr>
              <w:t>×</w:t>
            </w:r>
            <w:r w:rsidRPr="00062DD5">
              <w:rPr>
                <w:rFonts w:ascii="Times New Roman" w:hAnsi="Times New Roman" w:cs="Times New Roman"/>
                <w:spacing w:val="-1"/>
              </w:rPr>
              <w:t xml:space="preserve"> 1.212 (if black)</w:t>
            </w:r>
          </w:p>
          <w:p w14:paraId="487D80E1" w14:textId="77777777" w:rsidR="00EC54E5" w:rsidRPr="00062DD5" w:rsidRDefault="00EC54E5" w:rsidP="00BE29BE">
            <w:pPr>
              <w:pStyle w:val="TableParagraph"/>
              <w:ind w:left="462"/>
              <w:jc w:val="both"/>
            </w:pPr>
            <w:r w:rsidRPr="00062DD5">
              <w:rPr>
                <w:rFonts w:ascii="Times New Roman" w:hAnsi="Times New Roman" w:cs="Times New Roman"/>
                <w:spacing w:val="-1"/>
              </w:rPr>
              <w:t>Output is in mL/min/1.73</w:t>
            </w:r>
            <w:r w:rsidR="000C3F1E">
              <w:rPr>
                <w:rFonts w:ascii="Times New Roman" w:hAnsi="Times New Roman" w:cs="Times New Roman"/>
                <w:spacing w:val="-1"/>
              </w:rPr>
              <w:t xml:space="preserve"> </w:t>
            </w:r>
            <w:r w:rsidRPr="00062DD5">
              <w:rPr>
                <w:rFonts w:ascii="Times New Roman" w:hAnsi="Times New Roman" w:cs="Times New Roman"/>
                <w:spacing w:val="-1"/>
              </w:rPr>
              <w:t>m</w:t>
            </w:r>
            <w:r w:rsidRPr="00062DD5">
              <w:rPr>
                <w:rFonts w:ascii="Times New Roman" w:hAnsi="Times New Roman" w:cs="Times New Roman"/>
                <w:spacing w:val="-1"/>
                <w:vertAlign w:val="superscript"/>
              </w:rPr>
              <w:t>2</w:t>
            </w:r>
            <w:r w:rsidRPr="00062DD5">
              <w:rPr>
                <w:rFonts w:ascii="Times New Roman" w:hAnsi="Times New Roman" w:cs="Times New Roman"/>
                <w:spacing w:val="-1"/>
              </w:rPr>
              <w:t xml:space="preserve"> and needs no further conversions.</w:t>
            </w:r>
          </w:p>
        </w:tc>
      </w:tr>
      <w:tr w:rsidR="00EC54E5" w:rsidRPr="00062DD5" w14:paraId="39CC94B7" w14:textId="77777777" w:rsidTr="2E2E21C3">
        <w:trPr>
          <w:cantSplit/>
          <w:trHeight w:val="1571"/>
        </w:trPr>
        <w:tc>
          <w:tcPr>
            <w:tcW w:w="11709" w:type="dxa"/>
          </w:tcPr>
          <w:p w14:paraId="77BCAD24" w14:textId="77777777" w:rsidR="00EC54E5" w:rsidRPr="00680639" w:rsidRDefault="00EC54E5" w:rsidP="00FC228C">
            <w:pPr>
              <w:pStyle w:val="TableParagraph"/>
              <w:numPr>
                <w:ilvl w:val="0"/>
                <w:numId w:val="32"/>
              </w:numPr>
              <w:jc w:val="both"/>
              <w:rPr>
                <w:rFonts w:ascii="Times New Roman" w:hAnsi="Times New Roman" w:cs="Times New Roman"/>
                <w:spacing w:val="-1"/>
                <w:u w:val="single"/>
              </w:rPr>
            </w:pPr>
            <w:r w:rsidRPr="00680639">
              <w:rPr>
                <w:rFonts w:ascii="Times New Roman" w:hAnsi="Times New Roman" w:cs="Times New Roman"/>
                <w:spacing w:val="-1"/>
                <w:u w:val="single"/>
              </w:rPr>
              <w:t>Estimated creatinine clearance (</w:t>
            </w:r>
            <w:proofErr w:type="spellStart"/>
            <w:r w:rsidRPr="00680639">
              <w:rPr>
                <w:rFonts w:ascii="Times New Roman" w:hAnsi="Times New Roman" w:cs="Times New Roman"/>
                <w:spacing w:val="-1"/>
                <w:u w:val="single"/>
              </w:rPr>
              <w:t>Cl</w:t>
            </w:r>
            <w:r w:rsidR="00C93C6C">
              <w:rPr>
                <w:rFonts w:ascii="Times New Roman" w:hAnsi="Times New Roman" w:cs="Times New Roman"/>
                <w:spacing w:val="-1"/>
                <w:u w:val="single"/>
              </w:rPr>
              <w:t>C</w:t>
            </w:r>
            <w:r w:rsidRPr="00680639">
              <w:rPr>
                <w:rFonts w:ascii="Times New Roman" w:hAnsi="Times New Roman" w:cs="Times New Roman"/>
                <w:spacing w:val="-1"/>
                <w:u w:val="single"/>
              </w:rPr>
              <w:t>r</w:t>
            </w:r>
            <w:proofErr w:type="spellEnd"/>
            <w:r w:rsidRPr="00680639">
              <w:rPr>
                <w:rFonts w:ascii="Times New Roman" w:hAnsi="Times New Roman" w:cs="Times New Roman"/>
                <w:spacing w:val="-1"/>
                <w:u w:val="single"/>
              </w:rPr>
              <w:t>) by the Cockcroft-Gault (C-G) equation (</w:t>
            </w:r>
            <w:r w:rsidR="00F45878">
              <w:rPr>
                <w:rFonts w:ascii="Times New Roman" w:hAnsi="Times New Roman" w:cs="Times New Roman"/>
                <w:spacing w:val="-1"/>
                <w:u w:val="single"/>
              </w:rPr>
              <w:t>Cockcroft and Gault, 1976</w:t>
            </w:r>
            <w:r w:rsidRPr="00680639">
              <w:rPr>
                <w:rFonts w:ascii="Times New Roman" w:hAnsi="Times New Roman" w:cs="Times New Roman"/>
                <w:spacing w:val="-1"/>
                <w:u w:val="single"/>
              </w:rPr>
              <w:t>).</w:t>
            </w:r>
          </w:p>
          <w:p w14:paraId="1C4B239C" w14:textId="77777777" w:rsidR="00EC54E5" w:rsidRPr="00680639" w:rsidRDefault="00EC54E5" w:rsidP="00BE29BE">
            <w:pPr>
              <w:pStyle w:val="TableParagraph"/>
              <w:ind w:left="462"/>
              <w:jc w:val="both"/>
              <w:rPr>
                <w:rFonts w:ascii="Times New Roman" w:hAnsi="Times New Roman" w:cs="Times New Roman"/>
                <w:spacing w:val="-1"/>
              </w:rPr>
            </w:pPr>
          </w:p>
          <w:p w14:paraId="09A1CFF2" w14:textId="77777777" w:rsidR="00EC54E5" w:rsidRPr="00680639" w:rsidRDefault="00EC54E5" w:rsidP="00BE29BE">
            <w:pPr>
              <w:pStyle w:val="TableParagraph"/>
              <w:ind w:left="462"/>
              <w:jc w:val="both"/>
              <w:rPr>
                <w:rFonts w:ascii="Times New Roman" w:hAnsi="Times New Roman" w:cs="Times New Roman"/>
                <w:spacing w:val="-1"/>
              </w:rPr>
            </w:pPr>
            <w:r w:rsidRPr="00680639">
              <w:rPr>
                <w:rFonts w:ascii="Times New Roman" w:hAnsi="Times New Roman" w:cs="Times New Roman"/>
                <w:noProof/>
                <w:spacing w:val="-1"/>
              </w:rPr>
              <w:drawing>
                <wp:inline distT="0" distB="0" distL="0" distR="0" wp14:anchorId="6FED368F" wp14:editId="7A5311D8">
                  <wp:extent cx="4512023" cy="42269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617014" cy="432531"/>
                          </a:xfrm>
                          <a:prstGeom prst="rect">
                            <a:avLst/>
                          </a:prstGeom>
                          <a:noFill/>
                          <a:ln>
                            <a:noFill/>
                          </a:ln>
                        </pic:spPr>
                      </pic:pic>
                    </a:graphicData>
                  </a:graphic>
                </wp:inline>
              </w:drawing>
            </w:r>
          </w:p>
          <w:p w14:paraId="1FB33A34" w14:textId="77777777" w:rsidR="00EC54E5" w:rsidRPr="00062DD5" w:rsidRDefault="00EC54E5" w:rsidP="00863D08">
            <w:pPr>
              <w:ind w:left="517"/>
            </w:pPr>
            <w:r w:rsidRPr="002D53F0">
              <w:rPr>
                <w:spacing w:val="-1"/>
              </w:rPr>
              <w:t>Followed by conversion to a value normalized to 1.73</w:t>
            </w:r>
            <w:r w:rsidR="000C3F1E">
              <w:rPr>
                <w:spacing w:val="-1"/>
              </w:rPr>
              <w:t xml:space="preserve"> </w:t>
            </w:r>
            <w:r w:rsidRPr="002D53F0">
              <w:rPr>
                <w:spacing w:val="-1"/>
              </w:rPr>
              <w:t>m</w:t>
            </w:r>
            <w:r w:rsidRPr="002D53F0">
              <w:rPr>
                <w:spacing w:val="-1"/>
                <w:vertAlign w:val="superscript"/>
              </w:rPr>
              <w:t>2</w:t>
            </w:r>
            <w:r w:rsidRPr="001F01AB">
              <w:rPr>
                <w:spacing w:val="-1"/>
              </w:rPr>
              <w:t xml:space="preserve"> with the patient’s </w:t>
            </w:r>
            <w:r w:rsidR="00F45878">
              <w:rPr>
                <w:spacing w:val="-1"/>
              </w:rPr>
              <w:t>body surface area (</w:t>
            </w:r>
            <w:r w:rsidRPr="001F01AB">
              <w:rPr>
                <w:spacing w:val="-1"/>
              </w:rPr>
              <w:t>BSA</w:t>
            </w:r>
            <w:r w:rsidR="00F45878">
              <w:rPr>
                <w:spacing w:val="-1"/>
              </w:rPr>
              <w:t>)</w:t>
            </w:r>
            <w:r w:rsidRPr="001F01AB">
              <w:rPr>
                <w:spacing w:val="-1"/>
              </w:rPr>
              <w:t>.</w:t>
            </w:r>
          </w:p>
        </w:tc>
      </w:tr>
    </w:tbl>
    <w:p w14:paraId="7871F051" w14:textId="77777777" w:rsidR="003D1F68" w:rsidRDefault="003D1F68" w:rsidP="009E246E">
      <w:pPr>
        <w:jc w:val="center"/>
      </w:pPr>
    </w:p>
    <w:p w14:paraId="461D4A56" w14:textId="77777777" w:rsidR="00AD145C" w:rsidRPr="00492315" w:rsidRDefault="00AD145C" w:rsidP="000C3F1E">
      <w:pPr>
        <w:pStyle w:val="ListParagraph"/>
        <w:ind w:left="180"/>
      </w:pPr>
      <w:r w:rsidRPr="00492315">
        <w:rPr>
          <w:u w:val="single"/>
        </w:rPr>
        <w:t>References</w:t>
      </w:r>
    </w:p>
    <w:p w14:paraId="6CB9A945" w14:textId="77777777" w:rsidR="00EC54E5" w:rsidRPr="00492315" w:rsidRDefault="003D1F68" w:rsidP="00FC228C">
      <w:pPr>
        <w:pStyle w:val="ListParagraph"/>
        <w:numPr>
          <w:ilvl w:val="0"/>
          <w:numId w:val="33"/>
        </w:numPr>
      </w:pPr>
      <w:r w:rsidRPr="00492315">
        <w:t xml:space="preserve">Levey, A.S., L.A. Stevens, C.H. Schmid, </w:t>
      </w:r>
      <w:r w:rsidRPr="00492315">
        <w:rPr>
          <w:i/>
        </w:rPr>
        <w:t>et al</w:t>
      </w:r>
      <w:r w:rsidRPr="00492315">
        <w:t>.  (2009).  A new equation to estimate glomerular filtration rate.</w:t>
      </w:r>
      <w:r w:rsidR="00BE29BE" w:rsidRPr="00492315">
        <w:t xml:space="preserve"> </w:t>
      </w:r>
      <w:r w:rsidRPr="00492315">
        <w:t xml:space="preserve"> </w:t>
      </w:r>
      <w:r w:rsidRPr="00492315">
        <w:rPr>
          <w:i/>
        </w:rPr>
        <w:t>Ann Inter Med</w:t>
      </w:r>
      <w:r w:rsidRPr="00492315">
        <w:t>.  150:604-612.</w:t>
      </w:r>
    </w:p>
    <w:p w14:paraId="299FA8B7" w14:textId="77777777" w:rsidR="003D1F68" w:rsidRPr="00492315" w:rsidRDefault="00AD145C" w:rsidP="00FC228C">
      <w:pPr>
        <w:pStyle w:val="ListParagraph"/>
        <w:numPr>
          <w:ilvl w:val="0"/>
          <w:numId w:val="33"/>
        </w:numPr>
      </w:pPr>
      <w:r w:rsidRPr="00492315">
        <w:t xml:space="preserve">Levey, A.S., J. Coresh, </w:t>
      </w:r>
      <w:r w:rsidR="00BE29BE" w:rsidRPr="00492315">
        <w:t>T</w:t>
      </w:r>
      <w:r w:rsidRPr="00492315">
        <w:t xml:space="preserve">. Greene, </w:t>
      </w:r>
      <w:r w:rsidRPr="00492315">
        <w:rPr>
          <w:i/>
        </w:rPr>
        <w:t>et al</w:t>
      </w:r>
      <w:r w:rsidRPr="00492315">
        <w:t xml:space="preserve">.  (2006).  Using standardized serum creatinine values in the modification of diet in renal disease study equation for estimating glomerular filtration rate.  </w:t>
      </w:r>
      <w:r w:rsidRPr="00492315">
        <w:rPr>
          <w:i/>
        </w:rPr>
        <w:t>Ann Intern Med</w:t>
      </w:r>
      <w:r w:rsidRPr="00492315">
        <w:t>.  145:247-254.</w:t>
      </w:r>
    </w:p>
    <w:p w14:paraId="4EC67A23" w14:textId="77777777" w:rsidR="000F3136" w:rsidRDefault="00F45878" w:rsidP="00FC228C">
      <w:pPr>
        <w:pStyle w:val="ListParagraph"/>
        <w:numPr>
          <w:ilvl w:val="0"/>
          <w:numId w:val="33"/>
        </w:numPr>
      </w:pPr>
      <w:r w:rsidRPr="00492315">
        <w:t xml:space="preserve">Cockcroft, D.W. and M.H. Gault.  (1976).  Prediction of creatinine clearance from serum creatinine.  </w:t>
      </w:r>
      <w:r w:rsidRPr="00C1155F">
        <w:rPr>
          <w:i/>
        </w:rPr>
        <w:t>Nephron</w:t>
      </w:r>
      <w:r w:rsidRPr="00492315">
        <w:t>.  16:31-41.</w:t>
      </w:r>
    </w:p>
    <w:p w14:paraId="50846564" w14:textId="77777777" w:rsidR="000F3136" w:rsidRDefault="000F3136" w:rsidP="00FC228C">
      <w:pPr>
        <w:pStyle w:val="ListParagraph"/>
        <w:numPr>
          <w:ilvl w:val="0"/>
          <w:numId w:val="33"/>
        </w:numPr>
        <w:sectPr w:rsidR="000F3136" w:rsidSect="000F3136">
          <w:pgSz w:w="12240" w:h="15840"/>
          <w:pgMar w:top="1440" w:right="1440" w:bottom="1440" w:left="1440" w:header="720" w:footer="720" w:gutter="0"/>
          <w:cols w:space="720"/>
          <w:docGrid w:linePitch="326"/>
        </w:sectPr>
      </w:pPr>
    </w:p>
    <w:p w14:paraId="79AD362D" w14:textId="75508FEF" w:rsidR="009E246E" w:rsidRPr="00EC0DCA" w:rsidRDefault="009E246E" w:rsidP="006F3571">
      <w:pPr>
        <w:pStyle w:val="Heading1"/>
        <w:numPr>
          <w:ilvl w:val="0"/>
          <w:numId w:val="0"/>
        </w:numPr>
        <w:ind w:left="450" w:hanging="450"/>
      </w:pPr>
      <w:bookmarkStart w:id="493" w:name="appendix_C"/>
      <w:bookmarkStart w:id="494" w:name="_Toc318813054"/>
      <w:bookmarkStart w:id="495" w:name="_Toc175217279"/>
      <w:bookmarkStart w:id="496" w:name="_Toc195875169"/>
      <w:bookmarkEnd w:id="493"/>
      <w:r w:rsidRPr="00EC0DCA">
        <w:lastRenderedPageBreak/>
        <w:t xml:space="preserve">APPENDIX </w:t>
      </w:r>
      <w:bookmarkEnd w:id="494"/>
      <w:r w:rsidR="00003D11">
        <w:t>C</w:t>
      </w:r>
      <w:r>
        <w:tab/>
      </w:r>
      <w:bookmarkStart w:id="497" w:name="_Hlk4502559"/>
      <w:r w:rsidR="00AF1F18" w:rsidRPr="00AF1F18">
        <w:t xml:space="preserve">PATIENT DRUG </w:t>
      </w:r>
      <w:r w:rsidR="008C3FBE">
        <w:t>INTERACTIONS</w:t>
      </w:r>
      <w:r w:rsidR="00AF1F18" w:rsidRPr="00AF1F18">
        <w:t xml:space="preserve"> HANDOUT AND WALLET CARD</w:t>
      </w:r>
      <w:bookmarkEnd w:id="495"/>
      <w:bookmarkEnd w:id="496"/>
      <w:bookmarkEnd w:id="497"/>
    </w:p>
    <w:p w14:paraId="05044720" w14:textId="77777777" w:rsidR="009E246E" w:rsidRPr="00EC0DCA" w:rsidRDefault="009E246E" w:rsidP="009E246E">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b/>
        </w:rPr>
      </w:pPr>
      <w:bookmarkStart w:id="498" w:name="_Hlk4502542"/>
    </w:p>
    <w:p w14:paraId="06627245"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b/>
          <w:sz w:val="22"/>
          <w:szCs w:val="22"/>
        </w:rPr>
      </w:pPr>
      <w:bookmarkStart w:id="499" w:name="_Hlk531702779"/>
      <w:bookmarkStart w:id="500" w:name="_Hlk531702780"/>
      <w:r w:rsidRPr="00E43CC6">
        <w:rPr>
          <w:b/>
          <w:sz w:val="22"/>
          <w:szCs w:val="22"/>
        </w:rPr>
        <w:t xml:space="preserve">Information for Patients, Their Caregivers and Non-Study Healthcare Team on Possible Interactions with Other Drugs and Herbal Supplements </w:t>
      </w:r>
    </w:p>
    <w:p w14:paraId="09C67944"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b/>
        </w:rPr>
      </w:pPr>
    </w:p>
    <w:tbl>
      <w:tblPr>
        <w:tblStyle w:val="TableGrid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5"/>
        <w:gridCol w:w="2168"/>
        <w:gridCol w:w="1630"/>
        <w:gridCol w:w="1639"/>
        <w:gridCol w:w="1045"/>
        <w:gridCol w:w="2047"/>
      </w:tblGrid>
      <w:tr w:rsidR="00E43CC6" w:rsidRPr="00E43CC6" w14:paraId="4319E3B1" w14:textId="77777777">
        <w:trPr>
          <w:trHeight w:val="299"/>
        </w:trPr>
        <w:tc>
          <w:tcPr>
            <w:tcW w:w="1105" w:type="dxa"/>
          </w:tcPr>
          <w:p w14:paraId="1E26E206"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after="200"/>
              <w:rPr>
                <w:b/>
                <w:sz w:val="22"/>
                <w:szCs w:val="22"/>
                <w:u w:val="single"/>
              </w:rPr>
            </w:pPr>
            <w:r w:rsidRPr="00E43CC6">
              <w:rPr>
                <w:b/>
                <w:sz w:val="22"/>
                <w:szCs w:val="22"/>
                <w:u w:val="single"/>
              </w:rPr>
              <w:t>Patient Name:</w:t>
            </w:r>
          </w:p>
        </w:tc>
        <w:tc>
          <w:tcPr>
            <w:tcW w:w="2168" w:type="dxa"/>
          </w:tcPr>
          <w:p w14:paraId="54B9BC1F" w14:textId="5DCD0DD6"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after="200"/>
              <w:rPr>
                <w:sz w:val="22"/>
                <w:szCs w:val="22"/>
              </w:rPr>
            </w:pPr>
            <w:r w:rsidRPr="00E43CC6">
              <w:rPr>
                <w:color w:val="4472C4"/>
                <w:sz w:val="22"/>
                <w:szCs w:val="22"/>
              </w:rPr>
              <w:fldChar w:fldCharType="begin">
                <w:ffData>
                  <w:name w:val="Text43"/>
                  <w:enabled/>
                  <w:calcOnExit w:val="0"/>
                  <w:textInput/>
                </w:ffData>
              </w:fldChar>
            </w:r>
            <w:bookmarkStart w:id="501" w:name="Text43"/>
            <w:r w:rsidRPr="00E43CC6">
              <w:rPr>
                <w:color w:val="4472C4"/>
                <w:sz w:val="22"/>
                <w:szCs w:val="22"/>
              </w:rPr>
              <w:instrText xml:space="preserve"> FORMTEXT </w:instrText>
            </w:r>
            <w:r w:rsidRPr="00E43CC6">
              <w:rPr>
                <w:color w:val="4472C4"/>
                <w:sz w:val="22"/>
                <w:szCs w:val="22"/>
              </w:rPr>
            </w:r>
            <w:r w:rsidRPr="00E43CC6">
              <w:rPr>
                <w:color w:val="4472C4"/>
                <w:sz w:val="22"/>
                <w:szCs w:val="22"/>
              </w:rPr>
              <w:fldChar w:fldCharType="separate"/>
            </w:r>
            <w:r w:rsidR="003B6817">
              <w:rPr>
                <w:noProof/>
                <w:color w:val="4472C4"/>
                <w:sz w:val="22"/>
                <w:szCs w:val="22"/>
              </w:rPr>
              <w:t> </w:t>
            </w:r>
            <w:r w:rsidR="003B6817">
              <w:rPr>
                <w:noProof/>
                <w:color w:val="4472C4"/>
                <w:sz w:val="22"/>
                <w:szCs w:val="22"/>
              </w:rPr>
              <w:t> </w:t>
            </w:r>
            <w:r w:rsidR="003B6817">
              <w:rPr>
                <w:noProof/>
                <w:color w:val="4472C4"/>
                <w:sz w:val="22"/>
                <w:szCs w:val="22"/>
              </w:rPr>
              <w:t> </w:t>
            </w:r>
            <w:r w:rsidR="003B6817">
              <w:rPr>
                <w:noProof/>
                <w:color w:val="4472C4"/>
                <w:sz w:val="22"/>
                <w:szCs w:val="22"/>
              </w:rPr>
              <w:t> </w:t>
            </w:r>
            <w:r w:rsidR="003B6817">
              <w:rPr>
                <w:noProof/>
                <w:color w:val="4472C4"/>
                <w:sz w:val="22"/>
                <w:szCs w:val="22"/>
              </w:rPr>
              <w:t> </w:t>
            </w:r>
            <w:r w:rsidRPr="00E43CC6">
              <w:rPr>
                <w:color w:val="4472C4"/>
                <w:sz w:val="22"/>
                <w:szCs w:val="22"/>
              </w:rPr>
              <w:fldChar w:fldCharType="end"/>
            </w:r>
            <w:bookmarkEnd w:id="501"/>
          </w:p>
        </w:tc>
        <w:tc>
          <w:tcPr>
            <w:tcW w:w="1630" w:type="dxa"/>
          </w:tcPr>
          <w:p w14:paraId="7472D716"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after="200"/>
              <w:rPr>
                <w:b/>
                <w:sz w:val="22"/>
                <w:szCs w:val="22"/>
                <w:u w:val="single"/>
              </w:rPr>
            </w:pPr>
            <w:r w:rsidRPr="00E43CC6">
              <w:rPr>
                <w:b/>
                <w:sz w:val="22"/>
                <w:szCs w:val="22"/>
                <w:u w:val="single"/>
              </w:rPr>
              <w:t xml:space="preserve">Diagnosis: </w:t>
            </w:r>
          </w:p>
        </w:tc>
        <w:tc>
          <w:tcPr>
            <w:tcW w:w="1639" w:type="dxa"/>
          </w:tcPr>
          <w:p w14:paraId="74B2616C" w14:textId="65F95FBB"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after="200"/>
              <w:rPr>
                <w:color w:val="44546A"/>
                <w:sz w:val="22"/>
                <w:szCs w:val="22"/>
              </w:rPr>
            </w:pPr>
            <w:r w:rsidRPr="00E43CC6">
              <w:rPr>
                <w:color w:val="4472C4"/>
                <w:sz w:val="22"/>
                <w:szCs w:val="22"/>
              </w:rPr>
              <w:fldChar w:fldCharType="begin">
                <w:ffData>
                  <w:name w:val="Text44"/>
                  <w:enabled/>
                  <w:calcOnExit w:val="0"/>
                  <w:textInput/>
                </w:ffData>
              </w:fldChar>
            </w:r>
            <w:bookmarkStart w:id="502" w:name="Text44"/>
            <w:r w:rsidRPr="00E43CC6">
              <w:rPr>
                <w:color w:val="4472C4"/>
                <w:sz w:val="22"/>
                <w:szCs w:val="22"/>
              </w:rPr>
              <w:instrText xml:space="preserve"> FORMTEXT </w:instrText>
            </w:r>
            <w:r w:rsidRPr="00E43CC6">
              <w:rPr>
                <w:color w:val="4472C4"/>
                <w:sz w:val="22"/>
                <w:szCs w:val="22"/>
              </w:rPr>
            </w:r>
            <w:r w:rsidRPr="00E43CC6">
              <w:rPr>
                <w:color w:val="4472C4"/>
                <w:sz w:val="22"/>
                <w:szCs w:val="22"/>
              </w:rPr>
              <w:fldChar w:fldCharType="separate"/>
            </w:r>
            <w:r w:rsidR="003B6817">
              <w:rPr>
                <w:noProof/>
                <w:color w:val="4472C4"/>
                <w:sz w:val="22"/>
                <w:szCs w:val="22"/>
              </w:rPr>
              <w:t> </w:t>
            </w:r>
            <w:r w:rsidR="003B6817">
              <w:rPr>
                <w:noProof/>
                <w:color w:val="4472C4"/>
                <w:sz w:val="22"/>
                <w:szCs w:val="22"/>
              </w:rPr>
              <w:t> </w:t>
            </w:r>
            <w:r w:rsidR="003B6817">
              <w:rPr>
                <w:noProof/>
                <w:color w:val="4472C4"/>
                <w:sz w:val="22"/>
                <w:szCs w:val="22"/>
              </w:rPr>
              <w:t> </w:t>
            </w:r>
            <w:r w:rsidR="003B6817">
              <w:rPr>
                <w:noProof/>
                <w:color w:val="4472C4"/>
                <w:sz w:val="22"/>
                <w:szCs w:val="22"/>
              </w:rPr>
              <w:t> </w:t>
            </w:r>
            <w:r w:rsidR="003B6817">
              <w:rPr>
                <w:noProof/>
                <w:color w:val="4472C4"/>
                <w:sz w:val="22"/>
                <w:szCs w:val="22"/>
              </w:rPr>
              <w:t> </w:t>
            </w:r>
            <w:r w:rsidRPr="00E43CC6">
              <w:rPr>
                <w:color w:val="4472C4"/>
                <w:sz w:val="22"/>
                <w:szCs w:val="22"/>
              </w:rPr>
              <w:fldChar w:fldCharType="end"/>
            </w:r>
            <w:bookmarkEnd w:id="502"/>
          </w:p>
        </w:tc>
        <w:tc>
          <w:tcPr>
            <w:tcW w:w="1045" w:type="dxa"/>
          </w:tcPr>
          <w:p w14:paraId="7A5064F1"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after="200"/>
              <w:rPr>
                <w:b/>
                <w:sz w:val="22"/>
                <w:szCs w:val="22"/>
                <w:u w:val="single"/>
              </w:rPr>
            </w:pPr>
            <w:r w:rsidRPr="00E43CC6">
              <w:rPr>
                <w:b/>
                <w:sz w:val="22"/>
                <w:szCs w:val="22"/>
                <w:u w:val="single"/>
              </w:rPr>
              <w:t>Trial #:</w:t>
            </w:r>
          </w:p>
        </w:tc>
        <w:tc>
          <w:tcPr>
            <w:tcW w:w="2047" w:type="dxa"/>
          </w:tcPr>
          <w:p w14:paraId="793D635D" w14:textId="1B64858E"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after="200"/>
              <w:rPr>
                <w:sz w:val="22"/>
                <w:szCs w:val="22"/>
              </w:rPr>
            </w:pPr>
            <w:r w:rsidRPr="00E43CC6">
              <w:rPr>
                <w:color w:val="FF0000"/>
                <w:sz w:val="22"/>
                <w:szCs w:val="22"/>
              </w:rPr>
              <w:fldChar w:fldCharType="begin">
                <w:ffData>
                  <w:name w:val="Text45"/>
                  <w:enabled/>
                  <w:calcOnExit w:val="0"/>
                  <w:textInput/>
                </w:ffData>
              </w:fldChar>
            </w:r>
            <w:bookmarkStart w:id="503" w:name="Text45"/>
            <w:r w:rsidRPr="00E43CC6">
              <w:rPr>
                <w:color w:val="FF0000"/>
                <w:sz w:val="22"/>
                <w:szCs w:val="22"/>
              </w:rPr>
              <w:instrText xml:space="preserve"> FORMTEXT </w:instrText>
            </w:r>
            <w:r w:rsidRPr="00E43CC6">
              <w:rPr>
                <w:color w:val="FF0000"/>
                <w:sz w:val="22"/>
                <w:szCs w:val="22"/>
              </w:rPr>
            </w:r>
            <w:r w:rsidRPr="00E43CC6">
              <w:rPr>
                <w:color w:val="FF0000"/>
                <w:sz w:val="22"/>
                <w:szCs w:val="22"/>
              </w:rPr>
              <w:fldChar w:fldCharType="separate"/>
            </w:r>
            <w:r w:rsidR="003B6817">
              <w:rPr>
                <w:noProof/>
                <w:color w:val="FF0000"/>
                <w:sz w:val="22"/>
                <w:szCs w:val="22"/>
              </w:rPr>
              <w:t> </w:t>
            </w:r>
            <w:r w:rsidR="003B6817">
              <w:rPr>
                <w:noProof/>
                <w:color w:val="FF0000"/>
                <w:sz w:val="22"/>
                <w:szCs w:val="22"/>
              </w:rPr>
              <w:t> </w:t>
            </w:r>
            <w:r w:rsidR="003B6817">
              <w:rPr>
                <w:noProof/>
                <w:color w:val="FF0000"/>
                <w:sz w:val="22"/>
                <w:szCs w:val="22"/>
              </w:rPr>
              <w:t> </w:t>
            </w:r>
            <w:r w:rsidR="003B6817">
              <w:rPr>
                <w:noProof/>
                <w:color w:val="FF0000"/>
                <w:sz w:val="22"/>
                <w:szCs w:val="22"/>
              </w:rPr>
              <w:t> </w:t>
            </w:r>
            <w:r w:rsidR="003B6817">
              <w:rPr>
                <w:noProof/>
                <w:color w:val="FF0000"/>
                <w:sz w:val="22"/>
                <w:szCs w:val="22"/>
              </w:rPr>
              <w:t> </w:t>
            </w:r>
            <w:r w:rsidRPr="00E43CC6">
              <w:rPr>
                <w:color w:val="FF0000"/>
                <w:sz w:val="22"/>
                <w:szCs w:val="22"/>
              </w:rPr>
              <w:fldChar w:fldCharType="end"/>
            </w:r>
            <w:bookmarkEnd w:id="503"/>
          </w:p>
        </w:tc>
      </w:tr>
      <w:tr w:rsidR="00E43CC6" w:rsidRPr="00E43CC6" w14:paraId="1234D702" w14:textId="77777777">
        <w:trPr>
          <w:trHeight w:val="695"/>
        </w:trPr>
        <w:tc>
          <w:tcPr>
            <w:tcW w:w="1105" w:type="dxa"/>
          </w:tcPr>
          <w:p w14:paraId="5340CF59"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b/>
                <w:sz w:val="22"/>
                <w:szCs w:val="22"/>
                <w:u w:val="single"/>
              </w:rPr>
            </w:pPr>
            <w:r w:rsidRPr="00E43CC6">
              <w:rPr>
                <w:b/>
                <w:sz w:val="22"/>
                <w:szCs w:val="22"/>
                <w:u w:val="single"/>
              </w:rPr>
              <w:t>Study Doctor:</w:t>
            </w:r>
          </w:p>
        </w:tc>
        <w:tc>
          <w:tcPr>
            <w:tcW w:w="2168" w:type="dxa"/>
          </w:tcPr>
          <w:p w14:paraId="785F5F32" w14:textId="772B17EF"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sz w:val="22"/>
                <w:szCs w:val="22"/>
              </w:rPr>
            </w:pPr>
            <w:r w:rsidRPr="00E43CC6">
              <w:rPr>
                <w:color w:val="4472C4"/>
                <w:sz w:val="22"/>
                <w:szCs w:val="22"/>
              </w:rPr>
              <w:fldChar w:fldCharType="begin">
                <w:ffData>
                  <w:name w:val="Text46"/>
                  <w:enabled/>
                  <w:calcOnExit w:val="0"/>
                  <w:textInput/>
                </w:ffData>
              </w:fldChar>
            </w:r>
            <w:bookmarkStart w:id="504" w:name="Text46"/>
            <w:r w:rsidRPr="00E43CC6">
              <w:rPr>
                <w:color w:val="4472C4"/>
                <w:sz w:val="22"/>
                <w:szCs w:val="22"/>
              </w:rPr>
              <w:instrText xml:space="preserve"> FORMTEXT </w:instrText>
            </w:r>
            <w:r w:rsidRPr="00E43CC6">
              <w:rPr>
                <w:color w:val="4472C4"/>
                <w:sz w:val="22"/>
                <w:szCs w:val="22"/>
              </w:rPr>
            </w:r>
            <w:r w:rsidRPr="00E43CC6">
              <w:rPr>
                <w:color w:val="4472C4"/>
                <w:sz w:val="22"/>
                <w:szCs w:val="22"/>
              </w:rPr>
              <w:fldChar w:fldCharType="separate"/>
            </w:r>
            <w:r w:rsidR="003B6817">
              <w:rPr>
                <w:noProof/>
                <w:color w:val="4472C4"/>
                <w:sz w:val="22"/>
                <w:szCs w:val="22"/>
              </w:rPr>
              <w:t> </w:t>
            </w:r>
            <w:r w:rsidR="003B6817">
              <w:rPr>
                <w:noProof/>
                <w:color w:val="4472C4"/>
                <w:sz w:val="22"/>
                <w:szCs w:val="22"/>
              </w:rPr>
              <w:t> </w:t>
            </w:r>
            <w:r w:rsidR="003B6817">
              <w:rPr>
                <w:noProof/>
                <w:color w:val="4472C4"/>
                <w:sz w:val="22"/>
                <w:szCs w:val="22"/>
              </w:rPr>
              <w:t> </w:t>
            </w:r>
            <w:r w:rsidR="003B6817">
              <w:rPr>
                <w:noProof/>
                <w:color w:val="4472C4"/>
                <w:sz w:val="22"/>
                <w:szCs w:val="22"/>
              </w:rPr>
              <w:t> </w:t>
            </w:r>
            <w:r w:rsidR="003B6817">
              <w:rPr>
                <w:noProof/>
                <w:color w:val="4472C4"/>
                <w:sz w:val="22"/>
                <w:szCs w:val="22"/>
              </w:rPr>
              <w:t> </w:t>
            </w:r>
            <w:r w:rsidRPr="00E43CC6">
              <w:rPr>
                <w:color w:val="4472C4"/>
                <w:sz w:val="22"/>
                <w:szCs w:val="22"/>
              </w:rPr>
              <w:fldChar w:fldCharType="end"/>
            </w:r>
            <w:bookmarkEnd w:id="504"/>
          </w:p>
        </w:tc>
        <w:tc>
          <w:tcPr>
            <w:tcW w:w="1630" w:type="dxa"/>
          </w:tcPr>
          <w:p w14:paraId="7DD40782"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sz w:val="22"/>
                <w:szCs w:val="22"/>
              </w:rPr>
            </w:pPr>
            <w:r w:rsidRPr="00E43CC6">
              <w:rPr>
                <w:b/>
                <w:sz w:val="22"/>
                <w:szCs w:val="22"/>
                <w:u w:val="single"/>
              </w:rPr>
              <w:t>Study Doctor Phone #:</w:t>
            </w:r>
            <w:r w:rsidRPr="00E43CC6">
              <w:rPr>
                <w:b/>
                <w:sz w:val="22"/>
                <w:szCs w:val="22"/>
              </w:rPr>
              <w:t xml:space="preserve"> </w:t>
            </w:r>
          </w:p>
        </w:tc>
        <w:tc>
          <w:tcPr>
            <w:tcW w:w="1639" w:type="dxa"/>
          </w:tcPr>
          <w:p w14:paraId="4A30FA4A" w14:textId="4540D30C"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sz w:val="22"/>
                <w:szCs w:val="22"/>
              </w:rPr>
            </w:pPr>
            <w:r w:rsidRPr="00E43CC6">
              <w:rPr>
                <w:color w:val="4472C4"/>
                <w:sz w:val="22"/>
                <w:szCs w:val="22"/>
              </w:rPr>
              <w:fldChar w:fldCharType="begin">
                <w:ffData>
                  <w:name w:val="Text47"/>
                  <w:enabled/>
                  <w:calcOnExit w:val="0"/>
                  <w:textInput/>
                </w:ffData>
              </w:fldChar>
            </w:r>
            <w:bookmarkStart w:id="505" w:name="Text47"/>
            <w:r w:rsidRPr="00E43CC6">
              <w:rPr>
                <w:color w:val="4472C4"/>
                <w:sz w:val="22"/>
                <w:szCs w:val="22"/>
              </w:rPr>
              <w:instrText xml:space="preserve"> FORMTEXT </w:instrText>
            </w:r>
            <w:r w:rsidRPr="00E43CC6">
              <w:rPr>
                <w:color w:val="4472C4"/>
                <w:sz w:val="22"/>
                <w:szCs w:val="22"/>
              </w:rPr>
            </w:r>
            <w:r w:rsidRPr="00E43CC6">
              <w:rPr>
                <w:color w:val="4472C4"/>
                <w:sz w:val="22"/>
                <w:szCs w:val="22"/>
              </w:rPr>
              <w:fldChar w:fldCharType="separate"/>
            </w:r>
            <w:r w:rsidR="003B6817">
              <w:rPr>
                <w:noProof/>
                <w:color w:val="4472C4"/>
                <w:sz w:val="22"/>
                <w:szCs w:val="22"/>
              </w:rPr>
              <w:t> </w:t>
            </w:r>
            <w:r w:rsidR="003B6817">
              <w:rPr>
                <w:noProof/>
                <w:color w:val="4472C4"/>
                <w:sz w:val="22"/>
                <w:szCs w:val="22"/>
              </w:rPr>
              <w:t> </w:t>
            </w:r>
            <w:r w:rsidR="003B6817">
              <w:rPr>
                <w:noProof/>
                <w:color w:val="4472C4"/>
                <w:sz w:val="22"/>
                <w:szCs w:val="22"/>
              </w:rPr>
              <w:t> </w:t>
            </w:r>
            <w:r w:rsidR="003B6817">
              <w:rPr>
                <w:noProof/>
                <w:color w:val="4472C4"/>
                <w:sz w:val="22"/>
                <w:szCs w:val="22"/>
              </w:rPr>
              <w:t> </w:t>
            </w:r>
            <w:r w:rsidR="003B6817">
              <w:rPr>
                <w:noProof/>
                <w:color w:val="4472C4"/>
                <w:sz w:val="22"/>
                <w:szCs w:val="22"/>
              </w:rPr>
              <w:t> </w:t>
            </w:r>
            <w:r w:rsidRPr="00E43CC6">
              <w:rPr>
                <w:color w:val="4472C4"/>
                <w:sz w:val="22"/>
                <w:szCs w:val="22"/>
              </w:rPr>
              <w:fldChar w:fldCharType="end"/>
            </w:r>
            <w:bookmarkEnd w:id="505"/>
          </w:p>
        </w:tc>
        <w:tc>
          <w:tcPr>
            <w:tcW w:w="1045" w:type="dxa"/>
          </w:tcPr>
          <w:p w14:paraId="53FED0A8"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b/>
                <w:sz w:val="22"/>
                <w:szCs w:val="22"/>
                <w:u w:val="single"/>
              </w:rPr>
            </w:pPr>
            <w:r w:rsidRPr="00E43CC6">
              <w:rPr>
                <w:b/>
                <w:sz w:val="22"/>
                <w:szCs w:val="22"/>
                <w:u w:val="single"/>
              </w:rPr>
              <w:t>Study Drug(s):</w:t>
            </w:r>
          </w:p>
        </w:tc>
        <w:tc>
          <w:tcPr>
            <w:tcW w:w="2047" w:type="dxa"/>
          </w:tcPr>
          <w:p w14:paraId="7197ACD2" w14:textId="459A84FC"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iCs/>
                <w:color w:val="FF0000"/>
                <w:sz w:val="22"/>
                <w:szCs w:val="22"/>
              </w:rPr>
            </w:pPr>
            <w:r w:rsidRPr="00E43CC6">
              <w:rPr>
                <w:color w:val="FF0000"/>
                <w:sz w:val="22"/>
                <w:szCs w:val="22"/>
              </w:rPr>
              <w:fldChar w:fldCharType="begin">
                <w:ffData>
                  <w:name w:val="Text48"/>
                  <w:enabled/>
                  <w:calcOnExit w:val="0"/>
                  <w:textInput/>
                </w:ffData>
              </w:fldChar>
            </w:r>
            <w:bookmarkStart w:id="506" w:name="Text48"/>
            <w:r w:rsidRPr="00E43CC6">
              <w:rPr>
                <w:color w:val="FF0000"/>
                <w:sz w:val="22"/>
                <w:szCs w:val="22"/>
              </w:rPr>
              <w:instrText xml:space="preserve"> FORMTEXT </w:instrText>
            </w:r>
            <w:r w:rsidRPr="00E43CC6">
              <w:rPr>
                <w:color w:val="FF0000"/>
                <w:sz w:val="22"/>
                <w:szCs w:val="22"/>
              </w:rPr>
            </w:r>
            <w:r w:rsidRPr="00E43CC6">
              <w:rPr>
                <w:color w:val="FF0000"/>
                <w:sz w:val="22"/>
                <w:szCs w:val="22"/>
              </w:rPr>
              <w:fldChar w:fldCharType="separate"/>
            </w:r>
            <w:r w:rsidR="003B6817">
              <w:rPr>
                <w:noProof/>
                <w:color w:val="FF0000"/>
                <w:sz w:val="22"/>
                <w:szCs w:val="22"/>
              </w:rPr>
              <w:t> </w:t>
            </w:r>
            <w:r w:rsidR="003B6817">
              <w:rPr>
                <w:noProof/>
                <w:color w:val="FF0000"/>
                <w:sz w:val="22"/>
                <w:szCs w:val="22"/>
              </w:rPr>
              <w:t> </w:t>
            </w:r>
            <w:r w:rsidR="003B6817">
              <w:rPr>
                <w:noProof/>
                <w:color w:val="FF0000"/>
                <w:sz w:val="22"/>
                <w:szCs w:val="22"/>
              </w:rPr>
              <w:t> </w:t>
            </w:r>
            <w:r w:rsidR="003B6817">
              <w:rPr>
                <w:noProof/>
                <w:color w:val="FF0000"/>
                <w:sz w:val="22"/>
                <w:szCs w:val="22"/>
              </w:rPr>
              <w:t> </w:t>
            </w:r>
            <w:r w:rsidR="003B6817">
              <w:rPr>
                <w:noProof/>
                <w:color w:val="FF0000"/>
                <w:sz w:val="22"/>
                <w:szCs w:val="22"/>
              </w:rPr>
              <w:t> </w:t>
            </w:r>
            <w:r w:rsidRPr="00E43CC6">
              <w:rPr>
                <w:color w:val="FF0000"/>
                <w:sz w:val="22"/>
                <w:szCs w:val="22"/>
              </w:rPr>
              <w:fldChar w:fldCharType="end"/>
            </w:r>
            <w:bookmarkEnd w:id="506"/>
          </w:p>
          <w:p w14:paraId="62CDF4CA"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b/>
                <w:sz w:val="22"/>
                <w:szCs w:val="22"/>
                <w:u w:val="single"/>
              </w:rPr>
            </w:pPr>
          </w:p>
        </w:tc>
      </w:tr>
    </w:tbl>
    <w:p w14:paraId="1029113D"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sz w:val="22"/>
          <w:szCs w:val="22"/>
        </w:rPr>
      </w:pPr>
      <w:r w:rsidRPr="00E43CC6">
        <w:rPr>
          <w:sz w:val="22"/>
          <w:szCs w:val="22"/>
        </w:rPr>
        <w:t xml:space="preserve">Please show this paper to all your healthcare providers (doctors, physician assistants, nurse practitioners, pharmacists), and tell them you are taking part in a clinical trial sponsored by the National Cancer Institute. </w:t>
      </w:r>
    </w:p>
    <w:p w14:paraId="12871CC4"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pPr>
    </w:p>
    <w:p w14:paraId="6467493E" w14:textId="77777777" w:rsidR="00E43CC6" w:rsidRPr="00E43CC6" w:rsidRDefault="00E43CC6" w:rsidP="00E43CC6">
      <w:pPr>
        <w:suppressAutoHyphens/>
        <w:rPr>
          <w:b/>
          <w:sz w:val="22"/>
          <w:szCs w:val="22"/>
        </w:rPr>
      </w:pPr>
      <w:r w:rsidRPr="00E43CC6">
        <w:rPr>
          <w:b/>
          <w:sz w:val="22"/>
          <w:szCs w:val="22"/>
        </w:rPr>
        <w:t>These are the things that your healthcare providers need to know:</w:t>
      </w:r>
    </w:p>
    <w:p w14:paraId="6971B8A5" w14:textId="77777777" w:rsidR="00E43CC6" w:rsidRPr="00E43CC6" w:rsidRDefault="00000000"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color w:val="auto"/>
          <w:sz w:val="22"/>
          <w:szCs w:val="22"/>
        </w:rPr>
      </w:pPr>
      <w:sdt>
        <w:sdtPr>
          <w:rPr>
            <w:rFonts w:eastAsia="Calibri"/>
            <w:b/>
            <w:snapToGrid/>
            <w:color w:val="auto"/>
            <w:sz w:val="22"/>
            <w:szCs w:val="22"/>
          </w:rPr>
          <w:id w:val="-1333221774"/>
          <w:placeholder>
            <w:docPart w:val="B69CA939F22D4204826A9D2C783BA4C6"/>
          </w:placeholder>
        </w:sdtPr>
        <w:sdtEndPr>
          <w:rPr>
            <w:rFonts w:ascii="Calibri" w:eastAsia="Times New Roman" w:hAnsi="Calibri"/>
            <w:b w:val="0"/>
            <w:snapToGrid w:val="0"/>
          </w:rPr>
        </w:sdtEndPr>
        <w:sdtContent>
          <w:proofErr w:type="spellStart"/>
          <w:r w:rsidR="00E43CC6" w:rsidRPr="00E43CC6">
            <w:rPr>
              <w:rFonts w:eastAsia="Calibri"/>
              <w:bCs/>
              <w:snapToGrid/>
              <w:color w:val="auto"/>
              <w:sz w:val="22"/>
              <w:szCs w:val="22"/>
            </w:rPr>
            <w:t>Camonsertib</w:t>
          </w:r>
          <w:proofErr w:type="spellEnd"/>
          <w:r w:rsidR="00E43CC6" w:rsidRPr="00E43CC6">
            <w:rPr>
              <w:rFonts w:eastAsia="Calibri"/>
              <w:bCs/>
              <w:snapToGrid/>
              <w:color w:val="auto"/>
              <w:sz w:val="22"/>
              <w:szCs w:val="22"/>
            </w:rPr>
            <w:t xml:space="preserve"> (RP-3500)</w:t>
          </w:r>
        </w:sdtContent>
      </w:sdt>
      <w:r w:rsidR="00E43CC6" w:rsidRPr="00E43CC6">
        <w:rPr>
          <w:color w:val="auto"/>
          <w:sz w:val="22"/>
          <w:szCs w:val="22"/>
        </w:rPr>
        <w:t xml:space="preserve"> interacts with </w:t>
      </w:r>
      <w:sdt>
        <w:sdtPr>
          <w:rPr>
            <w:rFonts w:eastAsia="Calibri"/>
            <w:snapToGrid/>
            <w:color w:val="auto"/>
            <w:sz w:val="22"/>
            <w:szCs w:val="22"/>
          </w:rPr>
          <w:id w:val="-864683664"/>
          <w:placeholder>
            <w:docPart w:val="3C8DA995FBEF4BEE99E9EBC6D5341B9C"/>
          </w:placeholder>
        </w:sdtPr>
        <w:sdtEndPr>
          <w:rPr>
            <w:rFonts w:ascii="Calibri" w:eastAsia="Times New Roman" w:hAnsi="Calibri"/>
            <w:snapToGrid w:val="0"/>
          </w:rPr>
        </w:sdtEndPr>
        <w:sdtContent>
          <w:r w:rsidR="00E43CC6" w:rsidRPr="00E43CC6">
            <w:rPr>
              <w:rFonts w:eastAsia="Calibri"/>
              <w:snapToGrid/>
              <w:color w:val="auto"/>
              <w:sz w:val="22"/>
              <w:szCs w:val="22"/>
            </w:rPr>
            <w:t>CYP3A4/5, 2C8, 2C19, and 2B6</w:t>
          </w:r>
        </w:sdtContent>
      </w:sdt>
      <w:r w:rsidR="00E43CC6" w:rsidRPr="00E43CC6">
        <w:rPr>
          <w:color w:val="auto"/>
          <w:sz w:val="22"/>
          <w:szCs w:val="22"/>
        </w:rPr>
        <w:t xml:space="preserve">, </w:t>
      </w:r>
      <w:sdt>
        <w:sdtPr>
          <w:rPr>
            <w:rFonts w:eastAsia="Calibri"/>
            <w:snapToGrid/>
            <w:color w:val="auto"/>
            <w:sz w:val="22"/>
            <w:szCs w:val="22"/>
          </w:rPr>
          <w:id w:val="294645590"/>
          <w:placeholder>
            <w:docPart w:val="91CCEFFEE8EE487590B73E4D86086B1E"/>
          </w:placeholder>
        </w:sdtPr>
        <w:sdtEndPr>
          <w:rPr>
            <w:rFonts w:ascii="Calibri" w:eastAsia="Times New Roman" w:hAnsi="Calibri"/>
            <w:snapToGrid w:val="0"/>
          </w:rPr>
        </w:sdtEndPr>
        <w:sdtContent>
          <w:r w:rsidR="00E43CC6" w:rsidRPr="00E43CC6">
            <w:rPr>
              <w:rFonts w:eastAsia="Calibri"/>
              <w:snapToGrid/>
              <w:color w:val="auto"/>
              <w:sz w:val="22"/>
              <w:szCs w:val="22"/>
            </w:rPr>
            <w:t>P-</w:t>
          </w:r>
          <w:proofErr w:type="spellStart"/>
          <w:r w:rsidR="00E43CC6" w:rsidRPr="00E43CC6">
            <w:rPr>
              <w:rFonts w:eastAsia="Calibri"/>
              <w:snapToGrid/>
              <w:color w:val="auto"/>
              <w:sz w:val="22"/>
              <w:szCs w:val="22"/>
            </w:rPr>
            <w:t>gp</w:t>
          </w:r>
          <w:proofErr w:type="spellEnd"/>
          <w:r w:rsidR="00E43CC6" w:rsidRPr="00E43CC6">
            <w:rPr>
              <w:rFonts w:eastAsia="Calibri"/>
              <w:snapToGrid/>
              <w:color w:val="auto"/>
              <w:sz w:val="22"/>
              <w:szCs w:val="22"/>
            </w:rPr>
            <w:t xml:space="preserve"> and BCRP</w:t>
          </w:r>
        </w:sdtContent>
      </w:sdt>
      <w:r w:rsidR="00E43CC6" w:rsidRPr="00E43CC6">
        <w:rPr>
          <w:color w:val="auto"/>
          <w:sz w:val="22"/>
          <w:szCs w:val="22"/>
        </w:rPr>
        <w:t>, and MATE1, MATE2-K, OAT3, OATP1B1, OATP1B3, OCT2, and OAT1.</w:t>
      </w:r>
    </w:p>
    <w:p w14:paraId="4AC58C13"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pPr>
    </w:p>
    <w:tbl>
      <w:tblPr>
        <w:tblW w:w="9337" w:type="dxa"/>
        <w:tblInd w:w="108" w:type="dxa"/>
        <w:tblLook w:val="04A0" w:firstRow="1" w:lastRow="0" w:firstColumn="1" w:lastColumn="0" w:noHBand="0" w:noVBand="1"/>
      </w:tblPr>
      <w:tblGrid>
        <w:gridCol w:w="1523"/>
        <w:gridCol w:w="7814"/>
      </w:tblGrid>
      <w:tr w:rsidR="00E43CC6" w:rsidRPr="00E43CC6" w14:paraId="4B8F9DE6" w14:textId="77777777">
        <w:tc>
          <w:tcPr>
            <w:tcW w:w="1523" w:type="dxa"/>
            <w:shd w:val="clear" w:color="auto" w:fill="auto"/>
            <w:vAlign w:val="center"/>
          </w:tcPr>
          <w:p w14:paraId="179B9197"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b/>
              </w:rPr>
            </w:pPr>
          </w:p>
        </w:tc>
        <w:tc>
          <w:tcPr>
            <w:tcW w:w="7814" w:type="dxa"/>
            <w:shd w:val="clear" w:color="auto" w:fill="auto"/>
            <w:vAlign w:val="center"/>
          </w:tcPr>
          <w:p w14:paraId="462D1BC8"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b/>
              </w:rPr>
            </w:pPr>
            <w:r w:rsidRPr="00E43CC6">
              <w:rPr>
                <w:b/>
              </w:rPr>
              <w:t>Explanation</w:t>
            </w:r>
          </w:p>
        </w:tc>
      </w:tr>
      <w:tr w:rsidR="00E43CC6" w:rsidRPr="00E43CC6" w14:paraId="77849158" w14:textId="77777777">
        <w:tc>
          <w:tcPr>
            <w:tcW w:w="1523" w:type="dxa"/>
            <w:shd w:val="clear" w:color="auto" w:fill="auto"/>
            <w:vAlign w:val="center"/>
          </w:tcPr>
          <w:p w14:paraId="5FA95D04" w14:textId="77777777" w:rsidR="00E43CC6" w:rsidRPr="00E43CC6" w:rsidRDefault="00000000"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color w:val="auto"/>
                <w:sz w:val="22"/>
                <w:szCs w:val="22"/>
              </w:rPr>
            </w:pPr>
            <w:sdt>
              <w:sdtPr>
                <w:rPr>
                  <w:rFonts w:eastAsia="Calibri"/>
                  <w:snapToGrid/>
                  <w:color w:val="auto"/>
                  <w:sz w:val="22"/>
                  <w:szCs w:val="22"/>
                </w:rPr>
                <w:id w:val="22449854"/>
                <w:placeholder>
                  <w:docPart w:val="00B6782FC03F4A40B08386C93D0DBFC7"/>
                </w:placeholder>
                <w:showingPlcHdr/>
              </w:sdtPr>
              <w:sdtEndPr>
                <w:rPr>
                  <w:rFonts w:ascii="Calibri" w:eastAsia="Times New Roman" w:hAnsi="Calibri"/>
                  <w:snapToGrid w:val="0"/>
                  <w:sz w:val="24"/>
                  <w:szCs w:val="24"/>
                </w:rPr>
              </w:sdtEndPr>
              <w:sdtContent>
                <w:r w:rsidR="00E43CC6" w:rsidRPr="00E43CC6">
                  <w:rPr>
                    <w:rFonts w:eastAsia="Calibri"/>
                    <w:b/>
                    <w:snapToGrid/>
                    <w:color w:val="auto"/>
                    <w:sz w:val="22"/>
                    <w:szCs w:val="22"/>
                  </w:rPr>
                  <w:t>CYP isoenzymes</w:t>
                </w:r>
              </w:sdtContent>
            </w:sdt>
            <w:r w:rsidR="00E43CC6" w:rsidRPr="00E43CC6">
              <w:rPr>
                <w:color w:val="auto"/>
                <w:sz w:val="22"/>
                <w:szCs w:val="22"/>
              </w:rPr>
              <w:t xml:space="preserve"> </w:t>
            </w:r>
          </w:p>
        </w:tc>
        <w:tc>
          <w:tcPr>
            <w:tcW w:w="7814" w:type="dxa"/>
            <w:shd w:val="clear" w:color="auto" w:fill="auto"/>
            <w:vAlign w:val="center"/>
          </w:tcPr>
          <w:p w14:paraId="7F6241D5"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color w:val="auto"/>
                <w:sz w:val="22"/>
                <w:szCs w:val="22"/>
              </w:rPr>
            </w:pPr>
            <w:r w:rsidRPr="00E43CC6">
              <w:rPr>
                <w:color w:val="auto"/>
              </w:rPr>
              <w:t xml:space="preserve">The enzymes in question are </w:t>
            </w:r>
            <w:sdt>
              <w:sdtPr>
                <w:rPr>
                  <w:rFonts w:eastAsia="Calibri"/>
                  <w:snapToGrid/>
                  <w:color w:val="auto"/>
                  <w:sz w:val="22"/>
                  <w:szCs w:val="22"/>
                </w:rPr>
                <w:id w:val="467857166"/>
                <w:placeholder>
                  <w:docPart w:val="1B17F5A2766E4F1792B5952204AF223E"/>
                </w:placeholder>
              </w:sdtPr>
              <w:sdtEndPr>
                <w:rPr>
                  <w:rFonts w:ascii="Calibri" w:eastAsia="Times New Roman" w:hAnsi="Calibri"/>
                  <w:b/>
                  <w:i/>
                  <w:snapToGrid w:val="0"/>
                  <w:sz w:val="24"/>
                  <w:szCs w:val="24"/>
                </w:rPr>
              </w:sdtEndPr>
              <w:sdtContent>
                <w:r w:rsidRPr="00E43CC6">
                  <w:rPr>
                    <w:rFonts w:eastAsia="Calibri"/>
                    <w:snapToGrid/>
                    <w:color w:val="auto"/>
                    <w:sz w:val="22"/>
                    <w:szCs w:val="22"/>
                  </w:rPr>
                  <w:t>CYP3A4/5, 2C8, 2C19, and 2B6</w:t>
                </w:r>
              </w:sdtContent>
            </w:sdt>
            <w:r w:rsidRPr="00E43CC6">
              <w:rPr>
                <w:color w:val="auto"/>
              </w:rPr>
              <w:t xml:space="preserve">. </w:t>
            </w:r>
            <w:sdt>
              <w:sdtPr>
                <w:rPr>
                  <w:rFonts w:eastAsia="Calibri"/>
                  <w:snapToGrid/>
                  <w:color w:val="auto"/>
                  <w:sz w:val="22"/>
                  <w:szCs w:val="22"/>
                </w:rPr>
                <w:id w:val="-1025868774"/>
                <w:placeholder>
                  <w:docPart w:val="A6AB7029BCD04F82B6B4E7DD90298505"/>
                </w:placeholder>
              </w:sdtPr>
              <w:sdtEndPr>
                <w:rPr>
                  <w:rFonts w:ascii="Calibri" w:eastAsia="Times New Roman" w:hAnsi="Calibri"/>
                  <w:i/>
                  <w:snapToGrid w:val="0"/>
                  <w:sz w:val="24"/>
                  <w:szCs w:val="24"/>
                </w:rPr>
              </w:sdtEndPr>
              <w:sdtContent>
                <w:proofErr w:type="spellStart"/>
                <w:r w:rsidRPr="00E43CC6">
                  <w:rPr>
                    <w:rFonts w:eastAsia="Calibri"/>
                    <w:snapToGrid/>
                    <w:color w:val="auto"/>
                    <w:sz w:val="22"/>
                    <w:szCs w:val="22"/>
                  </w:rPr>
                  <w:t>Camonsertib</w:t>
                </w:r>
                <w:proofErr w:type="spellEnd"/>
                <w:r w:rsidRPr="00E43CC6">
                  <w:rPr>
                    <w:rFonts w:eastAsia="Calibri"/>
                    <w:snapToGrid/>
                    <w:color w:val="auto"/>
                    <w:sz w:val="22"/>
                    <w:szCs w:val="22"/>
                  </w:rPr>
                  <w:t xml:space="preserve"> (RP-3500) is broken down by CYP3A4/5 and to a lesser extent 2C8 and 2C19 and may be affected by other drugs that inhibit or induce this enzyme.  It is also a weak inhibitor of CYP2C8 and weak inducer of 2B6 and 3A4.  </w:t>
                </w:r>
              </w:sdtContent>
            </w:sdt>
          </w:p>
        </w:tc>
      </w:tr>
      <w:tr w:rsidR="00E43CC6" w:rsidRPr="00E43CC6" w14:paraId="472AD61B" w14:textId="77777777">
        <w:tc>
          <w:tcPr>
            <w:tcW w:w="1523" w:type="dxa"/>
            <w:shd w:val="clear" w:color="auto" w:fill="auto"/>
            <w:vAlign w:val="center"/>
          </w:tcPr>
          <w:p w14:paraId="33C8DEAC" w14:textId="77777777" w:rsidR="00E43CC6" w:rsidRPr="00E43CC6" w:rsidRDefault="00000000"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color w:val="auto"/>
                <w:sz w:val="22"/>
                <w:szCs w:val="22"/>
              </w:rPr>
            </w:pPr>
            <w:sdt>
              <w:sdtPr>
                <w:rPr>
                  <w:rFonts w:eastAsia="Calibri"/>
                  <w:snapToGrid/>
                  <w:color w:val="auto"/>
                  <w:sz w:val="22"/>
                  <w:szCs w:val="22"/>
                </w:rPr>
                <w:id w:val="1200353046"/>
                <w:placeholder>
                  <w:docPart w:val="E05F0D9082944C759C6103D471E17DD3"/>
                </w:placeholder>
                <w:showingPlcHdr/>
              </w:sdtPr>
              <w:sdtEndPr>
                <w:rPr>
                  <w:rFonts w:ascii="Calibri" w:eastAsia="Times New Roman" w:hAnsi="Calibri"/>
                  <w:snapToGrid w:val="0"/>
                  <w:sz w:val="24"/>
                  <w:szCs w:val="24"/>
                </w:rPr>
              </w:sdtEndPr>
              <w:sdtContent>
                <w:r w:rsidR="00E43CC6" w:rsidRPr="00E43CC6">
                  <w:rPr>
                    <w:rFonts w:eastAsia="Calibri"/>
                    <w:b/>
                    <w:snapToGrid/>
                    <w:color w:val="auto"/>
                    <w:sz w:val="22"/>
                    <w:szCs w:val="22"/>
                  </w:rPr>
                  <w:t>Protein transporters</w:t>
                </w:r>
              </w:sdtContent>
            </w:sdt>
            <w:r w:rsidR="00E43CC6" w:rsidRPr="00E43CC6">
              <w:rPr>
                <w:color w:val="auto"/>
                <w:sz w:val="22"/>
                <w:szCs w:val="22"/>
              </w:rPr>
              <w:t xml:space="preserve"> </w:t>
            </w:r>
          </w:p>
        </w:tc>
        <w:tc>
          <w:tcPr>
            <w:tcW w:w="7814" w:type="dxa"/>
            <w:shd w:val="clear" w:color="auto" w:fill="auto"/>
            <w:vAlign w:val="center"/>
          </w:tcPr>
          <w:p w14:paraId="3C133025" w14:textId="77777777" w:rsidR="00E43CC6" w:rsidRPr="00E43CC6" w:rsidRDefault="00000000"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both"/>
              <w:rPr>
                <w:color w:val="auto"/>
                <w:sz w:val="22"/>
                <w:szCs w:val="22"/>
              </w:rPr>
            </w:pPr>
            <w:sdt>
              <w:sdtPr>
                <w:rPr>
                  <w:rFonts w:eastAsia="Calibri"/>
                  <w:snapToGrid/>
                  <w:color w:val="auto"/>
                  <w:sz w:val="22"/>
                  <w:szCs w:val="22"/>
                </w:rPr>
                <w:id w:val="1842658678"/>
                <w:placeholder>
                  <w:docPart w:val="EAEA53AF121B4EC094B51CEB0EA7FBF1"/>
                </w:placeholder>
              </w:sdtPr>
              <w:sdtEndPr>
                <w:rPr>
                  <w:rFonts w:ascii="Calibri" w:eastAsia="Times New Roman" w:hAnsi="Calibri"/>
                  <w:snapToGrid w:val="0"/>
                  <w:sz w:val="24"/>
                  <w:szCs w:val="24"/>
                </w:rPr>
              </w:sdtEndPr>
              <w:sdtContent>
                <w:r w:rsidR="00E43CC6" w:rsidRPr="00E43CC6">
                  <w:rPr>
                    <w:rFonts w:eastAsia="Calibri"/>
                    <w:snapToGrid/>
                    <w:color w:val="auto"/>
                    <w:sz w:val="22"/>
                    <w:szCs w:val="22"/>
                  </w:rPr>
                  <w:t>The proteins in question are</w:t>
                </w:r>
              </w:sdtContent>
            </w:sdt>
            <w:r w:rsidR="00E43CC6" w:rsidRPr="00E43CC6">
              <w:rPr>
                <w:color w:val="auto"/>
                <w:sz w:val="22"/>
                <w:szCs w:val="22"/>
              </w:rPr>
              <w:t xml:space="preserve"> </w:t>
            </w:r>
            <w:sdt>
              <w:sdtPr>
                <w:rPr>
                  <w:rFonts w:eastAsia="Calibri"/>
                  <w:snapToGrid/>
                  <w:color w:val="auto"/>
                  <w:sz w:val="22"/>
                  <w:szCs w:val="22"/>
                </w:rPr>
                <w:id w:val="-548224988"/>
                <w:placeholder>
                  <w:docPart w:val="0B54AEE2249D40EBA0E3757012142D2D"/>
                </w:placeholder>
              </w:sdtPr>
              <w:sdtEndPr>
                <w:rPr>
                  <w:rFonts w:ascii="Calibri" w:eastAsia="Times New Roman" w:hAnsi="Calibri"/>
                  <w:i/>
                  <w:snapToGrid w:val="0"/>
                  <w:sz w:val="24"/>
                  <w:szCs w:val="24"/>
                </w:rPr>
              </w:sdtEndPr>
              <w:sdtContent>
                <w:r w:rsidR="00E43CC6" w:rsidRPr="00E43CC6">
                  <w:rPr>
                    <w:rFonts w:eastAsia="Calibri"/>
                    <w:snapToGrid/>
                    <w:color w:val="auto"/>
                    <w:sz w:val="22"/>
                    <w:szCs w:val="22"/>
                  </w:rPr>
                  <w:t>P-</w:t>
                </w:r>
                <w:proofErr w:type="spellStart"/>
                <w:r w:rsidR="00E43CC6" w:rsidRPr="00E43CC6">
                  <w:rPr>
                    <w:rFonts w:eastAsia="Calibri"/>
                    <w:snapToGrid/>
                    <w:color w:val="auto"/>
                    <w:sz w:val="22"/>
                    <w:szCs w:val="22"/>
                  </w:rPr>
                  <w:t>gp</w:t>
                </w:r>
                <w:proofErr w:type="spellEnd"/>
                <w:r w:rsidR="00E43CC6" w:rsidRPr="00E43CC6">
                  <w:rPr>
                    <w:rFonts w:eastAsia="Calibri"/>
                    <w:snapToGrid/>
                    <w:color w:val="auto"/>
                    <w:sz w:val="22"/>
                    <w:szCs w:val="22"/>
                  </w:rPr>
                  <w:t>, BCRP, MATE1, MATE2-K, OAT3, OATP1B1, OATP1B3, OCT2, and OAT1</w:t>
                </w:r>
              </w:sdtContent>
            </w:sdt>
            <w:r w:rsidR="00E43CC6" w:rsidRPr="00E43CC6">
              <w:rPr>
                <w:color w:val="auto"/>
              </w:rPr>
              <w:t xml:space="preserve">. </w:t>
            </w:r>
            <w:sdt>
              <w:sdtPr>
                <w:rPr>
                  <w:rFonts w:eastAsia="Calibri"/>
                  <w:snapToGrid/>
                  <w:color w:val="auto"/>
                  <w:sz w:val="22"/>
                  <w:szCs w:val="22"/>
                </w:rPr>
                <w:id w:val="-1428967064"/>
                <w:placeholder>
                  <w:docPart w:val="03ED20E5520C41B3B69DC9EE369F40D3"/>
                </w:placeholder>
              </w:sdtPr>
              <w:sdtEndPr>
                <w:rPr>
                  <w:rFonts w:ascii="Calibri" w:eastAsia="Times New Roman" w:hAnsi="Calibri"/>
                  <w:i/>
                  <w:snapToGrid w:val="0"/>
                  <w:sz w:val="24"/>
                  <w:szCs w:val="24"/>
                </w:rPr>
              </w:sdtEndPr>
              <w:sdtContent>
                <w:proofErr w:type="spellStart"/>
                <w:r w:rsidR="00E43CC6" w:rsidRPr="00E43CC6">
                  <w:rPr>
                    <w:rFonts w:eastAsia="Calibri"/>
                    <w:snapToGrid/>
                    <w:color w:val="auto"/>
                    <w:sz w:val="22"/>
                    <w:szCs w:val="22"/>
                  </w:rPr>
                  <w:t>Camonsertib</w:t>
                </w:r>
                <w:proofErr w:type="spellEnd"/>
                <w:r w:rsidR="00E43CC6" w:rsidRPr="00E43CC6">
                  <w:rPr>
                    <w:rFonts w:eastAsia="Calibri"/>
                    <w:snapToGrid/>
                    <w:color w:val="auto"/>
                    <w:sz w:val="22"/>
                    <w:szCs w:val="22"/>
                  </w:rPr>
                  <w:t xml:space="preserve"> (RP-3500) is moved in and out of cells/organs by P-</w:t>
                </w:r>
                <w:proofErr w:type="spellStart"/>
                <w:r w:rsidR="00E43CC6" w:rsidRPr="00E43CC6">
                  <w:rPr>
                    <w:rFonts w:eastAsia="Calibri"/>
                    <w:snapToGrid/>
                    <w:color w:val="auto"/>
                    <w:sz w:val="22"/>
                    <w:szCs w:val="22"/>
                  </w:rPr>
                  <w:t>gp</w:t>
                </w:r>
                <w:proofErr w:type="spellEnd"/>
                <w:r w:rsidR="00E43CC6" w:rsidRPr="00E43CC6">
                  <w:rPr>
                    <w:rFonts w:eastAsia="Calibri"/>
                    <w:snapToGrid/>
                    <w:color w:val="auto"/>
                    <w:sz w:val="22"/>
                    <w:szCs w:val="22"/>
                  </w:rPr>
                  <w:t xml:space="preserve"> and BCRP and may be affected by other drugs that inhibit these transporters.  </w:t>
                </w:r>
                <w:proofErr w:type="spellStart"/>
                <w:r w:rsidR="00E43CC6" w:rsidRPr="00E43CC6">
                  <w:rPr>
                    <w:rFonts w:eastAsia="Calibri"/>
                    <w:snapToGrid/>
                    <w:color w:val="auto"/>
                    <w:sz w:val="22"/>
                    <w:szCs w:val="22"/>
                  </w:rPr>
                  <w:t>Camonsertib</w:t>
                </w:r>
                <w:proofErr w:type="spellEnd"/>
                <w:r w:rsidR="00E43CC6" w:rsidRPr="00E43CC6">
                  <w:rPr>
                    <w:rFonts w:eastAsia="Calibri"/>
                    <w:snapToGrid/>
                    <w:color w:val="auto"/>
                    <w:sz w:val="22"/>
                    <w:szCs w:val="22"/>
                  </w:rPr>
                  <w:t xml:space="preserve"> (RP-3500) is a weak inhibitor of P-</w:t>
                </w:r>
                <w:proofErr w:type="spellStart"/>
                <w:r w:rsidR="00E43CC6" w:rsidRPr="00E43CC6">
                  <w:rPr>
                    <w:rFonts w:eastAsia="Calibri"/>
                    <w:snapToGrid/>
                    <w:color w:val="auto"/>
                    <w:sz w:val="22"/>
                    <w:szCs w:val="22"/>
                  </w:rPr>
                  <w:t>gp</w:t>
                </w:r>
                <w:proofErr w:type="spellEnd"/>
                <w:r w:rsidR="00E43CC6" w:rsidRPr="00E43CC6">
                  <w:rPr>
                    <w:rFonts w:eastAsia="Calibri"/>
                    <w:snapToGrid/>
                    <w:color w:val="auto"/>
                    <w:sz w:val="22"/>
                    <w:szCs w:val="22"/>
                  </w:rPr>
                  <w:t>, BCRP, MATE1, MATE2-K, OAT3, OATP1B1, OATP1B3, OCT2, and OAT1.</w:t>
                </w:r>
              </w:sdtContent>
            </w:sdt>
            <w:r w:rsidR="00E43CC6" w:rsidRPr="00E43CC6">
              <w:rPr>
                <w:color w:val="auto"/>
              </w:rPr>
              <w:t xml:space="preserve"> </w:t>
            </w:r>
          </w:p>
        </w:tc>
      </w:tr>
    </w:tbl>
    <w:p w14:paraId="51649B68" w14:textId="77777777" w:rsidR="00E43CC6" w:rsidRPr="00E43CC6" w:rsidRDefault="00E43CC6" w:rsidP="00E43CC6">
      <w:pPr>
        <w:suppressAutoHyphens/>
        <w:rPr>
          <w:iCs/>
          <w:color w:val="auto"/>
        </w:rPr>
      </w:pPr>
    </w:p>
    <w:p w14:paraId="1BAAB734"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b/>
          <w:color w:val="auto"/>
          <w:sz w:val="22"/>
          <w:szCs w:val="22"/>
        </w:rPr>
      </w:pPr>
      <w:r w:rsidRPr="00E43CC6">
        <w:rPr>
          <w:b/>
          <w:color w:val="auto"/>
          <w:sz w:val="22"/>
          <w:szCs w:val="22"/>
        </w:rPr>
        <w:t>These are the things that you need to know:</w:t>
      </w:r>
    </w:p>
    <w:p w14:paraId="7F43183C" w14:textId="77777777" w:rsidR="00E43CC6" w:rsidRPr="00E43CC6" w:rsidRDefault="00E43CC6" w:rsidP="00E43CC6">
      <w:pPr>
        <w:suppressAutoHyphens/>
        <w:rPr>
          <w:b/>
          <w:color w:val="auto"/>
          <w:sz w:val="22"/>
          <w:szCs w:val="22"/>
        </w:rPr>
      </w:pPr>
      <w:r w:rsidRPr="00E43CC6">
        <w:rPr>
          <w:iCs/>
          <w:color w:val="auto"/>
          <w:sz w:val="22"/>
          <w:szCs w:val="22"/>
        </w:rPr>
        <w:t xml:space="preserve">The study drug </w:t>
      </w:r>
      <w:proofErr w:type="spellStart"/>
      <w:r w:rsidRPr="00E43CC6">
        <w:rPr>
          <w:iCs/>
          <w:color w:val="auto"/>
          <w:sz w:val="22"/>
          <w:szCs w:val="22"/>
        </w:rPr>
        <w:t>camonsertib</w:t>
      </w:r>
      <w:proofErr w:type="spellEnd"/>
      <w:r w:rsidRPr="00E43CC6">
        <w:rPr>
          <w:iCs/>
          <w:color w:val="auto"/>
          <w:sz w:val="22"/>
          <w:szCs w:val="22"/>
        </w:rPr>
        <w:t xml:space="preserve"> (RP-3500),</w:t>
      </w:r>
      <w:r w:rsidRPr="00E43CC6">
        <w:rPr>
          <w:b/>
          <w:i/>
          <w:color w:val="auto"/>
          <w:sz w:val="22"/>
          <w:szCs w:val="22"/>
        </w:rPr>
        <w:t xml:space="preserve"> </w:t>
      </w:r>
      <w:r w:rsidRPr="00E43CC6">
        <w:rPr>
          <w:color w:val="auto"/>
          <w:sz w:val="22"/>
          <w:szCs w:val="22"/>
        </w:rPr>
        <w:t xml:space="preserve">may interact with other drugs which can cause side effects. For this reason, it is very important to tell your doctors about all your medicines, including: (a) medicines you are taking </w:t>
      </w:r>
      <w:r w:rsidRPr="00E43CC6">
        <w:rPr>
          <w:color w:val="auto"/>
          <w:sz w:val="22"/>
          <w:szCs w:val="22"/>
          <w:u w:val="single"/>
        </w:rPr>
        <w:t>before</w:t>
      </w:r>
      <w:r w:rsidRPr="00E43CC6">
        <w:rPr>
          <w:color w:val="auto"/>
          <w:sz w:val="22"/>
          <w:szCs w:val="22"/>
        </w:rPr>
        <w:t xml:space="preserve"> this clinical trial, (b) medicines you </w:t>
      </w:r>
      <w:r w:rsidRPr="00E43CC6">
        <w:rPr>
          <w:color w:val="auto"/>
          <w:sz w:val="22"/>
          <w:szCs w:val="22"/>
          <w:u w:val="single"/>
        </w:rPr>
        <w:t>start or stop taking during this study</w:t>
      </w:r>
      <w:r w:rsidRPr="00E43CC6">
        <w:rPr>
          <w:color w:val="auto"/>
          <w:sz w:val="22"/>
          <w:szCs w:val="22"/>
        </w:rPr>
        <w:t xml:space="preserve">, (c) medicines you </w:t>
      </w:r>
      <w:r w:rsidRPr="00E43CC6">
        <w:rPr>
          <w:color w:val="auto"/>
          <w:sz w:val="22"/>
          <w:szCs w:val="22"/>
          <w:u w:val="single"/>
        </w:rPr>
        <w:t>buy without a prescription (over-the-counter remedy)</w:t>
      </w:r>
      <w:r w:rsidRPr="00E43CC6">
        <w:rPr>
          <w:color w:val="auto"/>
          <w:sz w:val="22"/>
          <w:szCs w:val="22"/>
        </w:rPr>
        <w:t xml:space="preserve">, (d) </w:t>
      </w:r>
      <w:r w:rsidRPr="00E43CC6">
        <w:rPr>
          <w:color w:val="auto"/>
          <w:sz w:val="22"/>
          <w:szCs w:val="22"/>
          <w:u w:val="single"/>
        </w:rPr>
        <w:t>herbals or supplements (e.g. St. John’s Wort)</w:t>
      </w:r>
      <w:r w:rsidRPr="00E43CC6">
        <w:rPr>
          <w:color w:val="auto"/>
          <w:sz w:val="22"/>
          <w:szCs w:val="22"/>
        </w:rPr>
        <w:t xml:space="preserve">. It is helpful to bring your medication bottles or an updated medication list with you. </w:t>
      </w:r>
    </w:p>
    <w:p w14:paraId="4C05A78A"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i/>
          <w:color w:val="auto"/>
          <w:sz w:val="22"/>
          <w:szCs w:val="22"/>
        </w:rPr>
      </w:pPr>
    </w:p>
    <w:p w14:paraId="0FF928C9"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color w:val="auto"/>
          <w:sz w:val="22"/>
          <w:szCs w:val="22"/>
        </w:rPr>
      </w:pPr>
      <w:r w:rsidRPr="00E43CC6">
        <w:rPr>
          <w:color w:val="auto"/>
          <w:sz w:val="22"/>
          <w:szCs w:val="22"/>
        </w:rPr>
        <w:t>Before you enroll onto the clinical trial, your study doctor will work with your regular health care providers to review any medicines and herbal supplements that are considered strong inhibitors or inducers of CYP3A4/5 and strong inhibitors of P-</w:t>
      </w:r>
      <w:proofErr w:type="spellStart"/>
      <w:r w:rsidRPr="00E43CC6">
        <w:rPr>
          <w:color w:val="auto"/>
          <w:sz w:val="22"/>
          <w:szCs w:val="22"/>
        </w:rPr>
        <w:t>gp</w:t>
      </w:r>
      <w:proofErr w:type="spellEnd"/>
      <w:r w:rsidRPr="00E43CC6">
        <w:rPr>
          <w:color w:val="auto"/>
          <w:sz w:val="22"/>
          <w:szCs w:val="22"/>
        </w:rPr>
        <w:t xml:space="preserve"> and BCRP.</w:t>
      </w:r>
    </w:p>
    <w:p w14:paraId="649E5DB7" w14:textId="77777777" w:rsidR="00E43CC6" w:rsidRPr="00E43CC6" w:rsidRDefault="00E43CC6" w:rsidP="00E43CC6">
      <w:pPr>
        <w:ind w:left="720"/>
        <w:contextualSpacing/>
        <w:rPr>
          <w:color w:val="auto"/>
          <w:sz w:val="22"/>
          <w:szCs w:val="22"/>
        </w:rPr>
      </w:pPr>
    </w:p>
    <w:p w14:paraId="2A7E2640" w14:textId="77777777" w:rsidR="00E43CC6" w:rsidRPr="00E43CC6" w:rsidRDefault="00E43CC6" w:rsidP="003F4E8E">
      <w:pPr>
        <w:widowControl/>
        <w:numPr>
          <w:ilvl w:val="0"/>
          <w:numId w:val="7"/>
        </w:num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after="200" w:line="276" w:lineRule="auto"/>
        <w:rPr>
          <w:color w:val="auto"/>
          <w:sz w:val="22"/>
          <w:szCs w:val="22"/>
        </w:rPr>
      </w:pPr>
      <w:r w:rsidRPr="00E43CC6">
        <w:rPr>
          <w:color w:val="auto"/>
          <w:sz w:val="22"/>
          <w:szCs w:val="22"/>
        </w:rPr>
        <w:t xml:space="preserve">Please be very careful!  Over-the-counter drugs (including herbal supplements) may contain ingredients that could interact with your study drug.  Speak to your doctors or pharmacist to determine if there could be any side effects. </w:t>
      </w:r>
    </w:p>
    <w:p w14:paraId="448E26E3" w14:textId="77777777" w:rsidR="00E43CC6" w:rsidRPr="00E43CC6" w:rsidRDefault="00E43CC6" w:rsidP="003F4E8E">
      <w:pPr>
        <w:widowControl/>
        <w:numPr>
          <w:ilvl w:val="1"/>
          <w:numId w:val="7"/>
        </w:num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after="200" w:line="276" w:lineRule="auto"/>
        <w:rPr>
          <w:color w:val="auto"/>
          <w:sz w:val="22"/>
          <w:szCs w:val="22"/>
        </w:rPr>
      </w:pPr>
      <w:r w:rsidRPr="00E43CC6">
        <w:rPr>
          <w:color w:val="auto"/>
          <w:sz w:val="22"/>
          <w:szCs w:val="22"/>
        </w:rPr>
        <w:t xml:space="preserve">Avoid grapefruit, grapefruit juice and Seville oranges while taking </w:t>
      </w:r>
      <w:proofErr w:type="spellStart"/>
      <w:r w:rsidRPr="00E43CC6">
        <w:rPr>
          <w:color w:val="auto"/>
          <w:sz w:val="22"/>
          <w:szCs w:val="22"/>
        </w:rPr>
        <w:t>camonsertib</w:t>
      </w:r>
      <w:proofErr w:type="spellEnd"/>
      <w:r w:rsidRPr="00E43CC6">
        <w:rPr>
          <w:color w:val="auto"/>
          <w:sz w:val="22"/>
          <w:szCs w:val="22"/>
        </w:rPr>
        <w:t>.</w:t>
      </w:r>
    </w:p>
    <w:p w14:paraId="1C76B0CD" w14:textId="77777777" w:rsidR="00E43CC6" w:rsidRPr="00E43CC6" w:rsidRDefault="00E43CC6" w:rsidP="003F4E8E">
      <w:pPr>
        <w:widowControl/>
        <w:numPr>
          <w:ilvl w:val="1"/>
          <w:numId w:val="7"/>
        </w:num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after="200" w:line="276" w:lineRule="auto"/>
        <w:rPr>
          <w:color w:val="auto"/>
          <w:sz w:val="22"/>
          <w:szCs w:val="22"/>
        </w:rPr>
      </w:pPr>
      <w:r w:rsidRPr="00E43CC6">
        <w:rPr>
          <w:color w:val="auto"/>
          <w:sz w:val="22"/>
          <w:szCs w:val="22"/>
        </w:rPr>
        <w:lastRenderedPageBreak/>
        <w:t xml:space="preserve">Avoid or limit sun exposure while taking </w:t>
      </w:r>
      <w:proofErr w:type="spellStart"/>
      <w:r w:rsidRPr="00E43CC6">
        <w:rPr>
          <w:color w:val="auto"/>
          <w:sz w:val="22"/>
          <w:szCs w:val="22"/>
        </w:rPr>
        <w:t>camonsertib</w:t>
      </w:r>
      <w:proofErr w:type="spellEnd"/>
      <w:r w:rsidRPr="00E43CC6">
        <w:rPr>
          <w:color w:val="auto"/>
          <w:sz w:val="22"/>
          <w:szCs w:val="22"/>
        </w:rPr>
        <w:t xml:space="preserve"> (e.g. use sunscreen, wear clothing to cover extremities, avoid direct sun exposure).</w:t>
      </w:r>
    </w:p>
    <w:p w14:paraId="10697640" w14:textId="77777777" w:rsidR="00E43CC6" w:rsidRPr="00E43CC6" w:rsidRDefault="00E43CC6" w:rsidP="003F4E8E">
      <w:pPr>
        <w:widowControl/>
        <w:numPr>
          <w:ilvl w:val="0"/>
          <w:numId w:val="7"/>
        </w:numPr>
        <w:tabs>
          <w:tab w:val="left" w:pos="0"/>
          <w:tab w:val="left" w:pos="552"/>
          <w:tab w:val="left" w:pos="2160"/>
          <w:tab w:val="left" w:pos="2880"/>
          <w:tab w:val="left" w:pos="3600"/>
          <w:tab w:val="left" w:pos="4320"/>
          <w:tab w:val="left" w:pos="5040"/>
          <w:tab w:val="left" w:pos="5760"/>
          <w:tab w:val="left" w:pos="6300"/>
          <w:tab w:val="left" w:pos="6480"/>
        </w:tabs>
        <w:suppressAutoHyphens/>
        <w:spacing w:after="200" w:line="276" w:lineRule="auto"/>
        <w:rPr>
          <w:color w:val="auto"/>
          <w:sz w:val="22"/>
          <w:szCs w:val="22"/>
        </w:rPr>
      </w:pPr>
      <w:r w:rsidRPr="00E43CC6">
        <w:rPr>
          <w:color w:val="auto"/>
          <w:sz w:val="22"/>
          <w:szCs w:val="22"/>
        </w:rPr>
        <w:t xml:space="preserve">Make sure your doctor knows to avoid certain prescription medications. </w:t>
      </w:r>
    </w:p>
    <w:p w14:paraId="38EA3D8E" w14:textId="77777777" w:rsidR="00E43CC6" w:rsidRPr="00E43CC6" w:rsidRDefault="00E43CC6" w:rsidP="003F4E8E">
      <w:pPr>
        <w:widowControl/>
        <w:numPr>
          <w:ilvl w:val="0"/>
          <w:numId w:val="7"/>
        </w:numPr>
        <w:tabs>
          <w:tab w:val="left" w:pos="0"/>
          <w:tab w:val="left" w:pos="552"/>
          <w:tab w:val="left" w:pos="2160"/>
          <w:tab w:val="left" w:pos="2880"/>
          <w:tab w:val="left" w:pos="3600"/>
          <w:tab w:val="left" w:pos="4320"/>
          <w:tab w:val="left" w:pos="5040"/>
          <w:tab w:val="left" w:pos="5760"/>
          <w:tab w:val="left" w:pos="6300"/>
          <w:tab w:val="left" w:pos="6480"/>
        </w:tabs>
        <w:suppressAutoHyphens/>
        <w:spacing w:after="200" w:line="276" w:lineRule="auto"/>
        <w:rPr>
          <w:sz w:val="22"/>
          <w:szCs w:val="22"/>
        </w:rPr>
      </w:pPr>
      <w:r w:rsidRPr="00E43CC6">
        <w:rPr>
          <w:sz w:val="22"/>
          <w:szCs w:val="22"/>
        </w:rPr>
        <w:t xml:space="preserve">Your regular health care provider should check a frequently updated medical reference or call your study doctor before prescribing any new medicine or discontinuing any medicine.  </w:t>
      </w:r>
    </w:p>
    <w:p w14:paraId="0D48554B" w14:textId="77777777" w:rsidR="00E43CC6" w:rsidRPr="00E43CC6" w:rsidRDefault="00E43CC6" w:rsidP="00E43CC6">
      <w:pPr>
        <w:tabs>
          <w:tab w:val="left" w:pos="0"/>
          <w:tab w:val="left" w:pos="552"/>
          <w:tab w:val="left" w:pos="2160"/>
          <w:tab w:val="left" w:pos="2880"/>
          <w:tab w:val="left" w:pos="3600"/>
          <w:tab w:val="left" w:pos="4320"/>
          <w:tab w:val="left" w:pos="5040"/>
          <w:tab w:val="left" w:pos="5760"/>
          <w:tab w:val="left" w:pos="6300"/>
          <w:tab w:val="left" w:pos="6480"/>
        </w:tabs>
        <w:suppressAutoHyphens/>
        <w:rPr>
          <w:sz w:val="22"/>
          <w:szCs w:val="22"/>
        </w:rPr>
      </w:pPr>
    </w:p>
    <w:p w14:paraId="2AFCD685" w14:textId="77777777" w:rsidR="00E43CC6" w:rsidRPr="00E43CC6" w:rsidRDefault="00E43CC6" w:rsidP="00E43CC6">
      <w:pPr>
        <w:tabs>
          <w:tab w:val="left" w:pos="0"/>
          <w:tab w:val="left" w:pos="552"/>
          <w:tab w:val="left" w:pos="2160"/>
          <w:tab w:val="left" w:pos="2880"/>
          <w:tab w:val="left" w:pos="3600"/>
          <w:tab w:val="left" w:pos="4320"/>
          <w:tab w:val="left" w:pos="5040"/>
          <w:tab w:val="left" w:pos="5760"/>
          <w:tab w:val="left" w:pos="6300"/>
          <w:tab w:val="left" w:pos="6480"/>
        </w:tabs>
        <w:suppressAutoHyphens/>
        <w:jc w:val="right"/>
        <w:rPr>
          <w:sz w:val="16"/>
          <w:szCs w:val="16"/>
        </w:rPr>
      </w:pPr>
      <w:bookmarkStart w:id="507" w:name="_Hlk533156233"/>
      <w:r w:rsidRPr="00E43CC6">
        <w:rPr>
          <w:noProof/>
          <w:snapToGrid/>
          <w:sz w:val="16"/>
          <w:szCs w:val="16"/>
        </w:rPr>
        <w:t xml:space="preserve">Version </w:t>
      </w:r>
      <w:sdt>
        <w:sdtPr>
          <w:rPr>
            <w:i/>
            <w:noProof/>
            <w:snapToGrid/>
            <w:color w:val="FF0000"/>
            <w:sz w:val="16"/>
            <w:szCs w:val="16"/>
          </w:rPr>
          <w:id w:val="359795944"/>
          <w:placeholder>
            <w:docPart w:val="A5FEE3B6C92E49F3A6DCA2C1EFA9C7C4"/>
          </w:placeholder>
        </w:sdtPr>
        <w:sdtEndPr>
          <w:rPr>
            <w:i w:val="0"/>
          </w:rPr>
        </w:sdtEndPr>
        <w:sdtContent>
          <w:r w:rsidRPr="00E43CC6">
            <w:rPr>
              <w:iCs/>
              <w:noProof/>
              <w:snapToGrid/>
              <w:color w:val="auto"/>
              <w:sz w:val="16"/>
              <w:szCs w:val="16"/>
            </w:rPr>
            <w:t>MAR2025</w:t>
          </w:r>
        </w:sdtContent>
      </w:sdt>
    </w:p>
    <w:bookmarkEnd w:id="507"/>
    <w:p w14:paraId="40BE6F9A" w14:textId="77777777" w:rsidR="00E43CC6" w:rsidRPr="00E43CC6" w:rsidRDefault="00E43CC6" w:rsidP="00E43CC6">
      <w:pPr>
        <w:tabs>
          <w:tab w:val="left" w:pos="0"/>
          <w:tab w:val="left" w:pos="552"/>
          <w:tab w:val="left" w:pos="2160"/>
          <w:tab w:val="left" w:pos="2880"/>
          <w:tab w:val="left" w:pos="3600"/>
          <w:tab w:val="left" w:pos="4320"/>
          <w:tab w:val="left" w:pos="5040"/>
          <w:tab w:val="left" w:pos="5760"/>
          <w:tab w:val="left" w:pos="6300"/>
          <w:tab w:val="left" w:pos="6480"/>
        </w:tabs>
        <w:suppressAutoHyphens/>
        <w:rPr>
          <w:sz w:val="18"/>
          <w:szCs w:val="18"/>
        </w:rPr>
      </w:pPr>
    </w:p>
    <w:p w14:paraId="64CC4521" w14:textId="77777777" w:rsidR="00E43CC6" w:rsidRPr="00E43CC6" w:rsidRDefault="00E43CC6" w:rsidP="00E43CC6">
      <w:pPr>
        <w:widowControl/>
        <w:spacing w:after="200" w:line="276" w:lineRule="auto"/>
        <w:rPr>
          <w:rFonts w:ascii="Calibri" w:eastAsia="Calibri" w:hAnsi="Calibri"/>
          <w:snapToGrid/>
          <w:color w:val="auto"/>
          <w:sz w:val="22"/>
          <w:szCs w:val="22"/>
        </w:rPr>
      </w:pPr>
    </w:p>
    <w:p w14:paraId="0B84E932" w14:textId="0DCDAC04" w:rsidR="00E43CC6" w:rsidRPr="00965418" w:rsidRDefault="00423D79" w:rsidP="00965418">
      <w:pPr>
        <w:rPr>
          <w:b/>
          <w:bCs/>
        </w:rPr>
      </w:pPr>
      <w:bookmarkStart w:id="508" w:name="_Hlk531701839"/>
      <w:r w:rsidRPr="00423D79">
        <w:rPr>
          <w:b/>
          <w:bCs/>
        </w:rPr>
        <w:t xml:space="preserve">PATIENT DRUG INTERACTION WALLET CARD </w:t>
      </w:r>
    </w:p>
    <w:bookmarkEnd w:id="508"/>
    <w:p w14:paraId="04F2CD5A" w14:textId="77777777" w:rsidR="00E43CC6" w:rsidRPr="00E43CC6" w:rsidRDefault="00E43CC6" w:rsidP="00E43CC6">
      <w:pPr>
        <w:keepNext/>
        <w:keepLines/>
        <w:rPr>
          <w:b/>
          <w:caps/>
        </w:rPr>
      </w:pPr>
      <w:r w:rsidRPr="00E43CC6">
        <w:rPr>
          <w:rFonts w:ascii="Calibri" w:hAnsi="Calibri" w:cs="Calibri"/>
          <w:b/>
          <w:caps/>
          <w:noProof/>
          <w:snapToGrid/>
          <w:color w:val="2F5496"/>
          <w:sz w:val="18"/>
        </w:rPr>
        <w:drawing>
          <wp:anchor distT="0" distB="0" distL="114300" distR="114300" simplePos="0" relativeHeight="251658240" behindDoc="0" locked="0" layoutInCell="1" allowOverlap="1" wp14:anchorId="3490D784" wp14:editId="6DCDD470">
            <wp:simplePos x="0" y="0"/>
            <wp:positionH relativeFrom="rightMargin">
              <wp:align>left</wp:align>
            </wp:positionH>
            <wp:positionV relativeFrom="paragraph">
              <wp:posOffset>6985</wp:posOffset>
            </wp:positionV>
            <wp:extent cx="386080" cy="303171"/>
            <wp:effectExtent l="0" t="0" r="0" b="1905"/>
            <wp:wrapNone/>
            <wp:docPr id="10" name="Picture 10" descr="A white and grey sciss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hite and grey scissors&#10;&#10;AI-generated content may be incorrect."/>
                    <pic:cNvPicPr/>
                  </pic:nvPicPr>
                  <pic:blipFill rotWithShape="1">
                    <a:blip r:embed="rId94" cstate="print">
                      <a:extLst>
                        <a:ext uri="{28A0092B-C50C-407E-A947-70E740481C1C}">
                          <a14:useLocalDpi xmlns:a14="http://schemas.microsoft.com/office/drawing/2010/main" val="0"/>
                        </a:ext>
                      </a:extLst>
                    </a:blip>
                    <a:srcRect b="21474"/>
                    <a:stretch/>
                  </pic:blipFill>
                  <pic:spPr bwMode="auto">
                    <a:xfrm>
                      <a:off x="0" y="0"/>
                      <a:ext cx="386080" cy="3031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BCB349" w14:textId="77777777" w:rsidR="00E43CC6" w:rsidRPr="00E43CC6" w:rsidRDefault="00E43CC6" w:rsidP="00E43CC6">
      <w:pPr>
        <w:keepNext/>
        <w:keepLines/>
        <w:rPr>
          <w:b/>
          <w:caps/>
          <w:u w:val="single"/>
        </w:rPr>
      </w:pPr>
    </w:p>
    <w:tbl>
      <w:tblPr>
        <w:tblW w:w="1084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2778"/>
        <w:gridCol w:w="2512"/>
        <w:gridCol w:w="2779"/>
      </w:tblGrid>
      <w:tr w:rsidR="00E43CC6" w:rsidRPr="00E43CC6" w14:paraId="7CA8E533" w14:textId="77777777">
        <w:trPr>
          <w:trHeight w:val="348"/>
        </w:trPr>
        <w:tc>
          <w:tcPr>
            <w:tcW w:w="2778" w:type="dxa"/>
            <w:tcBorders>
              <w:top w:val="single" w:sz="24" w:space="0" w:color="D9D9D9"/>
              <w:left w:val="single" w:sz="24" w:space="0" w:color="D9D9D9"/>
              <w:bottom w:val="nil"/>
              <w:right w:val="dashed" w:sz="8" w:space="0" w:color="BFBFBF"/>
            </w:tcBorders>
            <w:shd w:val="clear" w:color="auto" w:fill="auto"/>
            <w:vAlign w:val="center"/>
          </w:tcPr>
          <w:p w14:paraId="6F36DD32" w14:textId="77777777" w:rsidR="00E43CC6" w:rsidRPr="00E43CC6" w:rsidRDefault="00E43CC6" w:rsidP="00E43CC6">
            <w:pPr>
              <w:keepNext/>
              <w:keepLines/>
              <w:jc w:val="center"/>
              <w:rPr>
                <w:rFonts w:ascii="Calibri" w:hAnsi="Calibri" w:cs="Calibri"/>
                <w:b/>
                <w:caps/>
                <w:sz w:val="18"/>
              </w:rPr>
            </w:pPr>
            <w:r w:rsidRPr="00E43CC6">
              <w:rPr>
                <w:rFonts w:ascii="Calibri" w:hAnsi="Calibri" w:cs="Calibri"/>
                <w:b/>
                <w:caps/>
                <w:noProof/>
                <w:snapToGrid/>
                <w:sz w:val="18"/>
              </w:rPr>
              <w:drawing>
                <wp:inline distT="0" distB="0" distL="0" distR="0" wp14:anchorId="6CB59A07" wp14:editId="0D470AB1">
                  <wp:extent cx="1600200" cy="151765"/>
                  <wp:effectExtent l="0" t="0" r="0" b="635"/>
                  <wp:docPr id="5" name="Picture 5" descr="A red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text on a white background&#10;&#10;AI-generated content may be incorrect."/>
                          <pic:cNvPicPr/>
                        </pic:nvPicPr>
                        <pic:blipFill>
                          <a:blip r:embed="rId95" cstate="print">
                            <a:extLst>
                              <a:ext uri="{28A0092B-C50C-407E-A947-70E740481C1C}">
                                <a14:useLocalDpi xmlns:a14="http://schemas.microsoft.com/office/drawing/2010/main" val="0"/>
                              </a:ext>
                            </a:extLst>
                          </a:blip>
                          <a:stretch>
                            <a:fillRect/>
                          </a:stretch>
                        </pic:blipFill>
                        <pic:spPr>
                          <a:xfrm>
                            <a:off x="0" y="0"/>
                            <a:ext cx="1600200" cy="151765"/>
                          </a:xfrm>
                          <a:prstGeom prst="rect">
                            <a:avLst/>
                          </a:prstGeom>
                        </pic:spPr>
                      </pic:pic>
                    </a:graphicData>
                  </a:graphic>
                </wp:inline>
              </w:drawing>
            </w:r>
          </w:p>
        </w:tc>
        <w:tc>
          <w:tcPr>
            <w:tcW w:w="2778" w:type="dxa"/>
            <w:tcBorders>
              <w:top w:val="single" w:sz="24" w:space="0" w:color="D9D9D9"/>
              <w:left w:val="dashed" w:sz="8" w:space="0" w:color="BFBFBF"/>
              <w:bottom w:val="nil"/>
              <w:right w:val="dashed" w:sz="8" w:space="0" w:color="BFBFBF"/>
            </w:tcBorders>
            <w:shd w:val="clear" w:color="auto" w:fill="auto"/>
            <w:vAlign w:val="center"/>
          </w:tcPr>
          <w:p w14:paraId="26D0B3BD" w14:textId="77777777" w:rsidR="00E43CC6" w:rsidRPr="00E43CC6" w:rsidRDefault="00E43CC6" w:rsidP="00E43CC6">
            <w:pPr>
              <w:keepNext/>
              <w:keepLines/>
              <w:jc w:val="center"/>
              <w:rPr>
                <w:rFonts w:ascii="Calibri" w:hAnsi="Calibri" w:cs="Calibri"/>
                <w:b/>
                <w:caps/>
                <w:sz w:val="18"/>
              </w:rPr>
            </w:pPr>
            <w:r w:rsidRPr="00E43CC6">
              <w:rPr>
                <w:rFonts w:ascii="Calibri" w:hAnsi="Calibri" w:cs="Calibri"/>
                <w:b/>
                <w:caps/>
                <w:noProof/>
                <w:snapToGrid/>
                <w:sz w:val="18"/>
              </w:rPr>
              <w:drawing>
                <wp:inline distT="0" distB="0" distL="0" distR="0" wp14:anchorId="53C1CBB1" wp14:editId="1E6E9C72">
                  <wp:extent cx="1600200" cy="152019"/>
                  <wp:effectExtent l="0" t="0" r="0" b="635"/>
                  <wp:docPr id="6" name="Picture 6" descr="A red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text on a white background&#10;&#10;AI-generated content may be incorrect."/>
                          <pic:cNvPicPr/>
                        </pic:nvPicPr>
                        <pic:blipFill>
                          <a:blip r:embed="rId95" cstate="print">
                            <a:extLst>
                              <a:ext uri="{28A0092B-C50C-407E-A947-70E740481C1C}">
                                <a14:useLocalDpi xmlns:a14="http://schemas.microsoft.com/office/drawing/2010/main" val="0"/>
                              </a:ext>
                            </a:extLst>
                          </a:blip>
                          <a:stretch>
                            <a:fillRect/>
                          </a:stretch>
                        </pic:blipFill>
                        <pic:spPr>
                          <a:xfrm>
                            <a:off x="0" y="0"/>
                            <a:ext cx="1600200" cy="152019"/>
                          </a:xfrm>
                          <a:prstGeom prst="rect">
                            <a:avLst/>
                          </a:prstGeom>
                        </pic:spPr>
                      </pic:pic>
                    </a:graphicData>
                  </a:graphic>
                </wp:inline>
              </w:drawing>
            </w:r>
          </w:p>
        </w:tc>
        <w:tc>
          <w:tcPr>
            <w:tcW w:w="2512" w:type="dxa"/>
            <w:tcBorders>
              <w:top w:val="single" w:sz="24" w:space="0" w:color="D9D9D9"/>
              <w:left w:val="dashed" w:sz="8" w:space="0" w:color="BFBFBF"/>
              <w:bottom w:val="nil"/>
              <w:right w:val="dashed" w:sz="8" w:space="0" w:color="BFBFBF"/>
            </w:tcBorders>
            <w:shd w:val="clear" w:color="auto" w:fill="auto"/>
            <w:vAlign w:val="center"/>
          </w:tcPr>
          <w:p w14:paraId="2F8C14C8" w14:textId="77777777" w:rsidR="00E43CC6" w:rsidRPr="00E43CC6" w:rsidRDefault="00E43CC6" w:rsidP="00E43CC6">
            <w:pPr>
              <w:keepNext/>
              <w:keepLines/>
              <w:jc w:val="center"/>
              <w:rPr>
                <w:rFonts w:ascii="Calibri" w:hAnsi="Calibri" w:cs="Calibri"/>
                <w:b/>
                <w:caps/>
                <w:sz w:val="18"/>
              </w:rPr>
            </w:pPr>
            <w:r w:rsidRPr="00E43CC6">
              <w:rPr>
                <w:rFonts w:ascii="Calibri" w:hAnsi="Calibri" w:cs="Calibri"/>
                <w:b/>
                <w:caps/>
                <w:noProof/>
                <w:snapToGrid/>
                <w:sz w:val="18"/>
              </w:rPr>
              <w:drawing>
                <wp:inline distT="0" distB="0" distL="0" distR="0" wp14:anchorId="1FBAEACF" wp14:editId="0DC0F272">
                  <wp:extent cx="1434369" cy="151765"/>
                  <wp:effectExtent l="0" t="0" r="0" b="635"/>
                  <wp:docPr id="7" name="Picture 7" descr="A red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text on a white background&#10;&#10;AI-generated content may be incorrect."/>
                          <pic:cNvPicPr/>
                        </pic:nvPicPr>
                        <pic:blipFill>
                          <a:blip r:embed="rId95" cstate="print">
                            <a:extLst>
                              <a:ext uri="{28A0092B-C50C-407E-A947-70E740481C1C}">
                                <a14:useLocalDpi xmlns:a14="http://schemas.microsoft.com/office/drawing/2010/main" val="0"/>
                              </a:ext>
                            </a:extLst>
                          </a:blip>
                          <a:stretch>
                            <a:fillRect/>
                          </a:stretch>
                        </pic:blipFill>
                        <pic:spPr>
                          <a:xfrm>
                            <a:off x="0" y="0"/>
                            <a:ext cx="2100890" cy="222287"/>
                          </a:xfrm>
                          <a:prstGeom prst="rect">
                            <a:avLst/>
                          </a:prstGeom>
                        </pic:spPr>
                      </pic:pic>
                    </a:graphicData>
                  </a:graphic>
                </wp:inline>
              </w:drawing>
            </w:r>
          </w:p>
        </w:tc>
        <w:tc>
          <w:tcPr>
            <w:tcW w:w="2778" w:type="dxa"/>
            <w:tcBorders>
              <w:top w:val="single" w:sz="24" w:space="0" w:color="D9D9D9"/>
              <w:left w:val="dashed" w:sz="8" w:space="0" w:color="BFBFBF"/>
              <w:bottom w:val="nil"/>
              <w:right w:val="single" w:sz="24" w:space="0" w:color="D9D9D9"/>
            </w:tcBorders>
            <w:shd w:val="clear" w:color="auto" w:fill="auto"/>
            <w:vAlign w:val="center"/>
          </w:tcPr>
          <w:p w14:paraId="2C05FC32" w14:textId="77777777" w:rsidR="00E43CC6" w:rsidRPr="00E43CC6" w:rsidRDefault="00E43CC6" w:rsidP="00E43CC6">
            <w:pPr>
              <w:keepNext/>
              <w:keepLines/>
              <w:jc w:val="center"/>
              <w:rPr>
                <w:rFonts w:ascii="Calibri" w:hAnsi="Calibri" w:cs="Calibri"/>
                <w:b/>
                <w:caps/>
                <w:sz w:val="18"/>
              </w:rPr>
            </w:pPr>
            <w:r w:rsidRPr="00E43CC6">
              <w:rPr>
                <w:rFonts w:ascii="Calibri" w:hAnsi="Calibri" w:cs="Calibri"/>
                <w:b/>
                <w:caps/>
                <w:noProof/>
                <w:snapToGrid/>
                <w:sz w:val="18"/>
              </w:rPr>
              <w:drawing>
                <wp:inline distT="0" distB="0" distL="0" distR="0" wp14:anchorId="75D3B0E8" wp14:editId="77E9B88C">
                  <wp:extent cx="1600200" cy="152019"/>
                  <wp:effectExtent l="0" t="0" r="0" b="635"/>
                  <wp:docPr id="8" name="Picture 8" descr="A red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text on a white background&#10;&#10;AI-generated content may be incorrect."/>
                          <pic:cNvPicPr/>
                        </pic:nvPicPr>
                        <pic:blipFill>
                          <a:blip r:embed="rId95" cstate="print">
                            <a:extLst>
                              <a:ext uri="{28A0092B-C50C-407E-A947-70E740481C1C}">
                                <a14:useLocalDpi xmlns:a14="http://schemas.microsoft.com/office/drawing/2010/main" val="0"/>
                              </a:ext>
                            </a:extLst>
                          </a:blip>
                          <a:stretch>
                            <a:fillRect/>
                          </a:stretch>
                        </pic:blipFill>
                        <pic:spPr>
                          <a:xfrm>
                            <a:off x="0" y="0"/>
                            <a:ext cx="1600200" cy="152019"/>
                          </a:xfrm>
                          <a:prstGeom prst="rect">
                            <a:avLst/>
                          </a:prstGeom>
                        </pic:spPr>
                      </pic:pic>
                    </a:graphicData>
                  </a:graphic>
                </wp:inline>
              </w:drawing>
            </w:r>
          </w:p>
        </w:tc>
      </w:tr>
      <w:tr w:rsidR="00E43CC6" w:rsidRPr="00E43CC6" w14:paraId="39300425" w14:textId="77777777">
        <w:trPr>
          <w:trHeight w:val="232"/>
        </w:trPr>
        <w:tc>
          <w:tcPr>
            <w:tcW w:w="2778" w:type="dxa"/>
            <w:tcBorders>
              <w:top w:val="nil"/>
              <w:left w:val="single" w:sz="24" w:space="0" w:color="D9D9D9"/>
              <w:bottom w:val="single" w:sz="18" w:space="0" w:color="7F7F7F"/>
              <w:right w:val="dashed" w:sz="8" w:space="0" w:color="BFBFBF"/>
            </w:tcBorders>
            <w:shd w:val="clear" w:color="auto" w:fill="auto"/>
            <w:vAlign w:val="center"/>
          </w:tcPr>
          <w:p w14:paraId="766DC9F7" w14:textId="77777777" w:rsidR="00E43CC6" w:rsidRPr="00E43CC6" w:rsidRDefault="00E43CC6" w:rsidP="00E43CC6">
            <w:pPr>
              <w:keepNext/>
              <w:keepLines/>
              <w:jc w:val="center"/>
              <w:rPr>
                <w:rFonts w:ascii="Calibri" w:hAnsi="Calibri" w:cs="Calibri"/>
                <w:b/>
                <w:caps/>
                <w:color w:val="2F5496"/>
                <w:sz w:val="18"/>
              </w:rPr>
            </w:pPr>
            <w:r w:rsidRPr="00E43CC6">
              <w:rPr>
                <w:rFonts w:ascii="Calibri" w:hAnsi="Calibri" w:cs="Calibri"/>
                <w:b/>
                <w:caps/>
                <w:color w:val="2F5496"/>
                <w:sz w:val="18"/>
              </w:rPr>
              <w:t>EMERGENCY INFORMATION</w:t>
            </w:r>
          </w:p>
        </w:tc>
        <w:tc>
          <w:tcPr>
            <w:tcW w:w="2778" w:type="dxa"/>
            <w:tcBorders>
              <w:top w:val="nil"/>
              <w:left w:val="dashed" w:sz="8" w:space="0" w:color="BFBFBF"/>
              <w:bottom w:val="single" w:sz="18" w:space="0" w:color="7F7F7F"/>
              <w:right w:val="dashed" w:sz="8" w:space="0" w:color="BFBFBF"/>
            </w:tcBorders>
            <w:shd w:val="clear" w:color="auto" w:fill="auto"/>
            <w:vAlign w:val="center"/>
          </w:tcPr>
          <w:p w14:paraId="6CE9ED0F" w14:textId="77777777" w:rsidR="00E43CC6" w:rsidRPr="00E43CC6" w:rsidRDefault="00E43CC6" w:rsidP="00E43CC6">
            <w:pPr>
              <w:keepNext/>
              <w:keepLines/>
              <w:jc w:val="center"/>
              <w:outlineLvl w:val="0"/>
              <w:rPr>
                <w:rFonts w:ascii="Calibri" w:hAnsi="Calibri" w:cs="Calibri"/>
                <w:b/>
                <w:caps/>
                <w:color w:val="2F5496"/>
                <w:sz w:val="18"/>
              </w:rPr>
            </w:pPr>
          </w:p>
        </w:tc>
        <w:tc>
          <w:tcPr>
            <w:tcW w:w="5291" w:type="dxa"/>
            <w:gridSpan w:val="2"/>
            <w:tcBorders>
              <w:top w:val="nil"/>
              <w:left w:val="dashed" w:sz="8" w:space="0" w:color="BFBFBF"/>
              <w:bottom w:val="single" w:sz="18" w:space="0" w:color="7F7F7F"/>
              <w:right w:val="single" w:sz="24" w:space="0" w:color="D9D9D9"/>
            </w:tcBorders>
            <w:shd w:val="clear" w:color="auto" w:fill="auto"/>
            <w:vAlign w:val="center"/>
          </w:tcPr>
          <w:p w14:paraId="65383AAE" w14:textId="77777777" w:rsidR="00E43CC6" w:rsidRPr="00E43CC6" w:rsidRDefault="00E43CC6" w:rsidP="00E43CC6">
            <w:pPr>
              <w:keepNext/>
              <w:keepLines/>
              <w:jc w:val="center"/>
              <w:rPr>
                <w:rFonts w:ascii="Calibri" w:hAnsi="Calibri" w:cs="Calibri"/>
                <w:b/>
                <w:caps/>
                <w:color w:val="2F5496"/>
                <w:sz w:val="18"/>
              </w:rPr>
            </w:pPr>
            <w:r w:rsidRPr="00E43CC6">
              <w:rPr>
                <w:rFonts w:ascii="Calibri" w:hAnsi="Calibri" w:cs="Calibri"/>
                <w:b/>
                <w:caps/>
                <w:color w:val="2F5496"/>
                <w:sz w:val="18"/>
              </w:rPr>
              <w:t xml:space="preserve">dRUG INTERACTIONS </w:t>
            </w:r>
          </w:p>
        </w:tc>
      </w:tr>
      <w:tr w:rsidR="00E43CC6" w:rsidRPr="00E43CC6" w14:paraId="078D96DD" w14:textId="77777777" w:rsidTr="00E43CC6">
        <w:trPr>
          <w:trHeight w:val="1324"/>
        </w:trPr>
        <w:tc>
          <w:tcPr>
            <w:tcW w:w="2778" w:type="dxa"/>
            <w:tcBorders>
              <w:top w:val="single" w:sz="18" w:space="0" w:color="7F7F7F"/>
              <w:left w:val="single" w:sz="24" w:space="0" w:color="D9D9D9"/>
              <w:bottom w:val="single" w:sz="18" w:space="0" w:color="7F7F7F"/>
              <w:right w:val="dashed" w:sz="8" w:space="0" w:color="BFBFBF"/>
            </w:tcBorders>
            <w:shd w:val="clear" w:color="auto" w:fill="F2F2F2"/>
          </w:tcPr>
          <w:p w14:paraId="021BDE9B" w14:textId="77777777" w:rsidR="00E43CC6" w:rsidRPr="00E43CC6" w:rsidRDefault="00E43CC6" w:rsidP="00E43CC6">
            <w:pPr>
              <w:keepNext/>
              <w:keepLines/>
              <w:spacing w:before="100"/>
              <w:jc w:val="center"/>
              <w:rPr>
                <w:rFonts w:ascii="Calibri" w:hAnsi="Calibri" w:cs="Calibri"/>
                <w:b/>
                <w:caps/>
                <w:sz w:val="18"/>
              </w:rPr>
            </w:pPr>
            <w:r w:rsidRPr="00E43CC6">
              <w:rPr>
                <w:rFonts w:ascii="Calibri" w:hAnsi="Calibri" w:cs="Calibri"/>
                <w:b/>
                <w:sz w:val="18"/>
              </w:rPr>
              <w:t xml:space="preserve">Show this card to </w:t>
            </w:r>
            <w:proofErr w:type="gramStart"/>
            <w:r w:rsidRPr="00E43CC6">
              <w:rPr>
                <w:rFonts w:ascii="Calibri" w:hAnsi="Calibri" w:cs="Calibri"/>
                <w:b/>
                <w:sz w:val="18"/>
              </w:rPr>
              <w:t>all of</w:t>
            </w:r>
            <w:proofErr w:type="gramEnd"/>
            <w:r w:rsidRPr="00E43CC6">
              <w:rPr>
                <w:rFonts w:ascii="Calibri" w:hAnsi="Calibri" w:cs="Calibri"/>
                <w:b/>
                <w:sz w:val="18"/>
              </w:rPr>
              <w:t xml:space="preserve"> your healthcare providers. Keep it with you in case you go to the emergency room.</w:t>
            </w:r>
          </w:p>
        </w:tc>
        <w:tc>
          <w:tcPr>
            <w:tcW w:w="2778" w:type="dxa"/>
            <w:tcBorders>
              <w:top w:val="single" w:sz="18" w:space="0" w:color="7F7F7F"/>
              <w:left w:val="dashed" w:sz="8" w:space="0" w:color="BFBFBF"/>
              <w:bottom w:val="single" w:sz="18" w:space="0" w:color="7F7F7F"/>
              <w:right w:val="dashed" w:sz="8" w:space="0" w:color="BFBFBF"/>
            </w:tcBorders>
            <w:shd w:val="clear" w:color="auto" w:fill="F2F2F2"/>
          </w:tcPr>
          <w:p w14:paraId="023787A6"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after="100"/>
              <w:jc w:val="center"/>
              <w:rPr>
                <w:rFonts w:ascii="Calibri" w:hAnsi="Calibri" w:cs="Calibri"/>
                <w:b/>
                <w:sz w:val="16"/>
                <w:szCs w:val="16"/>
              </w:rPr>
            </w:pPr>
            <w:r w:rsidRPr="00E43CC6">
              <w:rPr>
                <w:rFonts w:ascii="Calibri" w:hAnsi="Calibri" w:cs="Calibri"/>
                <w:color w:val="auto"/>
                <w:sz w:val="16"/>
                <w:szCs w:val="16"/>
              </w:rPr>
              <w:t xml:space="preserve">Tell your doctors </w:t>
            </w:r>
            <w:r w:rsidRPr="00E43CC6">
              <w:rPr>
                <w:rFonts w:ascii="Calibri" w:hAnsi="Calibri" w:cs="Calibri"/>
                <w:b/>
                <w:color w:val="auto"/>
                <w:sz w:val="16"/>
                <w:szCs w:val="16"/>
              </w:rPr>
              <w:t>before</w:t>
            </w:r>
            <w:r w:rsidRPr="00E43CC6">
              <w:rPr>
                <w:rFonts w:ascii="Calibri" w:hAnsi="Calibri" w:cs="Calibri"/>
                <w:color w:val="auto"/>
                <w:sz w:val="16"/>
                <w:szCs w:val="16"/>
              </w:rPr>
              <w:t xml:space="preserve"> you </w:t>
            </w:r>
            <w:proofErr w:type="gramStart"/>
            <w:r w:rsidRPr="00E43CC6">
              <w:rPr>
                <w:rFonts w:ascii="Calibri" w:hAnsi="Calibri" w:cs="Calibri"/>
                <w:b/>
                <w:color w:val="auto"/>
                <w:sz w:val="16"/>
                <w:szCs w:val="16"/>
              </w:rPr>
              <w:t>start</w:t>
            </w:r>
            <w:proofErr w:type="gramEnd"/>
            <w:r w:rsidRPr="00E43CC6">
              <w:rPr>
                <w:rFonts w:ascii="Calibri" w:hAnsi="Calibri" w:cs="Calibri"/>
                <w:color w:val="auto"/>
                <w:sz w:val="16"/>
                <w:szCs w:val="16"/>
              </w:rPr>
              <w:t xml:space="preserve"> or </w:t>
            </w:r>
            <w:r w:rsidRPr="00E43CC6">
              <w:rPr>
                <w:rFonts w:ascii="Calibri" w:hAnsi="Calibri" w:cs="Calibri"/>
                <w:b/>
                <w:color w:val="auto"/>
                <w:sz w:val="16"/>
                <w:szCs w:val="16"/>
              </w:rPr>
              <w:t>stop</w:t>
            </w:r>
            <w:r w:rsidRPr="00E43CC6">
              <w:rPr>
                <w:rFonts w:ascii="Calibri" w:hAnsi="Calibri" w:cs="Calibri"/>
                <w:color w:val="auto"/>
                <w:sz w:val="16"/>
                <w:szCs w:val="16"/>
              </w:rPr>
              <w:t xml:space="preserve"> any medicines.</w:t>
            </w:r>
          </w:p>
          <w:p w14:paraId="275BACA5"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after="100"/>
              <w:jc w:val="center"/>
              <w:rPr>
                <w:rFonts w:ascii="Calibri" w:hAnsi="Calibri" w:cs="Calibri"/>
                <w:b/>
                <w:sz w:val="16"/>
                <w:szCs w:val="16"/>
              </w:rPr>
            </w:pPr>
            <w:r w:rsidRPr="00E43CC6">
              <w:rPr>
                <w:rFonts w:ascii="Calibri" w:hAnsi="Calibri" w:cs="Calibri"/>
                <w:b/>
                <w:sz w:val="16"/>
                <w:szCs w:val="16"/>
              </w:rPr>
              <w:t>Check with your doctor or pharmacist if you need to use an over-the-counter medicine or herbal supplement!</w:t>
            </w:r>
          </w:p>
        </w:tc>
        <w:tc>
          <w:tcPr>
            <w:tcW w:w="5291" w:type="dxa"/>
            <w:gridSpan w:val="2"/>
            <w:tcBorders>
              <w:top w:val="single" w:sz="18" w:space="0" w:color="7F7F7F"/>
              <w:left w:val="dashed" w:sz="8" w:space="0" w:color="BFBFBF"/>
              <w:bottom w:val="single" w:sz="18" w:space="0" w:color="7F7F7F"/>
              <w:right w:val="single" w:sz="24" w:space="0" w:color="D9D9D9"/>
            </w:tcBorders>
            <w:shd w:val="clear" w:color="auto" w:fill="F2F2F2"/>
          </w:tcPr>
          <w:p w14:paraId="02FB0F68"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after="60"/>
              <w:jc w:val="center"/>
              <w:rPr>
                <w:rFonts w:ascii="Calibri" w:hAnsi="Calibri" w:cs="Calibri"/>
                <w:b/>
                <w:color w:val="2F5496"/>
                <w:sz w:val="18"/>
                <w:szCs w:val="16"/>
              </w:rPr>
            </w:pPr>
            <w:proofErr w:type="gramStart"/>
            <w:r w:rsidRPr="00E43CC6">
              <w:rPr>
                <w:rFonts w:ascii="Calibri" w:hAnsi="Calibri" w:cs="Calibri"/>
                <w:b/>
                <w:color w:val="2F5496"/>
                <w:sz w:val="18"/>
                <w:szCs w:val="16"/>
              </w:rPr>
              <w:t>Carry this card with you at all times</w:t>
            </w:r>
            <w:proofErr w:type="gramEnd"/>
            <w:r w:rsidRPr="00E43CC6">
              <w:rPr>
                <w:rFonts w:ascii="Calibri" w:hAnsi="Calibri" w:cs="Calibri"/>
                <w:b/>
                <w:color w:val="2F5496"/>
                <w:sz w:val="18"/>
                <w:szCs w:val="16"/>
              </w:rPr>
              <w:t xml:space="preserve">  </w:t>
            </w:r>
          </w:p>
          <w:p w14:paraId="748AAFF7" w14:textId="77777777" w:rsidR="00E43CC6" w:rsidRPr="00E43CC6" w:rsidRDefault="00E43CC6" w:rsidP="00E43CC6">
            <w:pPr>
              <w:widowControl/>
              <w:spacing w:after="200" w:line="276" w:lineRule="auto"/>
              <w:jc w:val="center"/>
              <w:rPr>
                <w:rFonts w:ascii="Calibri" w:hAnsi="Calibri" w:cs="Calibri"/>
                <w:sz w:val="16"/>
                <w:szCs w:val="16"/>
              </w:rPr>
            </w:pPr>
            <w:proofErr w:type="spellStart"/>
            <w:r w:rsidRPr="00E43CC6">
              <w:rPr>
                <w:rFonts w:ascii="Calibri" w:eastAsia="Calibri" w:hAnsi="Calibri"/>
                <w:snapToGrid/>
                <w:color w:val="auto"/>
                <w:sz w:val="16"/>
                <w:szCs w:val="16"/>
              </w:rPr>
              <w:t>Camonsertib</w:t>
            </w:r>
            <w:proofErr w:type="spellEnd"/>
            <w:r w:rsidRPr="00E43CC6">
              <w:rPr>
                <w:rFonts w:ascii="Calibri" w:eastAsia="Calibri" w:hAnsi="Calibri"/>
                <w:snapToGrid/>
                <w:color w:val="auto"/>
                <w:sz w:val="16"/>
                <w:szCs w:val="16"/>
              </w:rPr>
              <w:t xml:space="preserve"> (RP-3500) interacts with m</w:t>
            </w:r>
            <w:r w:rsidRPr="00E43CC6">
              <w:rPr>
                <w:rFonts w:ascii="Calibri" w:eastAsia="Calibri" w:hAnsi="Calibri"/>
                <w:snapToGrid/>
                <w:color w:val="auto"/>
                <w:sz w:val="16"/>
                <w:szCs w:val="22"/>
              </w:rPr>
              <w:t xml:space="preserve">ainly </w:t>
            </w:r>
            <w:r w:rsidRPr="00E43CC6">
              <w:rPr>
                <w:rFonts w:ascii="Calibri" w:eastAsia="Calibri" w:hAnsi="Calibri"/>
                <w:snapToGrid/>
                <w:color w:val="auto"/>
                <w:sz w:val="16"/>
                <w:szCs w:val="16"/>
              </w:rPr>
              <w:t>CYP3A4/5, P-</w:t>
            </w:r>
            <w:proofErr w:type="spellStart"/>
            <w:r w:rsidRPr="00E43CC6">
              <w:rPr>
                <w:rFonts w:ascii="Calibri" w:eastAsia="Calibri" w:hAnsi="Calibri"/>
                <w:snapToGrid/>
                <w:color w:val="auto"/>
                <w:sz w:val="16"/>
                <w:szCs w:val="16"/>
              </w:rPr>
              <w:t>gp</w:t>
            </w:r>
            <w:proofErr w:type="spellEnd"/>
            <w:r w:rsidRPr="00E43CC6">
              <w:rPr>
                <w:rFonts w:ascii="Calibri" w:eastAsia="Calibri" w:hAnsi="Calibri"/>
                <w:snapToGrid/>
                <w:color w:val="auto"/>
                <w:sz w:val="16"/>
                <w:szCs w:val="16"/>
              </w:rPr>
              <w:t>, a</w:t>
            </w:r>
            <w:r w:rsidRPr="00E43CC6">
              <w:rPr>
                <w:rFonts w:ascii="Calibri" w:eastAsia="Calibri" w:hAnsi="Calibri"/>
                <w:snapToGrid/>
                <w:color w:val="auto"/>
                <w:sz w:val="16"/>
                <w:szCs w:val="22"/>
              </w:rPr>
              <w:t xml:space="preserve">nd </w:t>
            </w:r>
            <w:r w:rsidRPr="00E43CC6">
              <w:rPr>
                <w:rFonts w:ascii="Calibri" w:eastAsia="Calibri" w:hAnsi="Calibri"/>
                <w:snapToGrid/>
                <w:color w:val="auto"/>
                <w:sz w:val="16"/>
                <w:szCs w:val="16"/>
              </w:rPr>
              <w:t xml:space="preserve">BCRP and </w:t>
            </w:r>
            <w:r w:rsidRPr="00E43CC6">
              <w:rPr>
                <w:rFonts w:ascii="Calibri" w:hAnsi="Calibri" w:cs="Calibri"/>
                <w:color w:val="auto"/>
                <w:sz w:val="16"/>
                <w:szCs w:val="16"/>
              </w:rPr>
              <w:t>must be used very carefully with other medicines.</w:t>
            </w:r>
          </w:p>
        </w:tc>
      </w:tr>
      <w:tr w:rsidR="00E43CC6" w:rsidRPr="00E43CC6" w14:paraId="344CE925" w14:textId="77777777" w:rsidTr="00E43CC6">
        <w:trPr>
          <w:trHeight w:val="294"/>
        </w:trPr>
        <w:tc>
          <w:tcPr>
            <w:tcW w:w="2778" w:type="dxa"/>
            <w:tcBorders>
              <w:top w:val="single" w:sz="18" w:space="0" w:color="7F7F7F"/>
              <w:left w:val="single" w:sz="24" w:space="0" w:color="D9D9D9"/>
              <w:right w:val="dashed" w:sz="8" w:space="0" w:color="BFBFBF"/>
            </w:tcBorders>
            <w:shd w:val="clear" w:color="auto" w:fill="F2F2F2"/>
            <w:vAlign w:val="center"/>
          </w:tcPr>
          <w:p w14:paraId="5DE157B4" w14:textId="32B5559E" w:rsidR="00E43CC6" w:rsidRPr="00E43CC6" w:rsidRDefault="00E43CC6" w:rsidP="00E43CC6">
            <w:pPr>
              <w:keepNext/>
              <w:keepLines/>
              <w:rPr>
                <w:rFonts w:ascii="Calibri" w:hAnsi="Calibri" w:cs="Calibri"/>
                <w:b/>
                <w:caps/>
                <w:sz w:val="14"/>
                <w:szCs w:val="14"/>
              </w:rPr>
            </w:pPr>
            <w:r w:rsidRPr="00E43CC6">
              <w:rPr>
                <w:rFonts w:ascii="Calibri" w:hAnsi="Calibri" w:cs="Calibri"/>
                <w:b/>
                <w:sz w:val="14"/>
                <w:szCs w:val="14"/>
              </w:rPr>
              <w:t xml:space="preserve">Patient Name: </w:t>
            </w:r>
            <w:r w:rsidRPr="00E43CC6">
              <w:rPr>
                <w:rFonts w:ascii="Calibri" w:hAnsi="Calibri" w:cs="Calibri"/>
                <w:color w:val="4472C4"/>
                <w:sz w:val="14"/>
                <w:szCs w:val="14"/>
              </w:rPr>
              <w:fldChar w:fldCharType="begin">
                <w:ffData>
                  <w:name w:val="Text19"/>
                  <w:enabled/>
                  <w:calcOnExit w:val="0"/>
                  <w:textInput/>
                </w:ffData>
              </w:fldChar>
            </w:r>
            <w:bookmarkStart w:id="509" w:name="Text19"/>
            <w:r w:rsidRPr="00E43CC6">
              <w:rPr>
                <w:rFonts w:ascii="Calibri" w:hAnsi="Calibri" w:cs="Calibri"/>
                <w:color w:val="4472C4"/>
                <w:sz w:val="14"/>
                <w:szCs w:val="14"/>
              </w:rPr>
              <w:instrText xml:space="preserve"> FORMTEXT </w:instrText>
            </w:r>
            <w:r w:rsidRPr="00E43CC6">
              <w:rPr>
                <w:rFonts w:ascii="Calibri" w:hAnsi="Calibri" w:cs="Calibri"/>
                <w:color w:val="4472C4"/>
                <w:sz w:val="14"/>
                <w:szCs w:val="14"/>
              </w:rPr>
            </w:r>
            <w:r w:rsidRPr="00E43CC6">
              <w:rPr>
                <w:rFonts w:ascii="Calibri" w:hAnsi="Calibri" w:cs="Calibri"/>
                <w:color w:val="4472C4"/>
                <w:sz w:val="14"/>
                <w:szCs w:val="14"/>
              </w:rPr>
              <w:fldChar w:fldCharType="separate"/>
            </w:r>
            <w:r w:rsidR="003B6817">
              <w:rPr>
                <w:rFonts w:ascii="Calibri" w:hAnsi="Calibri" w:cs="Calibri"/>
                <w:noProof/>
                <w:color w:val="4472C4"/>
                <w:sz w:val="14"/>
                <w:szCs w:val="14"/>
              </w:rPr>
              <w:t> </w:t>
            </w:r>
            <w:r w:rsidR="003B6817">
              <w:rPr>
                <w:rFonts w:ascii="Calibri" w:hAnsi="Calibri" w:cs="Calibri"/>
                <w:noProof/>
                <w:color w:val="4472C4"/>
                <w:sz w:val="14"/>
                <w:szCs w:val="14"/>
              </w:rPr>
              <w:t> </w:t>
            </w:r>
            <w:r w:rsidR="003B6817">
              <w:rPr>
                <w:rFonts w:ascii="Calibri" w:hAnsi="Calibri" w:cs="Calibri"/>
                <w:noProof/>
                <w:color w:val="4472C4"/>
                <w:sz w:val="14"/>
                <w:szCs w:val="14"/>
              </w:rPr>
              <w:t> </w:t>
            </w:r>
            <w:r w:rsidR="003B6817">
              <w:rPr>
                <w:rFonts w:ascii="Calibri" w:hAnsi="Calibri" w:cs="Calibri"/>
                <w:noProof/>
                <w:color w:val="4472C4"/>
                <w:sz w:val="14"/>
                <w:szCs w:val="14"/>
              </w:rPr>
              <w:t> </w:t>
            </w:r>
            <w:r w:rsidR="003B6817">
              <w:rPr>
                <w:rFonts w:ascii="Calibri" w:hAnsi="Calibri" w:cs="Calibri"/>
                <w:noProof/>
                <w:color w:val="4472C4"/>
                <w:sz w:val="14"/>
                <w:szCs w:val="14"/>
              </w:rPr>
              <w:t> </w:t>
            </w:r>
            <w:r w:rsidRPr="00E43CC6">
              <w:rPr>
                <w:rFonts w:ascii="Calibri" w:hAnsi="Calibri" w:cs="Calibri"/>
                <w:color w:val="4472C4"/>
                <w:sz w:val="14"/>
                <w:szCs w:val="14"/>
              </w:rPr>
              <w:fldChar w:fldCharType="end"/>
            </w:r>
            <w:bookmarkEnd w:id="509"/>
          </w:p>
        </w:tc>
        <w:tc>
          <w:tcPr>
            <w:tcW w:w="2778" w:type="dxa"/>
            <w:vMerge w:val="restart"/>
            <w:tcBorders>
              <w:top w:val="single" w:sz="18" w:space="0" w:color="7F7F7F"/>
              <w:left w:val="dashed" w:sz="8" w:space="0" w:color="BFBFBF"/>
              <w:right w:val="dashed" w:sz="8" w:space="0" w:color="BFBFBF"/>
            </w:tcBorders>
            <w:shd w:val="clear" w:color="auto" w:fill="FFFFFF"/>
          </w:tcPr>
          <w:p w14:paraId="28EE6FCE"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rFonts w:ascii="Calibri" w:hAnsi="Calibri" w:cs="Calibri"/>
                <w:b/>
                <w:i/>
                <w:sz w:val="16"/>
                <w:szCs w:val="16"/>
              </w:rPr>
            </w:pPr>
            <w:r w:rsidRPr="00E43CC6">
              <w:rPr>
                <w:rFonts w:ascii="Calibri" w:hAnsi="Calibri" w:cs="Calibri"/>
                <w:b/>
                <w:sz w:val="18"/>
                <w:szCs w:val="16"/>
              </w:rPr>
              <w:t>Use caution and avoid the following if possible:</w:t>
            </w:r>
            <w:r w:rsidRPr="00E43CC6">
              <w:rPr>
                <w:rFonts w:ascii="Calibri" w:hAnsi="Calibri" w:cs="Calibri"/>
                <w:b/>
                <w:i/>
                <w:sz w:val="16"/>
                <w:szCs w:val="16"/>
              </w:rPr>
              <w:t xml:space="preserve"> </w:t>
            </w:r>
          </w:p>
          <w:p w14:paraId="5E43FC63"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rFonts w:ascii="Calibri" w:hAnsi="Calibri" w:cs="Calibri"/>
                <w:b/>
                <w:i/>
                <w:sz w:val="16"/>
                <w:szCs w:val="16"/>
              </w:rPr>
            </w:pPr>
          </w:p>
          <w:p w14:paraId="713657E6" w14:textId="77777777" w:rsidR="00E43CC6" w:rsidRPr="00E43CC6" w:rsidRDefault="00E43CC6" w:rsidP="00E43CC6">
            <w:pPr>
              <w:widowControl/>
              <w:spacing w:after="200" w:line="276" w:lineRule="auto"/>
              <w:rPr>
                <w:rFonts w:ascii="Calibri" w:eastAsia="Calibri" w:hAnsi="Calibri"/>
                <w:snapToGrid/>
                <w:color w:val="auto"/>
                <w:sz w:val="16"/>
                <w:szCs w:val="22"/>
              </w:rPr>
            </w:pPr>
            <w:r w:rsidRPr="00E43CC6">
              <w:rPr>
                <w:rFonts w:ascii="Calibri" w:eastAsia="Calibri" w:hAnsi="Calibri"/>
                <w:snapToGrid/>
                <w:color w:val="auto"/>
                <w:sz w:val="16"/>
                <w:szCs w:val="22"/>
              </w:rPr>
              <w:t>Avoid grapefruit,</w:t>
            </w:r>
            <w:r w:rsidRPr="00E43CC6">
              <w:rPr>
                <w:rFonts w:ascii="Calibri" w:eastAsia="Calibri" w:hAnsi="Calibri"/>
                <w:snapToGrid/>
                <w:color w:val="FF0000"/>
                <w:sz w:val="16"/>
                <w:szCs w:val="22"/>
              </w:rPr>
              <w:t xml:space="preserve"> </w:t>
            </w:r>
            <w:r w:rsidRPr="00E43CC6">
              <w:rPr>
                <w:rFonts w:ascii="Calibri" w:eastAsia="Calibri" w:hAnsi="Calibri"/>
                <w:snapToGrid/>
                <w:color w:val="auto"/>
                <w:sz w:val="16"/>
                <w:szCs w:val="22"/>
              </w:rPr>
              <w:t xml:space="preserve">grapefruit juice and Seville oranges while taking </w:t>
            </w:r>
            <w:proofErr w:type="spellStart"/>
            <w:r w:rsidRPr="00E43CC6">
              <w:rPr>
                <w:rFonts w:ascii="Calibri" w:eastAsia="Calibri" w:hAnsi="Calibri"/>
                <w:snapToGrid/>
                <w:color w:val="auto"/>
                <w:sz w:val="16"/>
                <w:szCs w:val="22"/>
              </w:rPr>
              <w:t>camonsertib</w:t>
            </w:r>
            <w:proofErr w:type="spellEnd"/>
            <w:r w:rsidRPr="00E43CC6">
              <w:rPr>
                <w:rFonts w:ascii="Calibri" w:eastAsia="Calibri" w:hAnsi="Calibri"/>
                <w:snapToGrid/>
                <w:color w:val="auto"/>
                <w:sz w:val="16"/>
                <w:szCs w:val="22"/>
              </w:rPr>
              <w:t xml:space="preserve"> (RP-3500). Avoid or limit sun exposure while taking </w:t>
            </w:r>
            <w:proofErr w:type="spellStart"/>
            <w:r w:rsidRPr="00E43CC6">
              <w:rPr>
                <w:rFonts w:ascii="Calibri" w:eastAsia="Calibri" w:hAnsi="Calibri"/>
                <w:snapToGrid/>
                <w:color w:val="auto"/>
                <w:sz w:val="16"/>
                <w:szCs w:val="22"/>
              </w:rPr>
              <w:t>camonsertib</w:t>
            </w:r>
            <w:proofErr w:type="spellEnd"/>
            <w:r w:rsidRPr="00E43CC6">
              <w:rPr>
                <w:rFonts w:ascii="Calibri" w:eastAsia="Calibri" w:hAnsi="Calibri"/>
                <w:snapToGrid/>
                <w:color w:val="auto"/>
                <w:sz w:val="16"/>
                <w:szCs w:val="22"/>
              </w:rPr>
              <w:t xml:space="preserve"> (RP-3500).</w:t>
            </w:r>
          </w:p>
          <w:p w14:paraId="4CD70F03"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rFonts w:ascii="Calibri" w:hAnsi="Calibri" w:cs="Calibri"/>
                <w:b/>
                <w:i/>
                <w:sz w:val="16"/>
                <w:szCs w:val="16"/>
              </w:rPr>
            </w:pPr>
          </w:p>
        </w:tc>
        <w:tc>
          <w:tcPr>
            <w:tcW w:w="5291" w:type="dxa"/>
            <w:gridSpan w:val="2"/>
            <w:vMerge w:val="restart"/>
            <w:tcBorders>
              <w:top w:val="single" w:sz="18" w:space="0" w:color="7F7F7F"/>
              <w:left w:val="dashed" w:sz="8" w:space="0" w:color="BFBFBF"/>
              <w:right w:val="single" w:sz="24" w:space="0" w:color="D9D9D9"/>
            </w:tcBorders>
            <w:shd w:val="clear" w:color="auto" w:fill="auto"/>
          </w:tcPr>
          <w:p w14:paraId="7167B4B0"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40"/>
              <w:jc w:val="center"/>
              <w:rPr>
                <w:rFonts w:ascii="Calibri" w:hAnsi="Calibri" w:cs="Calibri"/>
                <w:color w:val="auto"/>
                <w:sz w:val="16"/>
                <w:szCs w:val="16"/>
              </w:rPr>
            </w:pPr>
            <w:r w:rsidRPr="00E43CC6">
              <w:rPr>
                <w:rFonts w:ascii="Calibri" w:hAnsi="Calibri" w:cs="Calibri"/>
                <w:color w:val="auto"/>
                <w:sz w:val="16"/>
                <w:szCs w:val="16"/>
              </w:rPr>
              <w:t>Your healthcare providers should be aware of any medicines that are strong inhibitors and inducers of CYP3A4/5 and strong inhibitors of P-</w:t>
            </w:r>
            <w:proofErr w:type="spellStart"/>
            <w:r w:rsidRPr="00E43CC6">
              <w:rPr>
                <w:rFonts w:ascii="Calibri" w:hAnsi="Calibri" w:cs="Calibri"/>
                <w:color w:val="auto"/>
                <w:sz w:val="16"/>
                <w:szCs w:val="16"/>
              </w:rPr>
              <w:t>gp</w:t>
            </w:r>
            <w:proofErr w:type="spellEnd"/>
            <w:r w:rsidRPr="00E43CC6">
              <w:rPr>
                <w:rFonts w:ascii="Calibri" w:hAnsi="Calibri" w:cs="Calibri"/>
                <w:color w:val="auto"/>
                <w:sz w:val="16"/>
                <w:szCs w:val="16"/>
              </w:rPr>
              <w:t xml:space="preserve"> and BCRP.</w:t>
            </w:r>
          </w:p>
          <w:p w14:paraId="328BB288"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40"/>
              <w:jc w:val="center"/>
              <w:rPr>
                <w:rFonts w:ascii="Calibri" w:hAnsi="Calibri" w:cs="Calibri"/>
                <w:sz w:val="16"/>
                <w:szCs w:val="16"/>
              </w:rPr>
            </w:pPr>
            <w:proofErr w:type="spellStart"/>
            <w:r w:rsidRPr="00E43CC6">
              <w:rPr>
                <w:rFonts w:ascii="Calibri" w:hAnsi="Calibri" w:cs="Calibri"/>
                <w:sz w:val="16"/>
                <w:szCs w:val="16"/>
              </w:rPr>
              <w:t>Camonsertib</w:t>
            </w:r>
            <w:proofErr w:type="spellEnd"/>
            <w:r w:rsidRPr="00E43CC6">
              <w:rPr>
                <w:rFonts w:ascii="Calibri" w:hAnsi="Calibri" w:cs="Calibri"/>
                <w:sz w:val="16"/>
                <w:szCs w:val="16"/>
              </w:rPr>
              <w:t xml:space="preserve"> (RP-3500) is also a weak inhibitor of CYP2C8 and weak inducer of 2B6 and 3A4. </w:t>
            </w:r>
            <w:proofErr w:type="spellStart"/>
            <w:r w:rsidRPr="00E43CC6">
              <w:rPr>
                <w:rFonts w:ascii="Calibri" w:hAnsi="Calibri" w:cs="Calibri"/>
                <w:sz w:val="16"/>
                <w:szCs w:val="16"/>
              </w:rPr>
              <w:t>Camonsertib</w:t>
            </w:r>
            <w:proofErr w:type="spellEnd"/>
            <w:r w:rsidRPr="00E43CC6">
              <w:rPr>
                <w:rFonts w:ascii="Calibri" w:hAnsi="Calibri" w:cs="Calibri"/>
                <w:sz w:val="16"/>
                <w:szCs w:val="16"/>
              </w:rPr>
              <w:t xml:space="preserve"> (RP-3500) is also a weak inhibitor of P-</w:t>
            </w:r>
            <w:proofErr w:type="spellStart"/>
            <w:r w:rsidRPr="00E43CC6">
              <w:rPr>
                <w:rFonts w:ascii="Calibri" w:hAnsi="Calibri" w:cs="Calibri"/>
                <w:sz w:val="16"/>
                <w:szCs w:val="16"/>
              </w:rPr>
              <w:t>gp</w:t>
            </w:r>
            <w:proofErr w:type="spellEnd"/>
            <w:r w:rsidRPr="00E43CC6">
              <w:rPr>
                <w:rFonts w:ascii="Calibri" w:hAnsi="Calibri" w:cs="Calibri"/>
                <w:sz w:val="16"/>
                <w:szCs w:val="16"/>
              </w:rPr>
              <w:t>, BCRP, MATE1, MATE2-K, OAT3, OATP1B1, OATP1B3, OCT2, and OAT1.</w:t>
            </w:r>
          </w:p>
        </w:tc>
      </w:tr>
      <w:tr w:rsidR="00E43CC6" w:rsidRPr="00E43CC6" w14:paraId="4B638F52" w14:textId="77777777" w:rsidTr="00E43CC6">
        <w:trPr>
          <w:trHeight w:val="294"/>
        </w:trPr>
        <w:tc>
          <w:tcPr>
            <w:tcW w:w="2778" w:type="dxa"/>
            <w:tcBorders>
              <w:left w:val="single" w:sz="24" w:space="0" w:color="D9D9D9"/>
              <w:right w:val="dashed" w:sz="8" w:space="0" w:color="BFBFBF"/>
            </w:tcBorders>
            <w:shd w:val="clear" w:color="auto" w:fill="auto"/>
            <w:vAlign w:val="center"/>
          </w:tcPr>
          <w:p w14:paraId="0598ECD6" w14:textId="7AF686D3" w:rsidR="00E43CC6" w:rsidRPr="00E43CC6" w:rsidRDefault="00E43CC6" w:rsidP="00E43CC6">
            <w:pPr>
              <w:keepNext/>
              <w:keepLines/>
              <w:rPr>
                <w:rFonts w:ascii="Calibri" w:hAnsi="Calibri" w:cs="Calibri"/>
                <w:b/>
                <w:caps/>
                <w:sz w:val="14"/>
              </w:rPr>
            </w:pPr>
            <w:r w:rsidRPr="00E43CC6">
              <w:rPr>
                <w:rFonts w:ascii="Calibri" w:hAnsi="Calibri" w:cs="Calibri"/>
                <w:b/>
                <w:sz w:val="14"/>
              </w:rPr>
              <w:t xml:space="preserve">Diagnosis: </w:t>
            </w:r>
            <w:r w:rsidRPr="00E43CC6">
              <w:rPr>
                <w:rFonts w:ascii="Calibri" w:hAnsi="Calibri" w:cs="Calibri"/>
                <w:color w:val="4472C4"/>
                <w:sz w:val="16"/>
                <w:szCs w:val="16"/>
              </w:rPr>
              <w:fldChar w:fldCharType="begin">
                <w:ffData>
                  <w:name w:val="Text2"/>
                  <w:enabled/>
                  <w:calcOnExit w:val="0"/>
                  <w:textInput/>
                </w:ffData>
              </w:fldChar>
            </w:r>
            <w:bookmarkStart w:id="510" w:name="Text2"/>
            <w:r w:rsidRPr="00E43CC6">
              <w:rPr>
                <w:rFonts w:ascii="Calibri" w:hAnsi="Calibri" w:cs="Calibri"/>
                <w:color w:val="4472C4"/>
                <w:sz w:val="16"/>
                <w:szCs w:val="16"/>
              </w:rPr>
              <w:instrText xml:space="preserve"> FORMTEXT </w:instrText>
            </w:r>
            <w:r w:rsidRPr="00E43CC6">
              <w:rPr>
                <w:rFonts w:ascii="Calibri" w:hAnsi="Calibri" w:cs="Calibri"/>
                <w:color w:val="4472C4"/>
                <w:sz w:val="16"/>
                <w:szCs w:val="16"/>
              </w:rPr>
            </w:r>
            <w:r w:rsidRPr="00E43CC6">
              <w:rPr>
                <w:rFonts w:ascii="Calibri" w:hAnsi="Calibri" w:cs="Calibri"/>
                <w:color w:val="4472C4"/>
                <w:sz w:val="16"/>
                <w:szCs w:val="16"/>
              </w:rPr>
              <w:fldChar w:fldCharType="separate"/>
            </w:r>
            <w:r w:rsidR="003B6817">
              <w:rPr>
                <w:rFonts w:ascii="Calibri" w:hAnsi="Calibri" w:cs="Calibri"/>
                <w:noProof/>
                <w:color w:val="4472C4"/>
                <w:sz w:val="16"/>
                <w:szCs w:val="16"/>
              </w:rPr>
              <w:t> </w:t>
            </w:r>
            <w:r w:rsidR="003B6817">
              <w:rPr>
                <w:rFonts w:ascii="Calibri" w:hAnsi="Calibri" w:cs="Calibri"/>
                <w:noProof/>
                <w:color w:val="4472C4"/>
                <w:sz w:val="16"/>
                <w:szCs w:val="16"/>
              </w:rPr>
              <w:t> </w:t>
            </w:r>
            <w:r w:rsidR="003B6817">
              <w:rPr>
                <w:rFonts w:ascii="Calibri" w:hAnsi="Calibri" w:cs="Calibri"/>
                <w:noProof/>
                <w:color w:val="4472C4"/>
                <w:sz w:val="16"/>
                <w:szCs w:val="16"/>
              </w:rPr>
              <w:t> </w:t>
            </w:r>
            <w:r w:rsidR="003B6817">
              <w:rPr>
                <w:rFonts w:ascii="Calibri" w:hAnsi="Calibri" w:cs="Calibri"/>
                <w:noProof/>
                <w:color w:val="4472C4"/>
                <w:sz w:val="16"/>
                <w:szCs w:val="16"/>
              </w:rPr>
              <w:t> </w:t>
            </w:r>
            <w:r w:rsidR="003B6817">
              <w:rPr>
                <w:rFonts w:ascii="Calibri" w:hAnsi="Calibri" w:cs="Calibri"/>
                <w:noProof/>
                <w:color w:val="4472C4"/>
                <w:sz w:val="16"/>
                <w:szCs w:val="16"/>
              </w:rPr>
              <w:t> </w:t>
            </w:r>
            <w:r w:rsidRPr="00E43CC6">
              <w:rPr>
                <w:rFonts w:ascii="Calibri" w:hAnsi="Calibri" w:cs="Calibri"/>
                <w:color w:val="4472C4"/>
                <w:sz w:val="16"/>
                <w:szCs w:val="16"/>
              </w:rPr>
              <w:fldChar w:fldCharType="end"/>
            </w:r>
            <w:bookmarkEnd w:id="510"/>
          </w:p>
        </w:tc>
        <w:tc>
          <w:tcPr>
            <w:tcW w:w="2778" w:type="dxa"/>
            <w:vMerge/>
            <w:tcBorders>
              <w:left w:val="dashed" w:sz="8" w:space="0" w:color="BFBFBF"/>
              <w:right w:val="dashed" w:sz="8" w:space="0" w:color="BFBFBF"/>
            </w:tcBorders>
            <w:shd w:val="clear" w:color="auto" w:fill="FFFFFF"/>
          </w:tcPr>
          <w:p w14:paraId="56C290A7" w14:textId="77777777" w:rsidR="00E43CC6" w:rsidRPr="00E43CC6" w:rsidRDefault="00E43CC6" w:rsidP="00E43CC6">
            <w:pPr>
              <w:keepNext/>
              <w:keepLines/>
              <w:jc w:val="center"/>
              <w:rPr>
                <w:rFonts w:ascii="Calibri" w:hAnsi="Calibri" w:cs="Calibri"/>
                <w:b/>
                <w:caps/>
                <w:sz w:val="18"/>
              </w:rPr>
            </w:pPr>
          </w:p>
        </w:tc>
        <w:tc>
          <w:tcPr>
            <w:tcW w:w="5291" w:type="dxa"/>
            <w:gridSpan w:val="2"/>
            <w:vMerge/>
            <w:tcBorders>
              <w:left w:val="dashed" w:sz="8" w:space="0" w:color="BFBFBF"/>
              <w:right w:val="single" w:sz="24" w:space="0" w:color="D9D9D9"/>
            </w:tcBorders>
            <w:shd w:val="clear" w:color="auto" w:fill="auto"/>
          </w:tcPr>
          <w:p w14:paraId="01343861" w14:textId="77777777" w:rsidR="00E43CC6" w:rsidRPr="00E43CC6" w:rsidRDefault="00E43CC6" w:rsidP="00E43CC6">
            <w:pPr>
              <w:keepNext/>
              <w:keepLines/>
              <w:rPr>
                <w:rFonts w:ascii="Calibri" w:hAnsi="Calibri" w:cs="Calibri"/>
                <w:b/>
                <w:caps/>
                <w:sz w:val="18"/>
              </w:rPr>
            </w:pPr>
          </w:p>
        </w:tc>
      </w:tr>
      <w:tr w:rsidR="00E43CC6" w:rsidRPr="00E43CC6" w14:paraId="62AF0FCD" w14:textId="77777777" w:rsidTr="00E43CC6">
        <w:trPr>
          <w:trHeight w:val="294"/>
        </w:trPr>
        <w:tc>
          <w:tcPr>
            <w:tcW w:w="2778" w:type="dxa"/>
            <w:tcBorders>
              <w:left w:val="single" w:sz="24" w:space="0" w:color="D9D9D9"/>
              <w:right w:val="dashed" w:sz="8" w:space="0" w:color="BFBFBF"/>
            </w:tcBorders>
            <w:shd w:val="clear" w:color="auto" w:fill="F2F2F2"/>
            <w:vAlign w:val="center"/>
          </w:tcPr>
          <w:p w14:paraId="457E0B77" w14:textId="20937C76" w:rsidR="00E43CC6" w:rsidRPr="00E43CC6" w:rsidRDefault="00E43CC6" w:rsidP="00E43CC6">
            <w:pPr>
              <w:keepNext/>
              <w:keepLines/>
              <w:rPr>
                <w:rFonts w:ascii="Calibri" w:hAnsi="Calibri" w:cs="Calibri"/>
                <w:b/>
                <w:caps/>
                <w:sz w:val="14"/>
              </w:rPr>
            </w:pPr>
            <w:r w:rsidRPr="00E43CC6">
              <w:rPr>
                <w:rFonts w:ascii="Calibri" w:hAnsi="Calibri" w:cs="Calibri"/>
                <w:b/>
                <w:sz w:val="14"/>
              </w:rPr>
              <w:t xml:space="preserve">Study Doctor: </w:t>
            </w:r>
            <w:r w:rsidRPr="00E43CC6">
              <w:rPr>
                <w:rFonts w:ascii="Calibri" w:hAnsi="Calibri" w:cs="Calibri"/>
                <w:color w:val="4472C4"/>
                <w:sz w:val="16"/>
                <w:szCs w:val="16"/>
              </w:rPr>
              <w:fldChar w:fldCharType="begin">
                <w:ffData>
                  <w:name w:val="Text3"/>
                  <w:enabled/>
                  <w:calcOnExit w:val="0"/>
                  <w:textInput/>
                </w:ffData>
              </w:fldChar>
            </w:r>
            <w:bookmarkStart w:id="511" w:name="Text3"/>
            <w:r w:rsidRPr="00E43CC6">
              <w:rPr>
                <w:rFonts w:ascii="Calibri" w:hAnsi="Calibri" w:cs="Calibri"/>
                <w:color w:val="4472C4"/>
                <w:sz w:val="16"/>
                <w:szCs w:val="16"/>
              </w:rPr>
              <w:instrText xml:space="preserve"> FORMTEXT </w:instrText>
            </w:r>
            <w:r w:rsidRPr="00E43CC6">
              <w:rPr>
                <w:rFonts w:ascii="Calibri" w:hAnsi="Calibri" w:cs="Calibri"/>
                <w:color w:val="4472C4"/>
                <w:sz w:val="16"/>
                <w:szCs w:val="16"/>
              </w:rPr>
            </w:r>
            <w:r w:rsidRPr="00E43CC6">
              <w:rPr>
                <w:rFonts w:ascii="Calibri" w:hAnsi="Calibri" w:cs="Calibri"/>
                <w:color w:val="4472C4"/>
                <w:sz w:val="16"/>
                <w:szCs w:val="16"/>
              </w:rPr>
              <w:fldChar w:fldCharType="separate"/>
            </w:r>
            <w:r w:rsidR="003B6817">
              <w:rPr>
                <w:rFonts w:ascii="Calibri" w:hAnsi="Calibri" w:cs="Calibri"/>
                <w:noProof/>
                <w:color w:val="4472C4"/>
                <w:sz w:val="16"/>
                <w:szCs w:val="16"/>
              </w:rPr>
              <w:t> </w:t>
            </w:r>
            <w:r w:rsidR="003B6817">
              <w:rPr>
                <w:rFonts w:ascii="Calibri" w:hAnsi="Calibri" w:cs="Calibri"/>
                <w:noProof/>
                <w:color w:val="4472C4"/>
                <w:sz w:val="16"/>
                <w:szCs w:val="16"/>
              </w:rPr>
              <w:t> </w:t>
            </w:r>
            <w:r w:rsidR="003B6817">
              <w:rPr>
                <w:rFonts w:ascii="Calibri" w:hAnsi="Calibri" w:cs="Calibri"/>
                <w:noProof/>
                <w:color w:val="4472C4"/>
                <w:sz w:val="16"/>
                <w:szCs w:val="16"/>
              </w:rPr>
              <w:t> </w:t>
            </w:r>
            <w:r w:rsidR="003B6817">
              <w:rPr>
                <w:rFonts w:ascii="Calibri" w:hAnsi="Calibri" w:cs="Calibri"/>
                <w:noProof/>
                <w:color w:val="4472C4"/>
                <w:sz w:val="16"/>
                <w:szCs w:val="16"/>
              </w:rPr>
              <w:t> </w:t>
            </w:r>
            <w:r w:rsidR="003B6817">
              <w:rPr>
                <w:rFonts w:ascii="Calibri" w:hAnsi="Calibri" w:cs="Calibri"/>
                <w:noProof/>
                <w:color w:val="4472C4"/>
                <w:sz w:val="16"/>
                <w:szCs w:val="16"/>
              </w:rPr>
              <w:t> </w:t>
            </w:r>
            <w:r w:rsidRPr="00E43CC6">
              <w:rPr>
                <w:rFonts w:ascii="Calibri" w:hAnsi="Calibri" w:cs="Calibri"/>
                <w:color w:val="4472C4"/>
                <w:sz w:val="16"/>
                <w:szCs w:val="16"/>
              </w:rPr>
              <w:fldChar w:fldCharType="end"/>
            </w:r>
            <w:bookmarkEnd w:id="511"/>
          </w:p>
        </w:tc>
        <w:tc>
          <w:tcPr>
            <w:tcW w:w="2778" w:type="dxa"/>
            <w:vMerge/>
            <w:tcBorders>
              <w:left w:val="dashed" w:sz="8" w:space="0" w:color="BFBFBF"/>
              <w:right w:val="dashed" w:sz="8" w:space="0" w:color="BFBFBF"/>
            </w:tcBorders>
            <w:shd w:val="clear" w:color="auto" w:fill="FFFFFF"/>
          </w:tcPr>
          <w:p w14:paraId="0F8AAEE6" w14:textId="77777777" w:rsidR="00E43CC6" w:rsidRPr="00E43CC6" w:rsidRDefault="00E43CC6" w:rsidP="00E43CC6">
            <w:pPr>
              <w:keepNext/>
              <w:keepLines/>
              <w:jc w:val="center"/>
              <w:rPr>
                <w:rFonts w:ascii="Calibri" w:hAnsi="Calibri" w:cs="Calibri"/>
                <w:b/>
                <w:caps/>
                <w:sz w:val="18"/>
              </w:rPr>
            </w:pPr>
          </w:p>
        </w:tc>
        <w:tc>
          <w:tcPr>
            <w:tcW w:w="5291" w:type="dxa"/>
            <w:gridSpan w:val="2"/>
            <w:vMerge/>
            <w:tcBorders>
              <w:left w:val="dashed" w:sz="8" w:space="0" w:color="BFBFBF"/>
              <w:right w:val="single" w:sz="24" w:space="0" w:color="D9D9D9"/>
            </w:tcBorders>
            <w:shd w:val="clear" w:color="auto" w:fill="auto"/>
          </w:tcPr>
          <w:p w14:paraId="566458CA" w14:textId="77777777" w:rsidR="00E43CC6" w:rsidRPr="00E43CC6" w:rsidRDefault="00E43CC6" w:rsidP="00E43CC6">
            <w:pPr>
              <w:keepNext/>
              <w:keepLines/>
              <w:rPr>
                <w:rFonts w:ascii="Calibri" w:hAnsi="Calibri" w:cs="Calibri"/>
                <w:b/>
                <w:caps/>
                <w:sz w:val="18"/>
              </w:rPr>
            </w:pPr>
          </w:p>
        </w:tc>
      </w:tr>
      <w:tr w:rsidR="00E43CC6" w:rsidRPr="00E43CC6" w14:paraId="6F10A971" w14:textId="77777777" w:rsidTr="00E43CC6">
        <w:trPr>
          <w:trHeight w:val="294"/>
        </w:trPr>
        <w:tc>
          <w:tcPr>
            <w:tcW w:w="2778" w:type="dxa"/>
            <w:tcBorders>
              <w:left w:val="single" w:sz="24" w:space="0" w:color="D9D9D9"/>
              <w:right w:val="dashed" w:sz="8" w:space="0" w:color="BFBFBF"/>
            </w:tcBorders>
            <w:shd w:val="clear" w:color="auto" w:fill="auto"/>
            <w:vAlign w:val="center"/>
          </w:tcPr>
          <w:p w14:paraId="70FE242E" w14:textId="76AB223A" w:rsidR="00E43CC6" w:rsidRPr="00E43CC6" w:rsidRDefault="00E43CC6" w:rsidP="00E43CC6">
            <w:pPr>
              <w:keepNext/>
              <w:keepLines/>
              <w:rPr>
                <w:rFonts w:ascii="Calibri" w:hAnsi="Calibri" w:cs="Calibri"/>
                <w:b/>
                <w:caps/>
                <w:sz w:val="14"/>
              </w:rPr>
            </w:pPr>
            <w:r w:rsidRPr="00E43CC6">
              <w:rPr>
                <w:rFonts w:ascii="Calibri" w:hAnsi="Calibri" w:cs="Calibri"/>
                <w:b/>
                <w:sz w:val="14"/>
              </w:rPr>
              <w:t xml:space="preserve">Study Doctor Phone #: </w:t>
            </w:r>
            <w:r w:rsidRPr="00E43CC6">
              <w:rPr>
                <w:rFonts w:ascii="Calibri" w:hAnsi="Calibri" w:cs="Calibri"/>
                <w:color w:val="4472C4"/>
                <w:sz w:val="16"/>
                <w:szCs w:val="16"/>
              </w:rPr>
              <w:fldChar w:fldCharType="begin">
                <w:ffData>
                  <w:name w:val="Text4"/>
                  <w:enabled/>
                  <w:calcOnExit w:val="0"/>
                  <w:textInput/>
                </w:ffData>
              </w:fldChar>
            </w:r>
            <w:bookmarkStart w:id="512" w:name="Text4"/>
            <w:r w:rsidRPr="00E43CC6">
              <w:rPr>
                <w:rFonts w:ascii="Calibri" w:hAnsi="Calibri" w:cs="Calibri"/>
                <w:color w:val="4472C4"/>
                <w:sz w:val="16"/>
                <w:szCs w:val="16"/>
              </w:rPr>
              <w:instrText xml:space="preserve"> FORMTEXT </w:instrText>
            </w:r>
            <w:r w:rsidRPr="00E43CC6">
              <w:rPr>
                <w:rFonts w:ascii="Calibri" w:hAnsi="Calibri" w:cs="Calibri"/>
                <w:color w:val="4472C4"/>
                <w:sz w:val="16"/>
                <w:szCs w:val="16"/>
              </w:rPr>
            </w:r>
            <w:r w:rsidRPr="00E43CC6">
              <w:rPr>
                <w:rFonts w:ascii="Calibri" w:hAnsi="Calibri" w:cs="Calibri"/>
                <w:color w:val="4472C4"/>
                <w:sz w:val="16"/>
                <w:szCs w:val="16"/>
              </w:rPr>
              <w:fldChar w:fldCharType="separate"/>
            </w:r>
            <w:r w:rsidR="003B6817">
              <w:rPr>
                <w:rFonts w:ascii="Calibri" w:hAnsi="Calibri" w:cs="Calibri"/>
                <w:noProof/>
                <w:color w:val="4472C4"/>
                <w:sz w:val="16"/>
                <w:szCs w:val="16"/>
              </w:rPr>
              <w:t> </w:t>
            </w:r>
            <w:r w:rsidR="003B6817">
              <w:rPr>
                <w:rFonts w:ascii="Calibri" w:hAnsi="Calibri" w:cs="Calibri"/>
                <w:noProof/>
                <w:color w:val="4472C4"/>
                <w:sz w:val="16"/>
                <w:szCs w:val="16"/>
              </w:rPr>
              <w:t> </w:t>
            </w:r>
            <w:r w:rsidR="003B6817">
              <w:rPr>
                <w:rFonts w:ascii="Calibri" w:hAnsi="Calibri" w:cs="Calibri"/>
                <w:noProof/>
                <w:color w:val="4472C4"/>
                <w:sz w:val="16"/>
                <w:szCs w:val="16"/>
              </w:rPr>
              <w:t> </w:t>
            </w:r>
            <w:r w:rsidR="003B6817">
              <w:rPr>
                <w:rFonts w:ascii="Calibri" w:hAnsi="Calibri" w:cs="Calibri"/>
                <w:noProof/>
                <w:color w:val="4472C4"/>
                <w:sz w:val="16"/>
                <w:szCs w:val="16"/>
              </w:rPr>
              <w:t> </w:t>
            </w:r>
            <w:r w:rsidR="003B6817">
              <w:rPr>
                <w:rFonts w:ascii="Calibri" w:hAnsi="Calibri" w:cs="Calibri"/>
                <w:noProof/>
                <w:color w:val="4472C4"/>
                <w:sz w:val="16"/>
                <w:szCs w:val="16"/>
              </w:rPr>
              <w:t> </w:t>
            </w:r>
            <w:r w:rsidRPr="00E43CC6">
              <w:rPr>
                <w:rFonts w:ascii="Calibri" w:hAnsi="Calibri" w:cs="Calibri"/>
                <w:color w:val="4472C4"/>
                <w:sz w:val="16"/>
                <w:szCs w:val="16"/>
              </w:rPr>
              <w:fldChar w:fldCharType="end"/>
            </w:r>
            <w:bookmarkEnd w:id="512"/>
          </w:p>
        </w:tc>
        <w:tc>
          <w:tcPr>
            <w:tcW w:w="2778" w:type="dxa"/>
            <w:vMerge/>
            <w:tcBorders>
              <w:left w:val="dashed" w:sz="8" w:space="0" w:color="BFBFBF"/>
              <w:right w:val="dashed" w:sz="8" w:space="0" w:color="BFBFBF"/>
            </w:tcBorders>
            <w:shd w:val="clear" w:color="auto" w:fill="FFFFFF"/>
          </w:tcPr>
          <w:p w14:paraId="60BEEA73" w14:textId="77777777" w:rsidR="00E43CC6" w:rsidRPr="00E43CC6" w:rsidRDefault="00E43CC6" w:rsidP="00E43CC6">
            <w:pPr>
              <w:keepNext/>
              <w:keepLines/>
              <w:jc w:val="center"/>
              <w:rPr>
                <w:rFonts w:ascii="Calibri" w:hAnsi="Calibri" w:cs="Calibri"/>
                <w:b/>
                <w:caps/>
                <w:sz w:val="18"/>
              </w:rPr>
            </w:pPr>
          </w:p>
        </w:tc>
        <w:tc>
          <w:tcPr>
            <w:tcW w:w="5291" w:type="dxa"/>
            <w:gridSpan w:val="2"/>
            <w:vMerge/>
            <w:tcBorders>
              <w:left w:val="dashed" w:sz="8" w:space="0" w:color="BFBFBF"/>
              <w:bottom w:val="single" w:sz="2" w:space="0" w:color="FFFFFF"/>
              <w:right w:val="single" w:sz="24" w:space="0" w:color="D9D9D9"/>
            </w:tcBorders>
            <w:shd w:val="clear" w:color="auto" w:fill="auto"/>
          </w:tcPr>
          <w:p w14:paraId="173533CB" w14:textId="77777777" w:rsidR="00E43CC6" w:rsidRPr="00E43CC6" w:rsidRDefault="00E43CC6" w:rsidP="00E43CC6">
            <w:pPr>
              <w:keepNext/>
              <w:keepLines/>
              <w:rPr>
                <w:rFonts w:ascii="Calibri" w:hAnsi="Calibri" w:cs="Calibri"/>
                <w:b/>
                <w:caps/>
                <w:sz w:val="18"/>
              </w:rPr>
            </w:pPr>
          </w:p>
        </w:tc>
      </w:tr>
      <w:tr w:rsidR="00E43CC6" w:rsidRPr="00E43CC6" w14:paraId="46BA68F0" w14:textId="77777777" w:rsidTr="00E43CC6">
        <w:trPr>
          <w:trHeight w:val="246"/>
        </w:trPr>
        <w:tc>
          <w:tcPr>
            <w:tcW w:w="2778" w:type="dxa"/>
            <w:tcBorders>
              <w:left w:val="single" w:sz="24" w:space="0" w:color="D9D9D9"/>
              <w:right w:val="dashed" w:sz="8" w:space="0" w:color="BFBFBF"/>
            </w:tcBorders>
            <w:shd w:val="clear" w:color="auto" w:fill="F2F2F2"/>
            <w:vAlign w:val="center"/>
          </w:tcPr>
          <w:p w14:paraId="6D4144D1" w14:textId="0A8B8737" w:rsidR="00E43CC6" w:rsidRPr="00E43CC6" w:rsidRDefault="00E43CC6" w:rsidP="00E43CC6">
            <w:pPr>
              <w:keepNext/>
              <w:keepLines/>
              <w:rPr>
                <w:rFonts w:ascii="Calibri" w:hAnsi="Calibri" w:cs="Calibri"/>
                <w:b/>
                <w:caps/>
                <w:sz w:val="14"/>
              </w:rPr>
            </w:pPr>
            <w:r w:rsidRPr="00E43CC6">
              <w:rPr>
                <w:rFonts w:ascii="Calibri" w:hAnsi="Calibri" w:cs="Calibri"/>
                <w:b/>
                <w:sz w:val="14"/>
              </w:rPr>
              <w:t xml:space="preserve">NCI Trial #: </w:t>
            </w:r>
            <w:r w:rsidRPr="00E43CC6">
              <w:rPr>
                <w:rFonts w:ascii="Calibri" w:hAnsi="Calibri" w:cs="Calibri"/>
                <w:color w:val="4472C4"/>
                <w:sz w:val="16"/>
                <w:szCs w:val="16"/>
              </w:rPr>
              <w:fldChar w:fldCharType="begin">
                <w:ffData>
                  <w:name w:val="Text5"/>
                  <w:enabled/>
                  <w:calcOnExit w:val="0"/>
                  <w:textInput/>
                </w:ffData>
              </w:fldChar>
            </w:r>
            <w:bookmarkStart w:id="513" w:name="Text5"/>
            <w:r w:rsidRPr="00E43CC6">
              <w:rPr>
                <w:rFonts w:ascii="Calibri" w:hAnsi="Calibri" w:cs="Calibri"/>
                <w:color w:val="4472C4"/>
                <w:sz w:val="16"/>
                <w:szCs w:val="16"/>
              </w:rPr>
              <w:instrText xml:space="preserve"> FORMTEXT </w:instrText>
            </w:r>
            <w:r w:rsidRPr="00E43CC6">
              <w:rPr>
                <w:rFonts w:ascii="Calibri" w:hAnsi="Calibri" w:cs="Calibri"/>
                <w:color w:val="4472C4"/>
                <w:sz w:val="16"/>
                <w:szCs w:val="16"/>
              </w:rPr>
            </w:r>
            <w:r w:rsidRPr="00E43CC6">
              <w:rPr>
                <w:rFonts w:ascii="Calibri" w:hAnsi="Calibri" w:cs="Calibri"/>
                <w:color w:val="4472C4"/>
                <w:sz w:val="16"/>
                <w:szCs w:val="16"/>
              </w:rPr>
              <w:fldChar w:fldCharType="separate"/>
            </w:r>
            <w:r w:rsidR="003B6817">
              <w:rPr>
                <w:rFonts w:ascii="Calibri" w:hAnsi="Calibri" w:cs="Calibri"/>
                <w:noProof/>
                <w:color w:val="4472C4"/>
                <w:sz w:val="16"/>
                <w:szCs w:val="16"/>
              </w:rPr>
              <w:t> </w:t>
            </w:r>
            <w:r w:rsidR="003B6817">
              <w:rPr>
                <w:rFonts w:ascii="Calibri" w:hAnsi="Calibri" w:cs="Calibri"/>
                <w:noProof/>
                <w:color w:val="4472C4"/>
                <w:sz w:val="16"/>
                <w:szCs w:val="16"/>
              </w:rPr>
              <w:t> </w:t>
            </w:r>
            <w:r w:rsidR="003B6817">
              <w:rPr>
                <w:rFonts w:ascii="Calibri" w:hAnsi="Calibri" w:cs="Calibri"/>
                <w:noProof/>
                <w:color w:val="4472C4"/>
                <w:sz w:val="16"/>
                <w:szCs w:val="16"/>
              </w:rPr>
              <w:t> </w:t>
            </w:r>
            <w:r w:rsidR="003B6817">
              <w:rPr>
                <w:rFonts w:ascii="Calibri" w:hAnsi="Calibri" w:cs="Calibri"/>
                <w:noProof/>
                <w:color w:val="4472C4"/>
                <w:sz w:val="16"/>
                <w:szCs w:val="16"/>
              </w:rPr>
              <w:t> </w:t>
            </w:r>
            <w:r w:rsidR="003B6817">
              <w:rPr>
                <w:rFonts w:ascii="Calibri" w:hAnsi="Calibri" w:cs="Calibri"/>
                <w:noProof/>
                <w:color w:val="4472C4"/>
                <w:sz w:val="16"/>
                <w:szCs w:val="16"/>
              </w:rPr>
              <w:t> </w:t>
            </w:r>
            <w:r w:rsidRPr="00E43CC6">
              <w:rPr>
                <w:rFonts w:ascii="Calibri" w:hAnsi="Calibri" w:cs="Calibri"/>
                <w:color w:val="4472C4"/>
                <w:sz w:val="16"/>
                <w:szCs w:val="16"/>
              </w:rPr>
              <w:fldChar w:fldCharType="end"/>
            </w:r>
            <w:bookmarkEnd w:id="513"/>
          </w:p>
        </w:tc>
        <w:tc>
          <w:tcPr>
            <w:tcW w:w="2778" w:type="dxa"/>
            <w:vMerge/>
            <w:tcBorders>
              <w:left w:val="dashed" w:sz="8" w:space="0" w:color="BFBFBF"/>
              <w:right w:val="dashed" w:sz="8" w:space="0" w:color="BFBFBF"/>
            </w:tcBorders>
            <w:shd w:val="clear" w:color="auto" w:fill="FFFFFF"/>
          </w:tcPr>
          <w:p w14:paraId="7BF9EDFF" w14:textId="77777777" w:rsidR="00E43CC6" w:rsidRPr="00E43CC6" w:rsidRDefault="00E43CC6" w:rsidP="00E43CC6">
            <w:pPr>
              <w:keepNext/>
              <w:keepLines/>
              <w:jc w:val="center"/>
              <w:rPr>
                <w:rFonts w:ascii="Calibri" w:hAnsi="Calibri" w:cs="Calibri"/>
                <w:b/>
                <w:caps/>
                <w:sz w:val="18"/>
              </w:rPr>
            </w:pPr>
          </w:p>
        </w:tc>
        <w:tc>
          <w:tcPr>
            <w:tcW w:w="5291" w:type="dxa"/>
            <w:gridSpan w:val="2"/>
            <w:vMerge w:val="restart"/>
            <w:tcBorders>
              <w:top w:val="nil"/>
              <w:left w:val="dashed" w:sz="8" w:space="0" w:color="BFBFBF"/>
              <w:right w:val="single" w:sz="24" w:space="0" w:color="D9D9D9"/>
            </w:tcBorders>
            <w:shd w:val="clear" w:color="auto" w:fill="auto"/>
          </w:tcPr>
          <w:p w14:paraId="3E2C5B61"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60"/>
              <w:jc w:val="center"/>
              <w:rPr>
                <w:rFonts w:ascii="Calibri" w:hAnsi="Calibri" w:cs="Calibri"/>
                <w:b/>
                <w:caps/>
                <w:sz w:val="16"/>
              </w:rPr>
            </w:pPr>
            <w:r w:rsidRPr="00E43CC6">
              <w:rPr>
                <w:rFonts w:ascii="Calibri" w:hAnsi="Calibri" w:cs="Calibri"/>
                <w:b/>
                <w:color w:val="auto"/>
                <w:sz w:val="16"/>
                <w:szCs w:val="16"/>
              </w:rPr>
              <w:t>Before prescribing new medicines</w:t>
            </w:r>
            <w:r w:rsidRPr="00E43CC6">
              <w:rPr>
                <w:rFonts w:ascii="Calibri" w:hAnsi="Calibri" w:cs="Calibri"/>
                <w:color w:val="auto"/>
                <w:sz w:val="16"/>
                <w:szCs w:val="16"/>
              </w:rPr>
              <w:t xml:space="preserve">, your health care provider should check a </w:t>
            </w:r>
            <w:r w:rsidRPr="00E43CC6">
              <w:rPr>
                <w:rFonts w:ascii="Calibri" w:hAnsi="Calibri" w:cs="Calibri"/>
                <w:b/>
                <w:color w:val="auto"/>
                <w:sz w:val="16"/>
                <w:szCs w:val="16"/>
              </w:rPr>
              <w:t>frequently-updated medical reference</w:t>
            </w:r>
            <w:r w:rsidRPr="00E43CC6">
              <w:rPr>
                <w:rFonts w:ascii="Calibri" w:hAnsi="Calibri" w:cs="Calibri"/>
                <w:color w:val="auto"/>
                <w:sz w:val="16"/>
                <w:szCs w:val="16"/>
              </w:rPr>
              <w:t xml:space="preserve"> for a </w:t>
            </w:r>
            <w:r w:rsidRPr="00E43CC6">
              <w:rPr>
                <w:rFonts w:ascii="Calibri" w:hAnsi="Calibri" w:cs="Calibri"/>
                <w:b/>
                <w:color w:val="auto"/>
                <w:sz w:val="16"/>
                <w:szCs w:val="16"/>
              </w:rPr>
              <w:t>list of drugs to avoid</w:t>
            </w:r>
            <w:r w:rsidRPr="00E43CC6">
              <w:rPr>
                <w:rFonts w:ascii="Calibri" w:hAnsi="Calibri" w:cs="Calibri"/>
                <w:color w:val="auto"/>
                <w:sz w:val="16"/>
                <w:szCs w:val="16"/>
              </w:rPr>
              <w:t xml:space="preserve"> or contact your study doctor.</w:t>
            </w:r>
          </w:p>
        </w:tc>
      </w:tr>
      <w:tr w:rsidR="00E43CC6" w:rsidRPr="00E43CC6" w14:paraId="664DB9F4" w14:textId="77777777">
        <w:trPr>
          <w:trHeight w:val="447"/>
        </w:trPr>
        <w:tc>
          <w:tcPr>
            <w:tcW w:w="2778" w:type="dxa"/>
            <w:vMerge w:val="restart"/>
            <w:tcBorders>
              <w:left w:val="single" w:sz="24" w:space="0" w:color="D9D9D9"/>
              <w:right w:val="dashed" w:sz="8" w:space="0" w:color="BFBFBF"/>
            </w:tcBorders>
            <w:shd w:val="clear" w:color="auto" w:fill="auto"/>
          </w:tcPr>
          <w:p w14:paraId="78588AB6" w14:textId="77777777" w:rsidR="00E43CC6" w:rsidRPr="00E43CC6" w:rsidRDefault="00E43CC6" w:rsidP="00E43CC6">
            <w:pPr>
              <w:keepNext/>
              <w:keepLines/>
              <w:rPr>
                <w:rFonts w:ascii="Calibri" w:hAnsi="Calibri" w:cs="Calibri"/>
                <w:b/>
                <w:sz w:val="14"/>
              </w:rPr>
            </w:pPr>
            <w:r w:rsidRPr="00E43CC6">
              <w:rPr>
                <w:rFonts w:ascii="Calibri" w:hAnsi="Calibri" w:cs="Calibri"/>
                <w:b/>
                <w:sz w:val="14"/>
              </w:rPr>
              <w:t xml:space="preserve">Study </w:t>
            </w:r>
            <w:r w:rsidRPr="00E43CC6">
              <w:rPr>
                <w:rFonts w:ascii="Calibri" w:hAnsi="Calibri" w:cs="Calibri"/>
                <w:b/>
                <w:sz w:val="14"/>
                <w:szCs w:val="14"/>
              </w:rPr>
              <w:t xml:space="preserve">Drug(S): </w:t>
            </w:r>
            <w:proofErr w:type="spellStart"/>
            <w:r w:rsidRPr="00E43CC6">
              <w:rPr>
                <w:rFonts w:ascii="Calibri" w:hAnsi="Calibri" w:cs="Calibri"/>
                <w:color w:val="auto"/>
                <w:sz w:val="14"/>
                <w:szCs w:val="14"/>
              </w:rPr>
              <w:t>camonsertib</w:t>
            </w:r>
            <w:proofErr w:type="spellEnd"/>
            <w:r w:rsidRPr="00E43CC6">
              <w:rPr>
                <w:rFonts w:ascii="Calibri" w:hAnsi="Calibri" w:cs="Calibri"/>
                <w:color w:val="auto"/>
                <w:sz w:val="14"/>
                <w:szCs w:val="14"/>
              </w:rPr>
              <w:t xml:space="preserve"> (RP-3500)</w:t>
            </w:r>
          </w:p>
        </w:tc>
        <w:tc>
          <w:tcPr>
            <w:tcW w:w="2778" w:type="dxa"/>
            <w:vMerge/>
            <w:tcBorders>
              <w:left w:val="dashed" w:sz="8" w:space="0" w:color="BFBFBF"/>
              <w:right w:val="dashed" w:sz="8" w:space="0" w:color="BFBFBF"/>
            </w:tcBorders>
            <w:shd w:val="clear" w:color="auto" w:fill="F2F2F2"/>
          </w:tcPr>
          <w:p w14:paraId="77CE6BEA" w14:textId="77777777" w:rsidR="00E43CC6" w:rsidRPr="00E43CC6" w:rsidRDefault="00E43CC6" w:rsidP="00E43CC6">
            <w:pPr>
              <w:keepNext/>
              <w:keepLines/>
              <w:jc w:val="center"/>
              <w:rPr>
                <w:rFonts w:ascii="Calibri" w:hAnsi="Calibri" w:cs="Calibri"/>
                <w:b/>
                <w:caps/>
                <w:sz w:val="18"/>
              </w:rPr>
            </w:pPr>
          </w:p>
        </w:tc>
        <w:tc>
          <w:tcPr>
            <w:tcW w:w="5291" w:type="dxa"/>
            <w:gridSpan w:val="2"/>
            <w:vMerge/>
            <w:tcBorders>
              <w:left w:val="dashed" w:sz="8" w:space="0" w:color="BFBFBF"/>
              <w:bottom w:val="nil"/>
              <w:right w:val="single" w:sz="24" w:space="0" w:color="D9D9D9"/>
            </w:tcBorders>
            <w:shd w:val="clear" w:color="auto" w:fill="auto"/>
          </w:tcPr>
          <w:p w14:paraId="450EDD54" w14:textId="77777777" w:rsidR="00E43CC6" w:rsidRPr="00E43CC6" w:rsidRDefault="00E43CC6" w:rsidP="00E43CC6">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60"/>
              <w:jc w:val="center"/>
              <w:rPr>
                <w:rFonts w:ascii="Calibri" w:hAnsi="Calibri" w:cs="Calibri"/>
                <w:color w:val="auto"/>
                <w:sz w:val="18"/>
                <w:szCs w:val="16"/>
              </w:rPr>
            </w:pPr>
          </w:p>
        </w:tc>
      </w:tr>
      <w:tr w:rsidR="00E43CC6" w:rsidRPr="00E43CC6" w14:paraId="78F1135E" w14:textId="77777777" w:rsidTr="00E43CC6">
        <w:trPr>
          <w:trHeight w:val="147"/>
        </w:trPr>
        <w:tc>
          <w:tcPr>
            <w:tcW w:w="2778" w:type="dxa"/>
            <w:vMerge/>
            <w:tcBorders>
              <w:left w:val="single" w:sz="24" w:space="0" w:color="D9D9D9"/>
              <w:bottom w:val="single" w:sz="18" w:space="0" w:color="7F7F7F"/>
              <w:right w:val="dashed" w:sz="8" w:space="0" w:color="BFBFBF"/>
            </w:tcBorders>
            <w:shd w:val="clear" w:color="auto" w:fill="auto"/>
          </w:tcPr>
          <w:p w14:paraId="4EE3A8B2" w14:textId="77777777" w:rsidR="00E43CC6" w:rsidRPr="00E43CC6" w:rsidRDefault="00E43CC6" w:rsidP="00E43CC6">
            <w:pPr>
              <w:keepNext/>
              <w:keepLines/>
              <w:rPr>
                <w:rFonts w:ascii="Calibri" w:hAnsi="Calibri" w:cs="Calibri"/>
                <w:b/>
                <w:sz w:val="14"/>
              </w:rPr>
            </w:pPr>
          </w:p>
        </w:tc>
        <w:tc>
          <w:tcPr>
            <w:tcW w:w="2778" w:type="dxa"/>
            <w:vMerge/>
            <w:tcBorders>
              <w:left w:val="dashed" w:sz="8" w:space="0" w:color="BFBFBF"/>
              <w:bottom w:val="single" w:sz="18" w:space="0" w:color="7F7F7F"/>
              <w:right w:val="dashed" w:sz="8" w:space="0" w:color="BFBFBF"/>
            </w:tcBorders>
            <w:shd w:val="clear" w:color="auto" w:fill="F2F2F2"/>
          </w:tcPr>
          <w:p w14:paraId="0ECB9374" w14:textId="77777777" w:rsidR="00E43CC6" w:rsidRPr="00E43CC6" w:rsidRDefault="00E43CC6" w:rsidP="00E43CC6">
            <w:pPr>
              <w:keepNext/>
              <w:keepLines/>
              <w:jc w:val="center"/>
              <w:rPr>
                <w:rFonts w:ascii="Calibri" w:hAnsi="Calibri" w:cs="Calibri"/>
                <w:b/>
                <w:sz w:val="18"/>
                <w:szCs w:val="16"/>
              </w:rPr>
            </w:pPr>
          </w:p>
        </w:tc>
        <w:tc>
          <w:tcPr>
            <w:tcW w:w="2512" w:type="dxa"/>
            <w:tcBorders>
              <w:top w:val="single" w:sz="2" w:space="0" w:color="FFFFFF"/>
              <w:left w:val="dashed" w:sz="8" w:space="0" w:color="BFBFBF"/>
              <w:bottom w:val="single" w:sz="18" w:space="0" w:color="7F7F7F"/>
              <w:right w:val="dashed" w:sz="8" w:space="0" w:color="BFBFBF"/>
            </w:tcBorders>
            <w:shd w:val="clear" w:color="auto" w:fill="auto"/>
          </w:tcPr>
          <w:p w14:paraId="32E47400" w14:textId="77777777" w:rsidR="00E43CC6" w:rsidRPr="00E43CC6" w:rsidRDefault="00E43CC6" w:rsidP="00E43CC6">
            <w:pPr>
              <w:keepNext/>
              <w:keepLines/>
              <w:jc w:val="right"/>
              <w:rPr>
                <w:rFonts w:ascii="Calibri" w:hAnsi="Calibri" w:cs="Calibri"/>
                <w:b/>
                <w:sz w:val="16"/>
                <w:szCs w:val="16"/>
              </w:rPr>
            </w:pPr>
          </w:p>
        </w:tc>
        <w:tc>
          <w:tcPr>
            <w:tcW w:w="2778" w:type="dxa"/>
            <w:tcBorders>
              <w:top w:val="single" w:sz="2" w:space="0" w:color="FFFFFF"/>
              <w:left w:val="dashed" w:sz="8" w:space="0" w:color="BFBFBF"/>
              <w:bottom w:val="single" w:sz="18" w:space="0" w:color="7F7F7F"/>
              <w:right w:val="single" w:sz="24" w:space="0" w:color="D9D9D9"/>
            </w:tcBorders>
            <w:shd w:val="clear" w:color="auto" w:fill="auto"/>
          </w:tcPr>
          <w:p w14:paraId="0142F9F2" w14:textId="77777777" w:rsidR="00E43CC6" w:rsidRPr="00E43CC6" w:rsidRDefault="00E43CC6" w:rsidP="00E43CC6">
            <w:pPr>
              <w:tabs>
                <w:tab w:val="left" w:pos="0"/>
                <w:tab w:val="left" w:pos="552"/>
                <w:tab w:val="left" w:pos="2160"/>
                <w:tab w:val="left" w:pos="2880"/>
                <w:tab w:val="left" w:pos="3600"/>
                <w:tab w:val="left" w:pos="4320"/>
                <w:tab w:val="left" w:pos="5040"/>
                <w:tab w:val="left" w:pos="5760"/>
                <w:tab w:val="left" w:pos="6300"/>
                <w:tab w:val="left" w:pos="6480"/>
              </w:tabs>
              <w:suppressAutoHyphens/>
              <w:jc w:val="right"/>
              <w:rPr>
                <w:sz w:val="18"/>
                <w:szCs w:val="18"/>
              </w:rPr>
            </w:pPr>
            <w:r w:rsidRPr="00E43CC6">
              <w:rPr>
                <w:rFonts w:ascii="Calibri" w:hAnsi="Calibri" w:cs="Calibri"/>
                <w:color w:val="C00000"/>
                <w:sz w:val="16"/>
                <w:szCs w:val="16"/>
              </w:rPr>
              <w:t xml:space="preserve">             </w:t>
            </w:r>
            <w:r w:rsidRPr="00E43CC6">
              <w:rPr>
                <w:rFonts w:ascii="Calibri" w:hAnsi="Calibri" w:cs="Calibri"/>
                <w:noProof/>
                <w:snapToGrid/>
                <w:color w:val="auto"/>
                <w:sz w:val="16"/>
                <w:szCs w:val="16"/>
              </w:rPr>
              <w:t>Version</w:t>
            </w:r>
            <w:r w:rsidRPr="00E43CC6">
              <w:rPr>
                <w:b/>
                <w:noProof/>
                <w:snapToGrid/>
                <w:color w:val="auto"/>
                <w:sz w:val="18"/>
                <w:szCs w:val="18"/>
              </w:rPr>
              <w:t xml:space="preserve"> </w:t>
            </w:r>
            <w:r w:rsidRPr="00E43CC6">
              <w:rPr>
                <w:rFonts w:ascii="Calibri" w:eastAsia="Calibri" w:hAnsi="Calibri"/>
                <w:snapToGrid/>
                <w:color w:val="auto"/>
                <w:sz w:val="16"/>
                <w:szCs w:val="22"/>
              </w:rPr>
              <w:t>MAR2025</w:t>
            </w:r>
          </w:p>
          <w:p w14:paraId="017B7982" w14:textId="77777777" w:rsidR="00E43CC6" w:rsidRPr="00E43CC6" w:rsidRDefault="00E43CC6" w:rsidP="00E43CC6">
            <w:pPr>
              <w:widowControl/>
              <w:rPr>
                <w:rFonts w:ascii="Calibri" w:hAnsi="Calibri" w:cs="Calibri"/>
                <w:b/>
                <w:color w:val="C00000"/>
                <w:sz w:val="16"/>
                <w:szCs w:val="16"/>
              </w:rPr>
            </w:pPr>
          </w:p>
        </w:tc>
      </w:tr>
      <w:tr w:rsidR="00E43CC6" w:rsidRPr="00E43CC6" w14:paraId="05F4A63E" w14:textId="77777777" w:rsidTr="00E43CC6">
        <w:trPr>
          <w:trHeight w:val="158"/>
        </w:trPr>
        <w:tc>
          <w:tcPr>
            <w:tcW w:w="2778" w:type="dxa"/>
            <w:tcBorders>
              <w:top w:val="single" w:sz="18" w:space="0" w:color="7F7F7F"/>
              <w:left w:val="single" w:sz="24" w:space="0" w:color="D9D9D9"/>
              <w:bottom w:val="single" w:sz="2" w:space="0" w:color="FFFFFF"/>
              <w:right w:val="dashed" w:sz="8" w:space="0" w:color="BFBFBF"/>
            </w:tcBorders>
            <w:shd w:val="clear" w:color="auto" w:fill="2F5496"/>
            <w:vAlign w:val="center"/>
          </w:tcPr>
          <w:p w14:paraId="5380E9C1" w14:textId="77777777" w:rsidR="00E43CC6" w:rsidRPr="00E43CC6" w:rsidRDefault="00E43CC6" w:rsidP="00E43CC6">
            <w:pPr>
              <w:keepNext/>
              <w:keepLines/>
              <w:jc w:val="center"/>
              <w:rPr>
                <w:rFonts w:ascii="Calibri" w:hAnsi="Calibri" w:cs="Calibri"/>
                <w:caps/>
                <w:color w:val="FFFFFF"/>
                <w:sz w:val="14"/>
                <w:szCs w:val="12"/>
              </w:rPr>
            </w:pPr>
            <w:r w:rsidRPr="00E43CC6">
              <w:rPr>
                <w:rFonts w:ascii="Calibri" w:hAnsi="Calibri" w:cs="Calibri"/>
                <w:b/>
                <w:color w:val="FFFFFF"/>
                <w:sz w:val="14"/>
                <w:szCs w:val="12"/>
              </w:rPr>
              <w:t>For more information</w:t>
            </w:r>
            <w:r w:rsidRPr="00E43CC6">
              <w:rPr>
                <w:rFonts w:ascii="Calibri" w:hAnsi="Calibri" w:cs="Calibri"/>
                <w:b/>
                <w:caps/>
                <w:color w:val="FFFFFF"/>
                <w:sz w:val="14"/>
                <w:szCs w:val="12"/>
              </w:rPr>
              <w:t xml:space="preserve">: </w:t>
            </w:r>
            <w:r w:rsidRPr="00E43CC6">
              <w:rPr>
                <w:rFonts w:ascii="Calibri" w:hAnsi="Calibri" w:cs="Calibri"/>
                <w:caps/>
                <w:color w:val="FFFFFF"/>
                <w:sz w:val="14"/>
                <w:szCs w:val="12"/>
              </w:rPr>
              <w:t>1-800-4-CANCER</w:t>
            </w:r>
          </w:p>
        </w:tc>
        <w:tc>
          <w:tcPr>
            <w:tcW w:w="2778" w:type="dxa"/>
            <w:tcBorders>
              <w:top w:val="single" w:sz="18" w:space="0" w:color="7F7F7F"/>
              <w:left w:val="dashed" w:sz="8" w:space="0" w:color="BFBFBF"/>
              <w:bottom w:val="single" w:sz="2" w:space="0" w:color="FFFFFF"/>
              <w:right w:val="dashed" w:sz="8" w:space="0" w:color="BFBFBF"/>
            </w:tcBorders>
            <w:shd w:val="clear" w:color="auto" w:fill="2F5496"/>
            <w:vAlign w:val="center"/>
          </w:tcPr>
          <w:p w14:paraId="1394724C" w14:textId="77777777" w:rsidR="00E43CC6" w:rsidRPr="00E43CC6" w:rsidRDefault="00E43CC6" w:rsidP="00E43CC6">
            <w:pPr>
              <w:keepNext/>
              <w:keepLines/>
              <w:jc w:val="center"/>
              <w:rPr>
                <w:rFonts w:ascii="Calibri" w:hAnsi="Calibri" w:cs="Calibri"/>
                <w:caps/>
                <w:color w:val="FFFFFF"/>
                <w:sz w:val="14"/>
                <w:szCs w:val="12"/>
              </w:rPr>
            </w:pPr>
            <w:r w:rsidRPr="00E43CC6">
              <w:rPr>
                <w:rFonts w:ascii="Calibri" w:hAnsi="Calibri" w:cs="Calibri"/>
                <w:b/>
                <w:color w:val="FFFFFF"/>
                <w:sz w:val="14"/>
                <w:szCs w:val="12"/>
              </w:rPr>
              <w:t>For more information</w:t>
            </w:r>
            <w:r w:rsidRPr="00E43CC6">
              <w:rPr>
                <w:rFonts w:ascii="Calibri" w:hAnsi="Calibri" w:cs="Calibri"/>
                <w:b/>
                <w:caps/>
                <w:color w:val="FFFFFF"/>
                <w:sz w:val="14"/>
                <w:szCs w:val="12"/>
              </w:rPr>
              <w:t xml:space="preserve">: </w:t>
            </w:r>
            <w:r w:rsidRPr="00E43CC6">
              <w:rPr>
                <w:rFonts w:ascii="Calibri" w:hAnsi="Calibri" w:cs="Calibri"/>
                <w:caps/>
                <w:color w:val="FFFFFF"/>
                <w:sz w:val="14"/>
                <w:szCs w:val="12"/>
              </w:rPr>
              <w:t>1-800-4-CANCER</w:t>
            </w:r>
          </w:p>
        </w:tc>
        <w:tc>
          <w:tcPr>
            <w:tcW w:w="2512" w:type="dxa"/>
            <w:tcBorders>
              <w:top w:val="single" w:sz="18" w:space="0" w:color="7F7F7F"/>
              <w:left w:val="dashed" w:sz="8" w:space="0" w:color="BFBFBF"/>
              <w:bottom w:val="single" w:sz="2" w:space="0" w:color="FFFFFF"/>
              <w:right w:val="dashed" w:sz="8" w:space="0" w:color="BFBFBF"/>
            </w:tcBorders>
            <w:shd w:val="clear" w:color="auto" w:fill="2F5496"/>
            <w:vAlign w:val="center"/>
          </w:tcPr>
          <w:p w14:paraId="40F197A4" w14:textId="77777777" w:rsidR="00E43CC6" w:rsidRPr="00E43CC6" w:rsidRDefault="00E43CC6" w:rsidP="00E43CC6">
            <w:pPr>
              <w:keepNext/>
              <w:keepLines/>
              <w:jc w:val="center"/>
              <w:rPr>
                <w:rFonts w:ascii="Calibri" w:hAnsi="Calibri" w:cs="Calibri"/>
                <w:caps/>
                <w:color w:val="FFFFFF"/>
                <w:sz w:val="14"/>
                <w:szCs w:val="12"/>
              </w:rPr>
            </w:pPr>
            <w:r w:rsidRPr="00E43CC6">
              <w:rPr>
                <w:rFonts w:ascii="Calibri" w:hAnsi="Calibri" w:cs="Calibri"/>
                <w:b/>
                <w:color w:val="FFFFFF"/>
                <w:sz w:val="14"/>
                <w:szCs w:val="12"/>
              </w:rPr>
              <w:t>For more information</w:t>
            </w:r>
            <w:r w:rsidRPr="00E43CC6">
              <w:rPr>
                <w:rFonts w:ascii="Calibri" w:hAnsi="Calibri" w:cs="Calibri"/>
                <w:b/>
                <w:caps/>
                <w:color w:val="FFFFFF"/>
                <w:sz w:val="14"/>
                <w:szCs w:val="12"/>
              </w:rPr>
              <w:t xml:space="preserve">: </w:t>
            </w:r>
            <w:r w:rsidRPr="00E43CC6">
              <w:rPr>
                <w:rFonts w:ascii="Calibri" w:hAnsi="Calibri" w:cs="Calibri"/>
                <w:caps/>
                <w:color w:val="FFFFFF"/>
                <w:sz w:val="14"/>
                <w:szCs w:val="12"/>
              </w:rPr>
              <w:t>1-800-4-CANCER</w:t>
            </w:r>
          </w:p>
        </w:tc>
        <w:tc>
          <w:tcPr>
            <w:tcW w:w="2778" w:type="dxa"/>
            <w:tcBorders>
              <w:top w:val="single" w:sz="18" w:space="0" w:color="7F7F7F"/>
              <w:left w:val="dashed" w:sz="8" w:space="0" w:color="BFBFBF"/>
              <w:bottom w:val="single" w:sz="2" w:space="0" w:color="FFFFFF"/>
              <w:right w:val="single" w:sz="24" w:space="0" w:color="D9D9D9"/>
            </w:tcBorders>
            <w:shd w:val="clear" w:color="auto" w:fill="2F5496"/>
            <w:vAlign w:val="center"/>
          </w:tcPr>
          <w:p w14:paraId="0F5333BE" w14:textId="77777777" w:rsidR="00E43CC6" w:rsidRPr="00E43CC6" w:rsidRDefault="00E43CC6" w:rsidP="00E43CC6">
            <w:pPr>
              <w:keepNext/>
              <w:keepLines/>
              <w:jc w:val="center"/>
              <w:rPr>
                <w:rFonts w:ascii="Calibri" w:hAnsi="Calibri" w:cs="Calibri"/>
                <w:caps/>
                <w:color w:val="FFFFFF"/>
                <w:sz w:val="14"/>
                <w:szCs w:val="12"/>
              </w:rPr>
            </w:pPr>
            <w:r w:rsidRPr="00E43CC6">
              <w:rPr>
                <w:rFonts w:ascii="Calibri" w:hAnsi="Calibri" w:cs="Calibri"/>
                <w:b/>
                <w:color w:val="FFFFFF"/>
                <w:sz w:val="14"/>
                <w:szCs w:val="12"/>
              </w:rPr>
              <w:t>For more information</w:t>
            </w:r>
            <w:r w:rsidRPr="00E43CC6">
              <w:rPr>
                <w:rFonts w:ascii="Calibri" w:hAnsi="Calibri" w:cs="Calibri"/>
                <w:b/>
                <w:caps/>
                <w:color w:val="FFFFFF"/>
                <w:sz w:val="14"/>
                <w:szCs w:val="12"/>
              </w:rPr>
              <w:t xml:space="preserve">: </w:t>
            </w:r>
            <w:r w:rsidRPr="00E43CC6">
              <w:rPr>
                <w:rFonts w:ascii="Calibri" w:hAnsi="Calibri" w:cs="Calibri"/>
                <w:caps/>
                <w:color w:val="FFFFFF"/>
                <w:sz w:val="14"/>
                <w:szCs w:val="12"/>
              </w:rPr>
              <w:t>1-800-4-CANCER</w:t>
            </w:r>
          </w:p>
        </w:tc>
      </w:tr>
      <w:tr w:rsidR="00E43CC6" w:rsidRPr="00E43CC6" w14:paraId="0703E012" w14:textId="77777777" w:rsidTr="00E43CC6">
        <w:trPr>
          <w:trHeight w:val="158"/>
        </w:trPr>
        <w:tc>
          <w:tcPr>
            <w:tcW w:w="2778" w:type="dxa"/>
            <w:tcBorders>
              <w:top w:val="single" w:sz="2" w:space="0" w:color="FFFFFF"/>
              <w:left w:val="single" w:sz="24" w:space="0" w:color="D9D9D9"/>
              <w:bottom w:val="single" w:sz="24" w:space="0" w:color="D9D9D9"/>
              <w:right w:val="dashed" w:sz="8" w:space="0" w:color="BFBFBF"/>
            </w:tcBorders>
            <w:shd w:val="clear" w:color="auto" w:fill="2F5496"/>
            <w:vAlign w:val="center"/>
          </w:tcPr>
          <w:p w14:paraId="159A3E11" w14:textId="77777777" w:rsidR="00E43CC6" w:rsidRPr="00E43CC6" w:rsidRDefault="00E43CC6" w:rsidP="00E43CC6">
            <w:pPr>
              <w:keepNext/>
              <w:keepLines/>
              <w:jc w:val="center"/>
              <w:rPr>
                <w:rFonts w:ascii="Calibri" w:hAnsi="Calibri" w:cs="Calibri"/>
                <w:b/>
                <w:color w:val="FFFFFF"/>
                <w:sz w:val="14"/>
                <w:szCs w:val="12"/>
              </w:rPr>
            </w:pPr>
            <w:r w:rsidRPr="00E43CC6">
              <w:rPr>
                <w:rFonts w:ascii="Calibri" w:hAnsi="Calibri" w:cs="Calibri"/>
                <w:color w:val="FFFFFF"/>
                <w:sz w:val="14"/>
                <w:szCs w:val="12"/>
              </w:rPr>
              <w:t>cancer.gov | clinicaltrials.gov</w:t>
            </w:r>
          </w:p>
        </w:tc>
        <w:tc>
          <w:tcPr>
            <w:tcW w:w="2778" w:type="dxa"/>
            <w:tcBorders>
              <w:top w:val="single" w:sz="2" w:space="0" w:color="FFFFFF"/>
              <w:left w:val="dashed" w:sz="8" w:space="0" w:color="BFBFBF"/>
              <w:bottom w:val="single" w:sz="24" w:space="0" w:color="D9D9D9"/>
              <w:right w:val="dashed" w:sz="8" w:space="0" w:color="BFBFBF"/>
            </w:tcBorders>
            <w:shd w:val="clear" w:color="auto" w:fill="2F5496"/>
            <w:vAlign w:val="center"/>
          </w:tcPr>
          <w:p w14:paraId="594BC5BA" w14:textId="77777777" w:rsidR="00E43CC6" w:rsidRPr="00E43CC6" w:rsidRDefault="00E43CC6" w:rsidP="00E43CC6">
            <w:pPr>
              <w:keepNext/>
              <w:keepLines/>
              <w:jc w:val="center"/>
              <w:rPr>
                <w:rFonts w:ascii="Calibri" w:hAnsi="Calibri" w:cs="Calibri"/>
                <w:b/>
                <w:color w:val="FFFFFF"/>
                <w:sz w:val="14"/>
                <w:szCs w:val="12"/>
              </w:rPr>
            </w:pPr>
            <w:r w:rsidRPr="00E43CC6">
              <w:rPr>
                <w:rFonts w:ascii="Calibri" w:hAnsi="Calibri" w:cs="Calibri"/>
                <w:color w:val="FFFFFF"/>
                <w:sz w:val="14"/>
                <w:szCs w:val="12"/>
              </w:rPr>
              <w:t>cancer.gov | clinicaltrials.gov</w:t>
            </w:r>
          </w:p>
        </w:tc>
        <w:tc>
          <w:tcPr>
            <w:tcW w:w="2512" w:type="dxa"/>
            <w:tcBorders>
              <w:top w:val="single" w:sz="2" w:space="0" w:color="FFFFFF"/>
              <w:left w:val="dashed" w:sz="8" w:space="0" w:color="BFBFBF"/>
              <w:bottom w:val="single" w:sz="24" w:space="0" w:color="D9D9D9"/>
              <w:right w:val="dashed" w:sz="8" w:space="0" w:color="BFBFBF"/>
            </w:tcBorders>
            <w:shd w:val="clear" w:color="auto" w:fill="2F5496"/>
            <w:vAlign w:val="center"/>
          </w:tcPr>
          <w:p w14:paraId="4AED4936" w14:textId="77777777" w:rsidR="00E43CC6" w:rsidRPr="00E43CC6" w:rsidRDefault="00E43CC6" w:rsidP="00E43CC6">
            <w:pPr>
              <w:keepNext/>
              <w:keepLines/>
              <w:jc w:val="center"/>
              <w:rPr>
                <w:rFonts w:ascii="Calibri" w:hAnsi="Calibri" w:cs="Calibri"/>
                <w:b/>
                <w:color w:val="FFFFFF"/>
                <w:sz w:val="14"/>
                <w:szCs w:val="12"/>
              </w:rPr>
            </w:pPr>
            <w:r w:rsidRPr="00E43CC6">
              <w:rPr>
                <w:rFonts w:ascii="Calibri" w:hAnsi="Calibri" w:cs="Calibri"/>
                <w:color w:val="FFFFFF"/>
                <w:sz w:val="14"/>
                <w:szCs w:val="12"/>
              </w:rPr>
              <w:t>cancer.gov | clinicaltrials.gov</w:t>
            </w:r>
          </w:p>
        </w:tc>
        <w:tc>
          <w:tcPr>
            <w:tcW w:w="2778" w:type="dxa"/>
            <w:tcBorders>
              <w:top w:val="single" w:sz="2" w:space="0" w:color="FFFFFF"/>
              <w:left w:val="dashed" w:sz="8" w:space="0" w:color="BFBFBF"/>
              <w:bottom w:val="single" w:sz="24" w:space="0" w:color="D9D9D9"/>
              <w:right w:val="single" w:sz="24" w:space="0" w:color="D9D9D9"/>
            </w:tcBorders>
            <w:shd w:val="clear" w:color="auto" w:fill="2F5496"/>
            <w:vAlign w:val="center"/>
          </w:tcPr>
          <w:p w14:paraId="0C1E71E4" w14:textId="77777777" w:rsidR="00E43CC6" w:rsidRPr="00E43CC6" w:rsidRDefault="00E43CC6" w:rsidP="00E43CC6">
            <w:pPr>
              <w:keepNext/>
              <w:keepLines/>
              <w:jc w:val="center"/>
              <w:rPr>
                <w:rFonts w:ascii="Calibri" w:hAnsi="Calibri" w:cs="Calibri"/>
                <w:b/>
                <w:color w:val="FFFFFF"/>
                <w:sz w:val="14"/>
                <w:szCs w:val="12"/>
              </w:rPr>
            </w:pPr>
            <w:r w:rsidRPr="00E43CC6">
              <w:rPr>
                <w:rFonts w:ascii="Calibri" w:hAnsi="Calibri" w:cs="Calibri"/>
                <w:color w:val="FFFFFF"/>
                <w:sz w:val="14"/>
                <w:szCs w:val="12"/>
              </w:rPr>
              <w:t>cancer.gov | clinicaltrials.gov</w:t>
            </w:r>
          </w:p>
        </w:tc>
      </w:tr>
    </w:tbl>
    <w:p w14:paraId="3AB7B468" w14:textId="77777777" w:rsidR="00E43CC6" w:rsidRPr="00E43CC6" w:rsidRDefault="00E43CC6" w:rsidP="00E43CC6">
      <w:pPr>
        <w:widowControl/>
        <w:spacing w:after="200" w:line="276" w:lineRule="auto"/>
        <w:rPr>
          <w:rFonts w:ascii="Calibri" w:eastAsia="Calibri" w:hAnsi="Calibri"/>
          <w:snapToGrid/>
          <w:color w:val="auto"/>
          <w:sz w:val="22"/>
          <w:szCs w:val="22"/>
        </w:rPr>
      </w:pPr>
    </w:p>
    <w:p w14:paraId="104A4223" w14:textId="77777777" w:rsidR="00946A3F" w:rsidRDefault="00946A3F" w:rsidP="00733AA1"/>
    <w:p w14:paraId="0BD7DF9B" w14:textId="77777777" w:rsidR="00946A3F" w:rsidRDefault="00946A3F" w:rsidP="00733AA1"/>
    <w:bookmarkEnd w:id="498"/>
    <w:p w14:paraId="0BAD9CB1" w14:textId="2EEC7ACA" w:rsidR="00DF7237" w:rsidRDefault="00DF7237" w:rsidP="007465BE">
      <w:pPr>
        <w:outlineLvl w:val="0"/>
        <w:rPr>
          <w:i/>
        </w:rPr>
        <w:sectPr w:rsidR="00DF7237" w:rsidSect="00DE1F5C">
          <w:pgSz w:w="12240" w:h="15840"/>
          <w:pgMar w:top="1440" w:right="1440" w:bottom="1440" w:left="1440" w:header="720" w:footer="720" w:gutter="0"/>
          <w:cols w:space="720"/>
          <w:docGrid w:linePitch="326"/>
        </w:sectPr>
      </w:pPr>
    </w:p>
    <w:p w14:paraId="531467E4" w14:textId="70175C1F" w:rsidR="00E42CEB" w:rsidRDefault="00E42CEB" w:rsidP="006F3571">
      <w:pPr>
        <w:pStyle w:val="Heading1"/>
        <w:numPr>
          <w:ilvl w:val="0"/>
          <w:numId w:val="0"/>
        </w:numPr>
        <w:ind w:left="450" w:hanging="450"/>
      </w:pPr>
      <w:bookmarkStart w:id="514" w:name="appendix_D"/>
      <w:bookmarkStart w:id="515" w:name="_Toc175217280"/>
      <w:bookmarkStart w:id="516" w:name="_Toc195875170"/>
      <w:bookmarkStart w:id="517" w:name="_Toc507420398"/>
      <w:bookmarkEnd w:id="499"/>
      <w:bookmarkEnd w:id="500"/>
      <w:bookmarkEnd w:id="514"/>
      <w:r w:rsidRPr="00A11ABE">
        <w:lastRenderedPageBreak/>
        <w:t xml:space="preserve">APPENDIX </w:t>
      </w:r>
      <w:r w:rsidR="00371824">
        <w:t>D</w:t>
      </w:r>
      <w:r w:rsidRPr="00A11ABE">
        <w:tab/>
      </w:r>
      <w:r>
        <w:t>MEDICATION DIARY</w:t>
      </w:r>
      <w:bookmarkEnd w:id="515"/>
      <w:bookmarkEnd w:id="516"/>
    </w:p>
    <w:p w14:paraId="35B61B1B" w14:textId="77777777" w:rsidR="00E42CEB" w:rsidRDefault="00E42CEB" w:rsidP="00E42CEB"/>
    <w:p w14:paraId="0894AFD8" w14:textId="5D945A62" w:rsidR="00E42CEB" w:rsidRDefault="00E42CEB" w:rsidP="00E42CEB">
      <w:bookmarkStart w:id="518" w:name="_Hlk172289524"/>
      <w:r>
        <w:t>The medication diary is located on the next page.</w:t>
      </w:r>
    </w:p>
    <w:p w14:paraId="10F56918" w14:textId="77777777" w:rsidR="007844C7" w:rsidRDefault="007844C7" w:rsidP="00E42CEB"/>
    <w:bookmarkEnd w:id="518"/>
    <w:p w14:paraId="6D51AF51" w14:textId="77777777" w:rsidR="007844C7" w:rsidRDefault="007844C7" w:rsidP="00E42CEB"/>
    <w:p w14:paraId="28BC1BAB" w14:textId="77777777" w:rsidR="00E42CEB" w:rsidRDefault="00E42CEB" w:rsidP="00E42CEB">
      <w:pPr>
        <w:sectPr w:rsidR="00E42CEB" w:rsidSect="00BC30C3">
          <w:pgSz w:w="12240" w:h="15840"/>
          <w:pgMar w:top="1440" w:right="1440" w:bottom="1440" w:left="1440" w:header="720" w:footer="720" w:gutter="0"/>
          <w:cols w:space="720"/>
          <w:docGrid w:linePitch="326"/>
        </w:sectPr>
      </w:pPr>
    </w:p>
    <w:p w14:paraId="38A7C4D6" w14:textId="1CF8F5C0" w:rsidR="00323FFE" w:rsidRPr="00E066E2" w:rsidRDefault="00323FFE" w:rsidP="00323FFE">
      <w:pPr>
        <w:widowControl/>
        <w:spacing w:before="60"/>
        <w:jc w:val="center"/>
        <w:rPr>
          <w:b/>
          <w:snapToGrid/>
          <w:color w:val="auto"/>
          <w:sz w:val="22"/>
          <w:szCs w:val="28"/>
        </w:rPr>
      </w:pPr>
      <w:r w:rsidRPr="00E066E2">
        <w:rPr>
          <w:b/>
          <w:snapToGrid/>
          <w:color w:val="auto"/>
          <w:sz w:val="22"/>
          <w:szCs w:val="28"/>
        </w:rPr>
        <w:lastRenderedPageBreak/>
        <w:t xml:space="preserve">PATIENT’S MEDICATION DIARY – </w:t>
      </w:r>
      <w:proofErr w:type="spellStart"/>
      <w:r w:rsidR="00AB0C59">
        <w:rPr>
          <w:b/>
          <w:snapToGrid/>
          <w:color w:val="auto"/>
          <w:sz w:val="22"/>
          <w:szCs w:val="28"/>
        </w:rPr>
        <w:t>Camonsertib</w:t>
      </w:r>
      <w:proofErr w:type="spellEnd"/>
    </w:p>
    <w:p w14:paraId="17370A4E" w14:textId="77777777" w:rsidR="00323FFE" w:rsidRPr="00EC17CA" w:rsidRDefault="00323FFE" w:rsidP="00323FFE">
      <w:pPr>
        <w:widowControl/>
        <w:rPr>
          <w:b/>
          <w:snapToGrid/>
          <w:color w:val="auto"/>
          <w:sz w:val="12"/>
          <w:szCs w:val="16"/>
        </w:rPr>
      </w:pPr>
    </w:p>
    <w:p w14:paraId="35930D88" w14:textId="5DB8E8AE" w:rsidR="00323FFE" w:rsidRPr="00E066E2" w:rsidRDefault="00323FFE" w:rsidP="00323FFE">
      <w:pPr>
        <w:widowControl/>
        <w:tabs>
          <w:tab w:val="left" w:pos="3780"/>
          <w:tab w:val="left" w:pos="7560"/>
        </w:tabs>
        <w:spacing w:before="60" w:after="60"/>
        <w:rPr>
          <w:b/>
          <w:snapToGrid/>
          <w:color w:val="auto"/>
          <w:sz w:val="20"/>
          <w:u w:val="single"/>
        </w:rPr>
      </w:pPr>
      <w:r w:rsidRPr="00E066E2">
        <w:rPr>
          <w:b/>
          <w:snapToGrid/>
          <w:color w:val="auto"/>
          <w:sz w:val="20"/>
        </w:rPr>
        <w:t xml:space="preserve">Today’s Date </w:t>
      </w:r>
      <w:proofErr w:type="gramStart"/>
      <w:r w:rsidRPr="00E066E2">
        <w:rPr>
          <w:b/>
          <w:snapToGrid/>
          <w:color w:val="auto"/>
          <w:sz w:val="20"/>
        </w:rPr>
        <w:t>______________________</w:t>
      </w:r>
      <w:r w:rsidRPr="00E066E2">
        <w:rPr>
          <w:snapToGrid/>
          <w:color w:val="auto"/>
          <w:sz w:val="20"/>
        </w:rPr>
        <w:tab/>
      </w:r>
      <w:r w:rsidRPr="00E066E2">
        <w:rPr>
          <w:b/>
          <w:snapToGrid/>
          <w:color w:val="auto"/>
          <w:sz w:val="20"/>
        </w:rPr>
        <w:t>Cycle _____________________________</w:t>
      </w:r>
      <w:r w:rsidRPr="00E066E2">
        <w:rPr>
          <w:b/>
          <w:snapToGrid/>
          <w:color w:val="auto"/>
          <w:sz w:val="20"/>
        </w:rPr>
        <w:tab/>
      </w:r>
      <w:proofErr w:type="gramEnd"/>
      <w:r w:rsidRPr="00E066E2">
        <w:rPr>
          <w:b/>
          <w:snapToGrid/>
          <w:color w:val="auto"/>
          <w:sz w:val="20"/>
        </w:rPr>
        <w:t xml:space="preserve">CTEP-assigned Protocol # </w:t>
      </w:r>
      <w:r w:rsidR="00AB0C59">
        <w:rPr>
          <w:b/>
          <w:snapToGrid/>
          <w:color w:val="auto"/>
          <w:sz w:val="20"/>
          <w:u w:val="single"/>
          <w:shd w:val="clear" w:color="auto" w:fill="E6E6E6"/>
        </w:rPr>
        <w:t>10732</w:t>
      </w:r>
    </w:p>
    <w:p w14:paraId="657AE0E9" w14:textId="1133809E" w:rsidR="00323FFE" w:rsidRPr="00E066E2" w:rsidRDefault="00323FFE" w:rsidP="00323FFE">
      <w:pPr>
        <w:widowControl/>
        <w:tabs>
          <w:tab w:val="left" w:pos="3780"/>
          <w:tab w:val="left" w:pos="7560"/>
        </w:tabs>
        <w:spacing w:before="60" w:after="60"/>
        <w:rPr>
          <w:snapToGrid/>
          <w:color w:val="auto"/>
          <w:sz w:val="20"/>
          <w:szCs w:val="20"/>
        </w:rPr>
      </w:pPr>
      <w:r w:rsidRPr="00E066E2">
        <w:rPr>
          <w:b/>
          <w:snapToGrid/>
          <w:color w:val="auto"/>
          <w:sz w:val="20"/>
        </w:rPr>
        <w:t>Patient Study ID</w:t>
      </w:r>
      <w:r w:rsidRPr="00E066E2">
        <w:rPr>
          <w:b/>
          <w:bCs/>
          <w:snapToGrid/>
          <w:color w:val="auto"/>
          <w:sz w:val="20"/>
          <w:szCs w:val="20"/>
        </w:rPr>
        <w:t xml:space="preserve"> ___________________</w:t>
      </w:r>
      <w:r w:rsidRPr="00E066E2">
        <w:rPr>
          <w:b/>
          <w:snapToGrid/>
          <w:color w:val="auto"/>
          <w:sz w:val="20"/>
        </w:rPr>
        <w:tab/>
      </w:r>
      <w:r w:rsidRPr="00E066E2">
        <w:rPr>
          <w:b/>
          <w:bCs/>
          <w:snapToGrid/>
          <w:color w:val="auto"/>
          <w:sz w:val="20"/>
          <w:szCs w:val="20"/>
        </w:rPr>
        <w:t>Patient Initials _____________________</w:t>
      </w:r>
      <w:r w:rsidRPr="00E066E2">
        <w:rPr>
          <w:b/>
          <w:snapToGrid/>
          <w:color w:val="auto"/>
          <w:sz w:val="20"/>
        </w:rPr>
        <w:tab/>
      </w:r>
      <w:r w:rsidRPr="00E066E2">
        <w:rPr>
          <w:b/>
          <w:bCs/>
          <w:snapToGrid/>
          <w:color w:val="auto"/>
          <w:sz w:val="20"/>
          <w:szCs w:val="20"/>
        </w:rPr>
        <w:t xml:space="preserve">Local Protocol # </w:t>
      </w:r>
      <w:r w:rsidRPr="00E066E2">
        <w:rPr>
          <w:b/>
          <w:bCs/>
          <w:snapToGrid/>
          <w:color w:val="auto"/>
          <w:sz w:val="20"/>
          <w:szCs w:val="20"/>
          <w:u w:val="single"/>
          <w:shd w:val="clear" w:color="auto" w:fill="E6E6E6"/>
        </w:rPr>
        <w:fldChar w:fldCharType="begin">
          <w:ffData>
            <w:name w:val="Text1"/>
            <w:enabled/>
            <w:calcOnExit w:val="0"/>
            <w:textInput/>
          </w:ffData>
        </w:fldChar>
      </w:r>
      <w:r w:rsidRPr="00E066E2">
        <w:rPr>
          <w:b/>
          <w:bCs/>
          <w:snapToGrid/>
          <w:color w:val="auto"/>
          <w:sz w:val="20"/>
          <w:szCs w:val="20"/>
          <w:u w:val="single"/>
        </w:rPr>
        <w:instrText xml:space="preserve"> FORMTEXT </w:instrText>
      </w:r>
      <w:r w:rsidRPr="00E066E2">
        <w:rPr>
          <w:b/>
          <w:bCs/>
          <w:snapToGrid/>
          <w:color w:val="auto"/>
          <w:sz w:val="20"/>
          <w:szCs w:val="20"/>
          <w:u w:val="single"/>
          <w:shd w:val="clear" w:color="auto" w:fill="E6E6E6"/>
        </w:rPr>
      </w:r>
      <w:r w:rsidRPr="00E066E2">
        <w:rPr>
          <w:b/>
          <w:bCs/>
          <w:snapToGrid/>
          <w:color w:val="auto"/>
          <w:sz w:val="20"/>
          <w:szCs w:val="20"/>
          <w:u w:val="single"/>
          <w:shd w:val="clear" w:color="auto" w:fill="E6E6E6"/>
        </w:rPr>
        <w:fldChar w:fldCharType="separate"/>
      </w:r>
      <w:r w:rsidR="003B6817">
        <w:rPr>
          <w:b/>
          <w:bCs/>
          <w:noProof/>
          <w:snapToGrid/>
          <w:color w:val="auto"/>
          <w:sz w:val="20"/>
          <w:szCs w:val="20"/>
          <w:u w:val="single"/>
          <w:shd w:val="clear" w:color="auto" w:fill="E6E6E6"/>
        </w:rPr>
        <w:t> </w:t>
      </w:r>
      <w:r w:rsidR="003B6817">
        <w:rPr>
          <w:b/>
          <w:bCs/>
          <w:noProof/>
          <w:snapToGrid/>
          <w:color w:val="auto"/>
          <w:sz w:val="20"/>
          <w:szCs w:val="20"/>
          <w:u w:val="single"/>
          <w:shd w:val="clear" w:color="auto" w:fill="E6E6E6"/>
        </w:rPr>
        <w:t> </w:t>
      </w:r>
      <w:r w:rsidR="003B6817">
        <w:rPr>
          <w:b/>
          <w:bCs/>
          <w:noProof/>
          <w:snapToGrid/>
          <w:color w:val="auto"/>
          <w:sz w:val="20"/>
          <w:szCs w:val="20"/>
          <w:u w:val="single"/>
          <w:shd w:val="clear" w:color="auto" w:fill="E6E6E6"/>
        </w:rPr>
        <w:t> </w:t>
      </w:r>
      <w:r w:rsidR="003B6817">
        <w:rPr>
          <w:b/>
          <w:bCs/>
          <w:noProof/>
          <w:snapToGrid/>
          <w:color w:val="auto"/>
          <w:sz w:val="20"/>
          <w:szCs w:val="20"/>
          <w:u w:val="single"/>
          <w:shd w:val="clear" w:color="auto" w:fill="E6E6E6"/>
        </w:rPr>
        <w:t> </w:t>
      </w:r>
      <w:r w:rsidR="003B6817">
        <w:rPr>
          <w:b/>
          <w:bCs/>
          <w:noProof/>
          <w:snapToGrid/>
          <w:color w:val="auto"/>
          <w:sz w:val="20"/>
          <w:szCs w:val="20"/>
          <w:u w:val="single"/>
          <w:shd w:val="clear" w:color="auto" w:fill="E6E6E6"/>
        </w:rPr>
        <w:t> </w:t>
      </w:r>
      <w:r w:rsidRPr="00E066E2">
        <w:rPr>
          <w:b/>
          <w:bCs/>
          <w:snapToGrid/>
          <w:color w:val="auto"/>
          <w:sz w:val="20"/>
          <w:szCs w:val="20"/>
          <w:u w:val="single"/>
          <w:shd w:val="clear" w:color="auto" w:fill="E6E6E6"/>
        </w:rPr>
        <w:fldChar w:fldCharType="end"/>
      </w:r>
    </w:p>
    <w:p w14:paraId="361347ED" w14:textId="77777777" w:rsidR="00323FFE" w:rsidRPr="00EC17CA" w:rsidRDefault="00323FFE" w:rsidP="00323FFE">
      <w:pPr>
        <w:widowControl/>
        <w:tabs>
          <w:tab w:val="left" w:pos="3420"/>
        </w:tabs>
        <w:rPr>
          <w:snapToGrid/>
          <w:color w:val="auto"/>
          <w:sz w:val="12"/>
          <w:szCs w:val="16"/>
          <w:u w:val="single"/>
        </w:rPr>
      </w:pPr>
    </w:p>
    <w:p w14:paraId="1CBB1D8D" w14:textId="77777777" w:rsidR="00323FFE" w:rsidRPr="00772DEC" w:rsidRDefault="00323FFE" w:rsidP="00323FFE">
      <w:pPr>
        <w:widowControl/>
        <w:tabs>
          <w:tab w:val="left" w:pos="3420"/>
        </w:tabs>
        <w:rPr>
          <w:snapToGrid/>
          <w:color w:val="auto"/>
          <w:sz w:val="20"/>
          <w:u w:val="single"/>
        </w:rPr>
      </w:pPr>
      <w:r w:rsidRPr="00772DEC">
        <w:rPr>
          <w:snapToGrid/>
          <w:color w:val="auto"/>
          <w:sz w:val="20"/>
          <w:u w:val="single"/>
        </w:rPr>
        <w:t>INSTRUCTIONS TO THE PATIENT:</w:t>
      </w:r>
    </w:p>
    <w:p w14:paraId="51696484" w14:textId="77777777" w:rsidR="00323FFE" w:rsidRPr="007E73A3" w:rsidRDefault="00323FFE" w:rsidP="00FC228C">
      <w:pPr>
        <w:pStyle w:val="ListParagraph"/>
        <w:widowControl/>
        <w:numPr>
          <w:ilvl w:val="0"/>
          <w:numId w:val="78"/>
        </w:numPr>
        <w:tabs>
          <w:tab w:val="left" w:pos="3420"/>
        </w:tabs>
        <w:spacing w:after="20"/>
        <w:contextualSpacing w:val="0"/>
        <w:rPr>
          <w:sz w:val="20"/>
          <w:szCs w:val="20"/>
        </w:rPr>
      </w:pPr>
      <w:r w:rsidRPr="007E73A3">
        <w:rPr>
          <w:sz w:val="20"/>
          <w:szCs w:val="20"/>
        </w:rPr>
        <w:t>Complete one form for each cycle.</w:t>
      </w:r>
    </w:p>
    <w:p w14:paraId="534201EE" w14:textId="45B08D17" w:rsidR="00323FFE" w:rsidRPr="009C6CF6" w:rsidRDefault="00585E43" w:rsidP="00FC228C">
      <w:pPr>
        <w:pStyle w:val="ListParagraph"/>
        <w:widowControl/>
        <w:numPr>
          <w:ilvl w:val="0"/>
          <w:numId w:val="78"/>
        </w:numPr>
        <w:tabs>
          <w:tab w:val="left" w:pos="3420"/>
        </w:tabs>
        <w:spacing w:after="20"/>
        <w:contextualSpacing w:val="0"/>
        <w:rPr>
          <w:sz w:val="20"/>
        </w:rPr>
      </w:pPr>
      <w:r w:rsidRPr="00585E43">
        <w:rPr>
          <w:sz w:val="20"/>
          <w:szCs w:val="20"/>
        </w:rPr>
        <w:t xml:space="preserve">You will take your dose of </w:t>
      </w:r>
      <w:proofErr w:type="spellStart"/>
      <w:r>
        <w:rPr>
          <w:sz w:val="20"/>
          <w:szCs w:val="20"/>
        </w:rPr>
        <w:t>camonsertib</w:t>
      </w:r>
      <w:proofErr w:type="spellEnd"/>
      <w:r w:rsidRPr="00585E43">
        <w:rPr>
          <w:sz w:val="20"/>
          <w:szCs w:val="20"/>
        </w:rPr>
        <w:t xml:space="preserve"> each day </w:t>
      </w:r>
      <w:r w:rsidRPr="003D728F">
        <w:rPr>
          <w:b/>
          <w:bCs/>
          <w:sz w:val="20"/>
          <w:szCs w:val="20"/>
        </w:rPr>
        <w:t>in the morning</w:t>
      </w:r>
      <w:r w:rsidRPr="00585E43">
        <w:rPr>
          <w:sz w:val="20"/>
          <w:szCs w:val="20"/>
        </w:rPr>
        <w:t xml:space="preserve">.  You will take </w:t>
      </w:r>
      <w:r w:rsidR="00CA0353">
        <w:rPr>
          <w:sz w:val="20"/>
          <w:szCs w:val="20"/>
        </w:rPr>
        <w:t>four</w:t>
      </w:r>
      <w:r w:rsidRPr="00585E43">
        <w:rPr>
          <w:sz w:val="20"/>
          <w:szCs w:val="20"/>
        </w:rPr>
        <w:t xml:space="preserve"> </w:t>
      </w:r>
      <w:r w:rsidR="00CA0353">
        <w:rPr>
          <w:sz w:val="20"/>
          <w:szCs w:val="20"/>
        </w:rPr>
        <w:t>5</w:t>
      </w:r>
      <w:r w:rsidRPr="00585E43">
        <w:rPr>
          <w:sz w:val="20"/>
          <w:szCs w:val="20"/>
        </w:rPr>
        <w:t xml:space="preserve"> mg </w:t>
      </w:r>
      <w:r w:rsidR="00CA0353">
        <w:rPr>
          <w:sz w:val="20"/>
          <w:szCs w:val="20"/>
        </w:rPr>
        <w:t>capsules</w:t>
      </w:r>
      <w:r w:rsidRPr="00585E43">
        <w:rPr>
          <w:sz w:val="20"/>
          <w:szCs w:val="20"/>
        </w:rPr>
        <w:t xml:space="preserve"> </w:t>
      </w:r>
      <w:r w:rsidR="00CA0353">
        <w:rPr>
          <w:sz w:val="20"/>
          <w:szCs w:val="20"/>
        </w:rPr>
        <w:t>and</w:t>
      </w:r>
      <w:r w:rsidRPr="00585E43">
        <w:rPr>
          <w:sz w:val="20"/>
          <w:szCs w:val="20"/>
        </w:rPr>
        <w:t xml:space="preserve"> </w:t>
      </w:r>
      <w:r w:rsidR="00CA0353">
        <w:rPr>
          <w:sz w:val="20"/>
          <w:szCs w:val="20"/>
        </w:rPr>
        <w:t>two</w:t>
      </w:r>
      <w:r w:rsidRPr="00585E43">
        <w:rPr>
          <w:sz w:val="20"/>
          <w:szCs w:val="20"/>
        </w:rPr>
        <w:t xml:space="preserve"> </w:t>
      </w:r>
      <w:r w:rsidR="00CA0353">
        <w:rPr>
          <w:sz w:val="20"/>
          <w:szCs w:val="20"/>
        </w:rPr>
        <w:t>4</w:t>
      </w:r>
      <w:r w:rsidRPr="00585E43">
        <w:rPr>
          <w:sz w:val="20"/>
          <w:szCs w:val="20"/>
        </w:rPr>
        <w:t xml:space="preserve">0 mg </w:t>
      </w:r>
      <w:r w:rsidR="00CA0353">
        <w:rPr>
          <w:sz w:val="20"/>
          <w:szCs w:val="20"/>
        </w:rPr>
        <w:t>capsules</w:t>
      </w:r>
      <w:r w:rsidRPr="00585E43">
        <w:rPr>
          <w:sz w:val="20"/>
          <w:szCs w:val="20"/>
        </w:rPr>
        <w:t xml:space="preserve"> (</w:t>
      </w:r>
      <w:r w:rsidR="00CA0353">
        <w:rPr>
          <w:sz w:val="20"/>
          <w:szCs w:val="20"/>
        </w:rPr>
        <w:t>100</w:t>
      </w:r>
      <w:r w:rsidRPr="00585E43">
        <w:rPr>
          <w:sz w:val="20"/>
          <w:szCs w:val="20"/>
        </w:rPr>
        <w:t xml:space="preserve"> mg dose), </w:t>
      </w:r>
      <w:r w:rsidR="00CA0353">
        <w:rPr>
          <w:sz w:val="20"/>
          <w:szCs w:val="20"/>
        </w:rPr>
        <w:t>three</w:t>
      </w:r>
      <w:r w:rsidRPr="00585E43">
        <w:rPr>
          <w:sz w:val="20"/>
          <w:szCs w:val="20"/>
        </w:rPr>
        <w:t xml:space="preserve"> </w:t>
      </w:r>
      <w:r w:rsidR="00CA0353">
        <w:rPr>
          <w:sz w:val="20"/>
          <w:szCs w:val="20"/>
        </w:rPr>
        <w:t>4</w:t>
      </w:r>
      <w:r w:rsidRPr="00585E43">
        <w:rPr>
          <w:sz w:val="20"/>
          <w:szCs w:val="20"/>
        </w:rPr>
        <w:t xml:space="preserve">0 mg </w:t>
      </w:r>
      <w:r w:rsidR="00CA0353">
        <w:rPr>
          <w:sz w:val="20"/>
          <w:szCs w:val="20"/>
        </w:rPr>
        <w:t>capsules</w:t>
      </w:r>
      <w:r w:rsidRPr="00585E43">
        <w:rPr>
          <w:sz w:val="20"/>
          <w:szCs w:val="20"/>
        </w:rPr>
        <w:t xml:space="preserve"> (120 mg dose), or </w:t>
      </w:r>
      <w:r w:rsidR="003D728F">
        <w:rPr>
          <w:sz w:val="20"/>
          <w:szCs w:val="20"/>
        </w:rPr>
        <w:t>four</w:t>
      </w:r>
      <w:r w:rsidRPr="00585E43">
        <w:rPr>
          <w:sz w:val="20"/>
          <w:szCs w:val="20"/>
        </w:rPr>
        <w:t xml:space="preserve"> </w:t>
      </w:r>
      <w:r w:rsidR="003D728F">
        <w:rPr>
          <w:sz w:val="20"/>
          <w:szCs w:val="20"/>
        </w:rPr>
        <w:t>4</w:t>
      </w:r>
      <w:r w:rsidRPr="00585E43">
        <w:rPr>
          <w:sz w:val="20"/>
          <w:szCs w:val="20"/>
        </w:rPr>
        <w:t xml:space="preserve">0 mg </w:t>
      </w:r>
      <w:r w:rsidR="003D728F">
        <w:rPr>
          <w:sz w:val="20"/>
          <w:szCs w:val="20"/>
        </w:rPr>
        <w:t>capsules</w:t>
      </w:r>
      <w:r w:rsidRPr="00585E43">
        <w:rPr>
          <w:sz w:val="20"/>
          <w:szCs w:val="20"/>
        </w:rPr>
        <w:t xml:space="preserve"> (1</w:t>
      </w:r>
      <w:r w:rsidR="003D728F">
        <w:rPr>
          <w:sz w:val="20"/>
          <w:szCs w:val="20"/>
        </w:rPr>
        <w:t>6</w:t>
      </w:r>
      <w:r w:rsidRPr="00585E43">
        <w:rPr>
          <w:sz w:val="20"/>
          <w:szCs w:val="20"/>
        </w:rPr>
        <w:t>0 mg dose) every day.</w:t>
      </w:r>
      <w:r w:rsidR="003D728F">
        <w:rPr>
          <w:sz w:val="20"/>
          <w:szCs w:val="20"/>
        </w:rPr>
        <w:t xml:space="preserve"> </w:t>
      </w:r>
      <w:r w:rsidRPr="00585E43">
        <w:rPr>
          <w:sz w:val="20"/>
          <w:szCs w:val="20"/>
        </w:rPr>
        <w:t xml:space="preserve"> You should swallow the </w:t>
      </w:r>
      <w:r w:rsidR="007E0D71">
        <w:rPr>
          <w:sz w:val="20"/>
          <w:szCs w:val="20"/>
        </w:rPr>
        <w:t>capsules</w:t>
      </w:r>
      <w:r w:rsidRPr="00585E43">
        <w:rPr>
          <w:sz w:val="20"/>
          <w:szCs w:val="20"/>
        </w:rPr>
        <w:t xml:space="preserve"> whole</w:t>
      </w:r>
      <w:r w:rsidR="00323FFE" w:rsidRPr="007E73A3">
        <w:rPr>
          <w:sz w:val="20"/>
          <w:szCs w:val="20"/>
        </w:rPr>
        <w:t>.</w:t>
      </w:r>
    </w:p>
    <w:p w14:paraId="2650E978" w14:textId="04EC1010" w:rsidR="00323FFE" w:rsidRPr="007E73A3" w:rsidRDefault="00323FFE" w:rsidP="00FC228C">
      <w:pPr>
        <w:pStyle w:val="ListParagraph"/>
        <w:widowControl/>
        <w:numPr>
          <w:ilvl w:val="0"/>
          <w:numId w:val="78"/>
        </w:numPr>
        <w:tabs>
          <w:tab w:val="left" w:pos="3420"/>
        </w:tabs>
        <w:spacing w:after="20"/>
        <w:contextualSpacing w:val="0"/>
        <w:rPr>
          <w:sz w:val="20"/>
        </w:rPr>
      </w:pPr>
      <w:r w:rsidRPr="007E73A3">
        <w:rPr>
          <w:sz w:val="20"/>
          <w:szCs w:val="20"/>
        </w:rPr>
        <w:t xml:space="preserve">You should take the </w:t>
      </w:r>
      <w:r w:rsidR="00C17FEB" w:rsidRPr="00241868">
        <w:rPr>
          <w:color w:val="auto"/>
          <w:sz w:val="20"/>
        </w:rPr>
        <w:t>capsules</w:t>
      </w:r>
      <w:r w:rsidR="00C17FEB" w:rsidRPr="00E066E2">
        <w:rPr>
          <w:color w:val="auto"/>
          <w:sz w:val="20"/>
        </w:rPr>
        <w:t xml:space="preserve"> </w:t>
      </w:r>
      <w:r w:rsidRPr="007E73A3">
        <w:rPr>
          <w:sz w:val="20"/>
          <w:szCs w:val="20"/>
        </w:rPr>
        <w:t xml:space="preserve">with 8 oz. water, </w:t>
      </w:r>
      <w:r w:rsidR="00C17FEB" w:rsidRPr="00C17FEB">
        <w:rPr>
          <w:sz w:val="20"/>
          <w:szCs w:val="20"/>
        </w:rPr>
        <w:t>with or without</w:t>
      </w:r>
      <w:r w:rsidRPr="00E066E2">
        <w:rPr>
          <w:sz w:val="20"/>
          <w:szCs w:val="20"/>
        </w:rPr>
        <w:t xml:space="preserve"> any moderate fat or low-fat food</w:t>
      </w:r>
      <w:r w:rsidRPr="007E73A3">
        <w:rPr>
          <w:sz w:val="20"/>
        </w:rPr>
        <w:t>.</w:t>
      </w:r>
    </w:p>
    <w:p w14:paraId="09196A8D" w14:textId="2D4F530C" w:rsidR="00323FFE" w:rsidRPr="007E73A3" w:rsidRDefault="00323FFE" w:rsidP="00FC228C">
      <w:pPr>
        <w:pStyle w:val="ListParagraph"/>
        <w:widowControl/>
        <w:numPr>
          <w:ilvl w:val="0"/>
          <w:numId w:val="78"/>
        </w:numPr>
        <w:tabs>
          <w:tab w:val="left" w:pos="3420"/>
        </w:tabs>
        <w:spacing w:after="20"/>
        <w:contextualSpacing w:val="0"/>
        <w:rPr>
          <w:sz w:val="20"/>
        </w:rPr>
      </w:pPr>
      <w:r w:rsidRPr="00626DA7">
        <w:rPr>
          <w:b/>
          <w:bCs/>
          <w:sz w:val="20"/>
          <w:szCs w:val="20"/>
        </w:rPr>
        <w:t xml:space="preserve">Keep </w:t>
      </w:r>
      <w:r w:rsidRPr="00010487">
        <w:rPr>
          <w:b/>
          <w:bCs/>
          <w:sz w:val="20"/>
          <w:szCs w:val="20"/>
        </w:rPr>
        <w:t>the capsules</w:t>
      </w:r>
      <w:r w:rsidR="00010487">
        <w:rPr>
          <w:b/>
          <w:bCs/>
          <w:i/>
          <w:iCs/>
          <w:sz w:val="20"/>
          <w:szCs w:val="20"/>
        </w:rPr>
        <w:t xml:space="preserve"> </w:t>
      </w:r>
      <w:r w:rsidRPr="00626DA7">
        <w:rPr>
          <w:b/>
          <w:bCs/>
          <w:sz w:val="20"/>
          <w:szCs w:val="20"/>
        </w:rPr>
        <w:t>intact, they</w:t>
      </w:r>
      <w:r w:rsidRPr="00331231">
        <w:rPr>
          <w:b/>
          <w:bCs/>
          <w:sz w:val="20"/>
          <w:szCs w:val="20"/>
        </w:rPr>
        <w:t xml:space="preserve"> must not be broken, chewed, or crushed</w:t>
      </w:r>
      <w:r>
        <w:rPr>
          <w:sz w:val="20"/>
          <w:szCs w:val="20"/>
        </w:rPr>
        <w:t>.</w:t>
      </w:r>
    </w:p>
    <w:p w14:paraId="2F19616A" w14:textId="62FD79BF" w:rsidR="00323FFE" w:rsidRPr="009C4E1B" w:rsidRDefault="00323FFE" w:rsidP="00FC228C">
      <w:pPr>
        <w:pStyle w:val="ListParagraph"/>
        <w:widowControl/>
        <w:numPr>
          <w:ilvl w:val="0"/>
          <w:numId w:val="78"/>
        </w:numPr>
        <w:tabs>
          <w:tab w:val="left" w:pos="3420"/>
        </w:tabs>
        <w:spacing w:after="20"/>
        <w:rPr>
          <w:sz w:val="20"/>
          <w:szCs w:val="20"/>
        </w:rPr>
      </w:pPr>
      <w:r w:rsidRPr="00E066E2">
        <w:rPr>
          <w:sz w:val="20"/>
          <w:szCs w:val="20"/>
        </w:rPr>
        <w:t>If you forget to take a dose</w:t>
      </w:r>
      <w:r w:rsidR="009C4E1B">
        <w:rPr>
          <w:sz w:val="20"/>
          <w:szCs w:val="20"/>
        </w:rPr>
        <w:t xml:space="preserve">, </w:t>
      </w:r>
      <w:r w:rsidR="001B7303" w:rsidRPr="001B7303">
        <w:rPr>
          <w:sz w:val="20"/>
          <w:szCs w:val="20"/>
        </w:rPr>
        <w:t>take</w:t>
      </w:r>
      <w:r w:rsidR="001B7303">
        <w:rPr>
          <w:sz w:val="20"/>
          <w:szCs w:val="20"/>
        </w:rPr>
        <w:t xml:space="preserve"> it</w:t>
      </w:r>
      <w:r w:rsidR="001B7303" w:rsidRPr="001B7303">
        <w:rPr>
          <w:sz w:val="20"/>
          <w:szCs w:val="20"/>
        </w:rPr>
        <w:t xml:space="preserve"> as soon as possible that day</w:t>
      </w:r>
      <w:r w:rsidR="001B7303">
        <w:rPr>
          <w:sz w:val="20"/>
          <w:szCs w:val="20"/>
        </w:rPr>
        <w:t>.</w:t>
      </w:r>
      <w:r w:rsidR="001B7303" w:rsidRPr="001B7303">
        <w:rPr>
          <w:sz w:val="20"/>
          <w:szCs w:val="20"/>
        </w:rPr>
        <w:t xml:space="preserve"> </w:t>
      </w:r>
      <w:r w:rsidR="001B7303">
        <w:rPr>
          <w:sz w:val="20"/>
          <w:szCs w:val="20"/>
        </w:rPr>
        <w:t>T</w:t>
      </w:r>
      <w:r w:rsidR="001B7303" w:rsidRPr="001B7303">
        <w:rPr>
          <w:sz w:val="20"/>
          <w:szCs w:val="20"/>
        </w:rPr>
        <w:t>here must be at least an 8 hour interval before the next dosing time.  If it is within 8 hours of the next usual dosing time, skip the missed dose and take the next dose at the usual time</w:t>
      </w:r>
      <w:r w:rsidRPr="009C4E1B">
        <w:rPr>
          <w:sz w:val="20"/>
          <w:szCs w:val="20"/>
        </w:rPr>
        <w:t>.</w:t>
      </w:r>
    </w:p>
    <w:p w14:paraId="7BBAF034" w14:textId="49870041" w:rsidR="00323FFE" w:rsidRPr="009C4E1B" w:rsidRDefault="00323FFE" w:rsidP="00FC228C">
      <w:pPr>
        <w:pStyle w:val="ListParagraph"/>
        <w:widowControl/>
        <w:numPr>
          <w:ilvl w:val="0"/>
          <w:numId w:val="78"/>
        </w:numPr>
        <w:tabs>
          <w:tab w:val="left" w:pos="3420"/>
        </w:tabs>
        <w:spacing w:after="20"/>
        <w:rPr>
          <w:sz w:val="20"/>
          <w:szCs w:val="20"/>
        </w:rPr>
      </w:pPr>
      <w:r w:rsidRPr="009C4E1B">
        <w:rPr>
          <w:sz w:val="20"/>
          <w:szCs w:val="20"/>
        </w:rPr>
        <w:t>If vomiting occurs, do not take an additional dose.  Take the next dose at your usual time.</w:t>
      </w:r>
    </w:p>
    <w:p w14:paraId="4D9DECC8" w14:textId="5A8F9297" w:rsidR="00323FFE" w:rsidRPr="0053213A" w:rsidRDefault="00323FFE" w:rsidP="00FC228C">
      <w:pPr>
        <w:pStyle w:val="ListParagraph"/>
        <w:widowControl/>
        <w:numPr>
          <w:ilvl w:val="0"/>
          <w:numId w:val="78"/>
        </w:numPr>
        <w:tabs>
          <w:tab w:val="left" w:pos="3420"/>
        </w:tabs>
        <w:spacing w:after="20"/>
        <w:rPr>
          <w:sz w:val="20"/>
          <w:szCs w:val="20"/>
        </w:rPr>
      </w:pPr>
      <w:r w:rsidRPr="00E066E2">
        <w:rPr>
          <w:sz w:val="20"/>
          <w:szCs w:val="20"/>
        </w:rPr>
        <w:t xml:space="preserve">Record the date, the number of </w:t>
      </w:r>
      <w:r w:rsidRPr="00010487">
        <w:rPr>
          <w:sz w:val="20"/>
          <w:szCs w:val="20"/>
        </w:rPr>
        <w:t xml:space="preserve">capsules </w:t>
      </w:r>
      <w:r w:rsidRPr="00E066E2">
        <w:rPr>
          <w:sz w:val="20"/>
          <w:szCs w:val="20"/>
        </w:rPr>
        <w:t>you took, and when you took them.</w:t>
      </w:r>
    </w:p>
    <w:p w14:paraId="3E919218" w14:textId="77777777" w:rsidR="00323FFE" w:rsidRDefault="00323FFE" w:rsidP="00FC228C">
      <w:pPr>
        <w:pStyle w:val="ListParagraph"/>
        <w:widowControl/>
        <w:numPr>
          <w:ilvl w:val="0"/>
          <w:numId w:val="78"/>
        </w:numPr>
        <w:tabs>
          <w:tab w:val="left" w:pos="3420"/>
        </w:tabs>
        <w:spacing w:after="20"/>
        <w:contextualSpacing w:val="0"/>
        <w:rPr>
          <w:sz w:val="20"/>
          <w:szCs w:val="20"/>
        </w:rPr>
      </w:pPr>
      <w:r w:rsidRPr="007E73A3">
        <w:rPr>
          <w:sz w:val="20"/>
          <w:szCs w:val="20"/>
        </w:rPr>
        <w:t>If you have any comments or notice any side effects, please record them in the Comments column for that day.</w:t>
      </w:r>
    </w:p>
    <w:p w14:paraId="6F321E2B" w14:textId="4F07730C" w:rsidR="00D62637" w:rsidRPr="00EB0736" w:rsidRDefault="00D62637" w:rsidP="00FC228C">
      <w:pPr>
        <w:pStyle w:val="ListParagraph"/>
        <w:widowControl/>
        <w:numPr>
          <w:ilvl w:val="0"/>
          <w:numId w:val="78"/>
        </w:numPr>
        <w:tabs>
          <w:tab w:val="left" w:pos="3420"/>
        </w:tabs>
        <w:spacing w:after="20"/>
        <w:rPr>
          <w:sz w:val="20"/>
          <w:szCs w:val="20"/>
        </w:rPr>
      </w:pPr>
      <w:r w:rsidRPr="00EB0736">
        <w:rPr>
          <w:sz w:val="20"/>
          <w:szCs w:val="20"/>
        </w:rPr>
        <w:t>Notify your doctor at the first sign of poorly formed or loose stools, or</w:t>
      </w:r>
      <w:r>
        <w:rPr>
          <w:sz w:val="20"/>
          <w:szCs w:val="20"/>
        </w:rPr>
        <w:t xml:space="preserve"> </w:t>
      </w:r>
      <w:r w:rsidRPr="00EB0736">
        <w:rPr>
          <w:sz w:val="20"/>
          <w:szCs w:val="20"/>
        </w:rPr>
        <w:t>an increased frequency of bowel movements. Loperamide should be</w:t>
      </w:r>
      <w:r>
        <w:rPr>
          <w:sz w:val="20"/>
          <w:szCs w:val="20"/>
        </w:rPr>
        <w:t xml:space="preserve"> </w:t>
      </w:r>
      <w:r w:rsidRPr="00EB0736">
        <w:rPr>
          <w:sz w:val="20"/>
          <w:szCs w:val="20"/>
        </w:rPr>
        <w:t>kept on hand and should be taken as recommended by your doctor.</w:t>
      </w:r>
    </w:p>
    <w:p w14:paraId="719E6999" w14:textId="25612A93" w:rsidR="00323FFE" w:rsidRDefault="00323FFE" w:rsidP="00FC228C">
      <w:pPr>
        <w:pStyle w:val="ListParagraph"/>
        <w:widowControl/>
        <w:numPr>
          <w:ilvl w:val="0"/>
          <w:numId w:val="78"/>
        </w:numPr>
        <w:tabs>
          <w:tab w:val="left" w:pos="3420"/>
        </w:tabs>
        <w:spacing w:after="20"/>
        <w:contextualSpacing w:val="0"/>
        <w:rPr>
          <w:sz w:val="20"/>
        </w:rPr>
      </w:pPr>
      <w:bookmarkStart w:id="519" w:name="_Hlk164357576"/>
      <w:r w:rsidRPr="00E066E2">
        <w:rPr>
          <w:sz w:val="20"/>
        </w:rPr>
        <w:t xml:space="preserve">Please return this form and </w:t>
      </w:r>
      <w:r w:rsidRPr="00113021">
        <w:rPr>
          <w:sz w:val="20"/>
        </w:rPr>
        <w:t xml:space="preserve">your </w:t>
      </w:r>
      <w:proofErr w:type="gramStart"/>
      <w:r w:rsidRPr="00113021">
        <w:rPr>
          <w:sz w:val="20"/>
        </w:rPr>
        <w:t>bottle(s) of</w:t>
      </w:r>
      <w:r w:rsidRPr="00010487">
        <w:rPr>
          <w:sz w:val="20"/>
        </w:rPr>
        <w:t xml:space="preserve"> capsules</w:t>
      </w:r>
      <w:proofErr w:type="gramEnd"/>
      <w:r w:rsidRPr="00E066E2">
        <w:rPr>
          <w:sz w:val="20"/>
        </w:rPr>
        <w:t xml:space="preserve"> to your physician when you </w:t>
      </w:r>
      <w:proofErr w:type="gramStart"/>
      <w:r w:rsidRPr="00E066E2">
        <w:rPr>
          <w:sz w:val="20"/>
        </w:rPr>
        <w:t>go</w:t>
      </w:r>
      <w:proofErr w:type="gramEnd"/>
      <w:r w:rsidRPr="00E066E2">
        <w:rPr>
          <w:sz w:val="20"/>
        </w:rPr>
        <w:t xml:space="preserve"> for your next appointment.</w:t>
      </w:r>
    </w:p>
    <w:p w14:paraId="5698B6A1" w14:textId="77777777" w:rsidR="00423D79" w:rsidRPr="00423D79" w:rsidRDefault="00423D79" w:rsidP="00423D79">
      <w:pPr>
        <w:widowControl/>
        <w:tabs>
          <w:tab w:val="left" w:pos="3420"/>
        </w:tabs>
        <w:spacing w:after="20"/>
        <w:rPr>
          <w:sz w:val="20"/>
        </w:rPr>
      </w:pP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right w:w="29" w:type="dxa"/>
        </w:tblCellMar>
        <w:tblLook w:val="01E0" w:firstRow="1" w:lastRow="1" w:firstColumn="1" w:lastColumn="1" w:noHBand="0" w:noVBand="0"/>
      </w:tblPr>
      <w:tblGrid>
        <w:gridCol w:w="835"/>
        <w:gridCol w:w="1350"/>
        <w:gridCol w:w="1440"/>
        <w:gridCol w:w="1350"/>
        <w:gridCol w:w="1346"/>
        <w:gridCol w:w="4565"/>
      </w:tblGrid>
      <w:tr w:rsidR="002209A3" w:rsidRPr="002209A3" w14:paraId="5EDA22AF" w14:textId="77777777">
        <w:trPr>
          <w:jc w:val="center"/>
        </w:trPr>
        <w:tc>
          <w:tcPr>
            <w:tcW w:w="835" w:type="dxa"/>
            <w:vMerge w:val="restart"/>
            <w:shd w:val="clear" w:color="auto" w:fill="auto"/>
            <w:vAlign w:val="center"/>
          </w:tcPr>
          <w:p w14:paraId="7B5C9D47" w14:textId="77777777" w:rsidR="002209A3" w:rsidRPr="002209A3" w:rsidRDefault="002209A3" w:rsidP="002209A3">
            <w:pPr>
              <w:jc w:val="center"/>
              <w:rPr>
                <w:b/>
                <w:snapToGrid/>
                <w:color w:val="auto"/>
                <w:sz w:val="20"/>
              </w:rPr>
            </w:pPr>
          </w:p>
          <w:p w14:paraId="2B0A988B" w14:textId="77777777" w:rsidR="002209A3" w:rsidRPr="002209A3" w:rsidRDefault="002209A3" w:rsidP="002209A3">
            <w:pPr>
              <w:jc w:val="center"/>
              <w:rPr>
                <w:b/>
                <w:snapToGrid/>
                <w:color w:val="auto"/>
                <w:sz w:val="20"/>
              </w:rPr>
            </w:pPr>
            <w:r w:rsidRPr="002209A3">
              <w:rPr>
                <w:b/>
                <w:snapToGrid/>
                <w:color w:val="auto"/>
                <w:sz w:val="20"/>
              </w:rPr>
              <w:t>Day</w:t>
            </w:r>
          </w:p>
        </w:tc>
        <w:tc>
          <w:tcPr>
            <w:tcW w:w="1350" w:type="dxa"/>
            <w:vMerge w:val="restart"/>
            <w:shd w:val="clear" w:color="auto" w:fill="auto"/>
            <w:vAlign w:val="center"/>
          </w:tcPr>
          <w:p w14:paraId="508AC7C4" w14:textId="77777777" w:rsidR="002209A3" w:rsidRPr="002209A3" w:rsidRDefault="002209A3" w:rsidP="002209A3">
            <w:pPr>
              <w:jc w:val="center"/>
              <w:rPr>
                <w:b/>
                <w:snapToGrid/>
                <w:color w:val="auto"/>
                <w:sz w:val="20"/>
              </w:rPr>
            </w:pPr>
          </w:p>
          <w:p w14:paraId="771E77AD" w14:textId="77777777" w:rsidR="002209A3" w:rsidRPr="002209A3" w:rsidRDefault="002209A3" w:rsidP="002209A3">
            <w:pPr>
              <w:jc w:val="center"/>
              <w:rPr>
                <w:b/>
                <w:snapToGrid/>
                <w:color w:val="auto"/>
                <w:sz w:val="20"/>
              </w:rPr>
            </w:pPr>
            <w:r w:rsidRPr="002209A3">
              <w:rPr>
                <w:b/>
                <w:snapToGrid/>
                <w:color w:val="auto"/>
                <w:sz w:val="20"/>
              </w:rPr>
              <w:t>Date</w:t>
            </w:r>
          </w:p>
        </w:tc>
        <w:tc>
          <w:tcPr>
            <w:tcW w:w="1440" w:type="dxa"/>
            <w:vMerge w:val="restart"/>
            <w:shd w:val="clear" w:color="auto" w:fill="auto"/>
            <w:vAlign w:val="center"/>
          </w:tcPr>
          <w:p w14:paraId="66E22101" w14:textId="77777777" w:rsidR="002209A3" w:rsidRPr="002209A3" w:rsidRDefault="002209A3" w:rsidP="002209A3">
            <w:pPr>
              <w:jc w:val="center"/>
              <w:rPr>
                <w:b/>
                <w:snapToGrid/>
                <w:color w:val="auto"/>
                <w:sz w:val="20"/>
              </w:rPr>
            </w:pPr>
            <w:r w:rsidRPr="002209A3">
              <w:rPr>
                <w:b/>
                <w:snapToGrid/>
                <w:color w:val="auto"/>
                <w:sz w:val="20"/>
              </w:rPr>
              <w:t>What time was dose taken?</w:t>
            </w:r>
          </w:p>
        </w:tc>
        <w:tc>
          <w:tcPr>
            <w:tcW w:w="2696" w:type="dxa"/>
            <w:gridSpan w:val="2"/>
            <w:shd w:val="clear" w:color="auto" w:fill="auto"/>
            <w:vAlign w:val="center"/>
          </w:tcPr>
          <w:p w14:paraId="0C1918A1" w14:textId="64AB0292" w:rsidR="002209A3" w:rsidRPr="002209A3" w:rsidRDefault="002209A3" w:rsidP="002209A3">
            <w:pPr>
              <w:jc w:val="center"/>
              <w:rPr>
                <w:b/>
                <w:snapToGrid/>
                <w:color w:val="auto"/>
                <w:sz w:val="20"/>
              </w:rPr>
            </w:pPr>
            <w:r w:rsidRPr="002209A3">
              <w:rPr>
                <w:b/>
                <w:snapToGrid/>
                <w:color w:val="auto"/>
                <w:sz w:val="20"/>
              </w:rPr>
              <w:t xml:space="preserve"># of </w:t>
            </w:r>
            <w:r w:rsidR="00094AEF">
              <w:rPr>
                <w:b/>
                <w:snapToGrid/>
                <w:color w:val="auto"/>
                <w:sz w:val="20"/>
              </w:rPr>
              <w:t>capsules</w:t>
            </w:r>
            <w:r w:rsidRPr="002209A3">
              <w:rPr>
                <w:b/>
                <w:snapToGrid/>
                <w:color w:val="auto"/>
                <w:sz w:val="20"/>
              </w:rPr>
              <w:t xml:space="preserve"> taken</w:t>
            </w:r>
          </w:p>
        </w:tc>
        <w:tc>
          <w:tcPr>
            <w:tcW w:w="4565" w:type="dxa"/>
            <w:vMerge w:val="restart"/>
            <w:shd w:val="clear" w:color="auto" w:fill="auto"/>
            <w:vAlign w:val="center"/>
          </w:tcPr>
          <w:p w14:paraId="39D2963B" w14:textId="77777777" w:rsidR="002209A3" w:rsidRPr="002209A3" w:rsidRDefault="002209A3" w:rsidP="002209A3">
            <w:pPr>
              <w:jc w:val="center"/>
              <w:rPr>
                <w:snapToGrid/>
                <w:color w:val="auto"/>
                <w:sz w:val="20"/>
              </w:rPr>
            </w:pPr>
            <w:r w:rsidRPr="002209A3">
              <w:rPr>
                <w:b/>
                <w:snapToGrid/>
                <w:color w:val="auto"/>
                <w:sz w:val="20"/>
              </w:rPr>
              <w:t>Comments</w:t>
            </w:r>
          </w:p>
        </w:tc>
      </w:tr>
      <w:tr w:rsidR="002209A3" w:rsidRPr="002209A3" w14:paraId="13C40470" w14:textId="77777777">
        <w:trPr>
          <w:jc w:val="center"/>
        </w:trPr>
        <w:tc>
          <w:tcPr>
            <w:tcW w:w="835" w:type="dxa"/>
            <w:vMerge/>
            <w:shd w:val="clear" w:color="auto" w:fill="auto"/>
            <w:vAlign w:val="center"/>
          </w:tcPr>
          <w:p w14:paraId="717177D3" w14:textId="77777777" w:rsidR="002209A3" w:rsidRPr="002209A3" w:rsidRDefault="002209A3" w:rsidP="002209A3">
            <w:pPr>
              <w:jc w:val="center"/>
              <w:rPr>
                <w:snapToGrid/>
                <w:color w:val="auto"/>
                <w:sz w:val="20"/>
              </w:rPr>
            </w:pPr>
          </w:p>
        </w:tc>
        <w:tc>
          <w:tcPr>
            <w:tcW w:w="1350" w:type="dxa"/>
            <w:vMerge/>
            <w:shd w:val="clear" w:color="auto" w:fill="auto"/>
            <w:vAlign w:val="center"/>
          </w:tcPr>
          <w:p w14:paraId="290EDB35" w14:textId="77777777" w:rsidR="002209A3" w:rsidRPr="002209A3" w:rsidRDefault="002209A3" w:rsidP="002209A3">
            <w:pPr>
              <w:jc w:val="center"/>
              <w:rPr>
                <w:snapToGrid/>
                <w:color w:val="auto"/>
                <w:sz w:val="20"/>
              </w:rPr>
            </w:pPr>
          </w:p>
        </w:tc>
        <w:tc>
          <w:tcPr>
            <w:tcW w:w="1440" w:type="dxa"/>
            <w:vMerge/>
            <w:shd w:val="clear" w:color="auto" w:fill="auto"/>
            <w:vAlign w:val="center"/>
          </w:tcPr>
          <w:p w14:paraId="39FC35FA" w14:textId="77777777" w:rsidR="002209A3" w:rsidRPr="002209A3" w:rsidRDefault="002209A3" w:rsidP="002209A3">
            <w:pPr>
              <w:jc w:val="center"/>
              <w:rPr>
                <w:snapToGrid/>
                <w:color w:val="auto"/>
                <w:sz w:val="20"/>
              </w:rPr>
            </w:pPr>
          </w:p>
        </w:tc>
        <w:tc>
          <w:tcPr>
            <w:tcW w:w="1350" w:type="dxa"/>
            <w:shd w:val="clear" w:color="auto" w:fill="auto"/>
            <w:vAlign w:val="center"/>
          </w:tcPr>
          <w:p w14:paraId="1BAF9ABA" w14:textId="42C0C0ED" w:rsidR="002209A3" w:rsidRPr="002209A3" w:rsidRDefault="00585E43" w:rsidP="002209A3">
            <w:pPr>
              <w:jc w:val="center"/>
              <w:rPr>
                <w:b/>
                <w:snapToGrid/>
                <w:color w:val="auto"/>
                <w:sz w:val="20"/>
              </w:rPr>
            </w:pPr>
            <w:r>
              <w:rPr>
                <w:b/>
                <w:snapToGrid/>
                <w:color w:val="auto"/>
                <w:sz w:val="20"/>
              </w:rPr>
              <w:t xml:space="preserve">5 </w:t>
            </w:r>
            <w:r w:rsidR="002209A3" w:rsidRPr="002209A3">
              <w:rPr>
                <w:b/>
                <w:snapToGrid/>
                <w:color w:val="auto"/>
                <w:sz w:val="20"/>
              </w:rPr>
              <w:t>mg</w:t>
            </w:r>
          </w:p>
        </w:tc>
        <w:tc>
          <w:tcPr>
            <w:tcW w:w="1346" w:type="dxa"/>
            <w:shd w:val="clear" w:color="auto" w:fill="auto"/>
            <w:vAlign w:val="center"/>
          </w:tcPr>
          <w:p w14:paraId="3ACFA26B" w14:textId="5CCD29E5" w:rsidR="002209A3" w:rsidRPr="002209A3" w:rsidRDefault="00585E43" w:rsidP="002209A3">
            <w:pPr>
              <w:jc w:val="center"/>
              <w:rPr>
                <w:b/>
                <w:snapToGrid/>
                <w:color w:val="auto"/>
                <w:sz w:val="20"/>
              </w:rPr>
            </w:pPr>
            <w:r>
              <w:rPr>
                <w:b/>
                <w:snapToGrid/>
                <w:color w:val="auto"/>
                <w:sz w:val="20"/>
              </w:rPr>
              <w:t>40</w:t>
            </w:r>
            <w:r w:rsidR="002209A3" w:rsidRPr="002209A3">
              <w:rPr>
                <w:b/>
                <w:snapToGrid/>
                <w:color w:val="auto"/>
                <w:sz w:val="20"/>
              </w:rPr>
              <w:t xml:space="preserve"> mg</w:t>
            </w:r>
          </w:p>
        </w:tc>
        <w:tc>
          <w:tcPr>
            <w:tcW w:w="4565" w:type="dxa"/>
            <w:vMerge/>
            <w:shd w:val="clear" w:color="auto" w:fill="auto"/>
            <w:vAlign w:val="center"/>
          </w:tcPr>
          <w:p w14:paraId="4A96BC56" w14:textId="77777777" w:rsidR="002209A3" w:rsidRPr="002209A3" w:rsidRDefault="002209A3" w:rsidP="002209A3">
            <w:pPr>
              <w:jc w:val="center"/>
              <w:rPr>
                <w:snapToGrid/>
                <w:color w:val="auto"/>
                <w:sz w:val="20"/>
              </w:rPr>
            </w:pPr>
          </w:p>
        </w:tc>
      </w:tr>
      <w:tr w:rsidR="002209A3" w:rsidRPr="002209A3" w14:paraId="318685E6" w14:textId="77777777">
        <w:trPr>
          <w:jc w:val="center"/>
        </w:trPr>
        <w:tc>
          <w:tcPr>
            <w:tcW w:w="835" w:type="dxa"/>
            <w:shd w:val="clear" w:color="auto" w:fill="auto"/>
            <w:vAlign w:val="center"/>
          </w:tcPr>
          <w:p w14:paraId="61EB0451" w14:textId="77777777" w:rsidR="002209A3" w:rsidRPr="002209A3" w:rsidRDefault="002209A3" w:rsidP="002209A3">
            <w:pPr>
              <w:jc w:val="center"/>
              <w:rPr>
                <w:snapToGrid/>
                <w:color w:val="auto"/>
                <w:sz w:val="20"/>
              </w:rPr>
            </w:pPr>
            <w:r w:rsidRPr="002209A3">
              <w:rPr>
                <w:snapToGrid/>
                <w:color w:val="auto"/>
                <w:sz w:val="20"/>
              </w:rPr>
              <w:t>1</w:t>
            </w:r>
          </w:p>
        </w:tc>
        <w:tc>
          <w:tcPr>
            <w:tcW w:w="1350" w:type="dxa"/>
            <w:shd w:val="clear" w:color="auto" w:fill="auto"/>
            <w:vAlign w:val="center"/>
          </w:tcPr>
          <w:p w14:paraId="10118A25" w14:textId="77777777" w:rsidR="002209A3" w:rsidRPr="002209A3" w:rsidRDefault="002209A3" w:rsidP="002209A3">
            <w:pPr>
              <w:rPr>
                <w:snapToGrid/>
                <w:color w:val="auto"/>
                <w:sz w:val="20"/>
              </w:rPr>
            </w:pPr>
          </w:p>
        </w:tc>
        <w:tc>
          <w:tcPr>
            <w:tcW w:w="1440" w:type="dxa"/>
            <w:shd w:val="clear" w:color="auto" w:fill="auto"/>
            <w:vAlign w:val="center"/>
          </w:tcPr>
          <w:p w14:paraId="0BED6471" w14:textId="77777777" w:rsidR="002209A3" w:rsidRPr="002209A3" w:rsidRDefault="002209A3" w:rsidP="002209A3">
            <w:pPr>
              <w:rPr>
                <w:snapToGrid/>
                <w:color w:val="auto"/>
                <w:sz w:val="20"/>
              </w:rPr>
            </w:pPr>
          </w:p>
        </w:tc>
        <w:tc>
          <w:tcPr>
            <w:tcW w:w="1350" w:type="dxa"/>
            <w:shd w:val="clear" w:color="auto" w:fill="auto"/>
            <w:vAlign w:val="center"/>
          </w:tcPr>
          <w:p w14:paraId="2D3302F7" w14:textId="77777777" w:rsidR="002209A3" w:rsidRPr="002209A3" w:rsidRDefault="002209A3" w:rsidP="002209A3">
            <w:pPr>
              <w:rPr>
                <w:snapToGrid/>
                <w:color w:val="auto"/>
                <w:sz w:val="20"/>
              </w:rPr>
            </w:pPr>
          </w:p>
        </w:tc>
        <w:tc>
          <w:tcPr>
            <w:tcW w:w="1346" w:type="dxa"/>
            <w:shd w:val="clear" w:color="auto" w:fill="auto"/>
            <w:vAlign w:val="center"/>
          </w:tcPr>
          <w:p w14:paraId="19059540" w14:textId="77777777" w:rsidR="002209A3" w:rsidRPr="002209A3" w:rsidRDefault="002209A3" w:rsidP="002209A3">
            <w:pPr>
              <w:rPr>
                <w:snapToGrid/>
                <w:color w:val="auto"/>
                <w:sz w:val="20"/>
              </w:rPr>
            </w:pPr>
          </w:p>
        </w:tc>
        <w:tc>
          <w:tcPr>
            <w:tcW w:w="4565" w:type="dxa"/>
            <w:shd w:val="clear" w:color="auto" w:fill="auto"/>
            <w:vAlign w:val="center"/>
          </w:tcPr>
          <w:p w14:paraId="063B71B9" w14:textId="77777777" w:rsidR="002209A3" w:rsidRPr="002209A3" w:rsidRDefault="002209A3" w:rsidP="002209A3">
            <w:pPr>
              <w:rPr>
                <w:snapToGrid/>
                <w:color w:val="auto"/>
                <w:sz w:val="20"/>
              </w:rPr>
            </w:pPr>
          </w:p>
        </w:tc>
      </w:tr>
      <w:tr w:rsidR="002209A3" w:rsidRPr="002209A3" w14:paraId="0492FE53" w14:textId="77777777">
        <w:trPr>
          <w:jc w:val="center"/>
        </w:trPr>
        <w:tc>
          <w:tcPr>
            <w:tcW w:w="835" w:type="dxa"/>
            <w:shd w:val="clear" w:color="auto" w:fill="auto"/>
            <w:vAlign w:val="center"/>
          </w:tcPr>
          <w:p w14:paraId="10CB8B2B" w14:textId="77777777" w:rsidR="002209A3" w:rsidRPr="002209A3" w:rsidRDefault="002209A3" w:rsidP="002209A3">
            <w:pPr>
              <w:jc w:val="center"/>
              <w:rPr>
                <w:snapToGrid/>
                <w:color w:val="auto"/>
                <w:sz w:val="20"/>
              </w:rPr>
            </w:pPr>
            <w:r w:rsidRPr="002209A3">
              <w:rPr>
                <w:snapToGrid/>
                <w:color w:val="auto"/>
                <w:sz w:val="20"/>
              </w:rPr>
              <w:t>2</w:t>
            </w:r>
          </w:p>
        </w:tc>
        <w:tc>
          <w:tcPr>
            <w:tcW w:w="1350" w:type="dxa"/>
            <w:shd w:val="clear" w:color="auto" w:fill="auto"/>
            <w:vAlign w:val="center"/>
          </w:tcPr>
          <w:p w14:paraId="6BA6B674" w14:textId="77777777" w:rsidR="002209A3" w:rsidRPr="002209A3" w:rsidRDefault="002209A3" w:rsidP="002209A3">
            <w:pPr>
              <w:rPr>
                <w:snapToGrid/>
                <w:color w:val="auto"/>
                <w:sz w:val="20"/>
              </w:rPr>
            </w:pPr>
          </w:p>
        </w:tc>
        <w:tc>
          <w:tcPr>
            <w:tcW w:w="1440" w:type="dxa"/>
            <w:shd w:val="clear" w:color="auto" w:fill="auto"/>
            <w:vAlign w:val="center"/>
          </w:tcPr>
          <w:p w14:paraId="75B26511" w14:textId="77777777" w:rsidR="002209A3" w:rsidRPr="002209A3" w:rsidRDefault="002209A3" w:rsidP="002209A3">
            <w:pPr>
              <w:rPr>
                <w:snapToGrid/>
                <w:color w:val="auto"/>
                <w:sz w:val="20"/>
              </w:rPr>
            </w:pPr>
          </w:p>
        </w:tc>
        <w:tc>
          <w:tcPr>
            <w:tcW w:w="1350" w:type="dxa"/>
            <w:shd w:val="clear" w:color="auto" w:fill="auto"/>
            <w:vAlign w:val="center"/>
          </w:tcPr>
          <w:p w14:paraId="57DC30CA" w14:textId="77777777" w:rsidR="002209A3" w:rsidRPr="002209A3" w:rsidRDefault="002209A3" w:rsidP="002209A3">
            <w:pPr>
              <w:rPr>
                <w:snapToGrid/>
                <w:color w:val="auto"/>
                <w:sz w:val="20"/>
              </w:rPr>
            </w:pPr>
          </w:p>
        </w:tc>
        <w:tc>
          <w:tcPr>
            <w:tcW w:w="1346" w:type="dxa"/>
            <w:shd w:val="clear" w:color="auto" w:fill="auto"/>
            <w:vAlign w:val="center"/>
          </w:tcPr>
          <w:p w14:paraId="354899B6" w14:textId="77777777" w:rsidR="002209A3" w:rsidRPr="002209A3" w:rsidRDefault="002209A3" w:rsidP="002209A3">
            <w:pPr>
              <w:rPr>
                <w:snapToGrid/>
                <w:color w:val="auto"/>
                <w:sz w:val="20"/>
              </w:rPr>
            </w:pPr>
          </w:p>
        </w:tc>
        <w:tc>
          <w:tcPr>
            <w:tcW w:w="4565" w:type="dxa"/>
            <w:shd w:val="clear" w:color="auto" w:fill="auto"/>
            <w:vAlign w:val="center"/>
          </w:tcPr>
          <w:p w14:paraId="3D3DBD46" w14:textId="77777777" w:rsidR="002209A3" w:rsidRPr="002209A3" w:rsidRDefault="002209A3" w:rsidP="002209A3">
            <w:pPr>
              <w:rPr>
                <w:snapToGrid/>
                <w:color w:val="auto"/>
                <w:sz w:val="20"/>
              </w:rPr>
            </w:pPr>
          </w:p>
        </w:tc>
      </w:tr>
      <w:tr w:rsidR="002209A3" w:rsidRPr="002209A3" w14:paraId="26FCEE11" w14:textId="77777777">
        <w:trPr>
          <w:jc w:val="center"/>
        </w:trPr>
        <w:tc>
          <w:tcPr>
            <w:tcW w:w="835" w:type="dxa"/>
            <w:shd w:val="clear" w:color="auto" w:fill="auto"/>
            <w:vAlign w:val="center"/>
          </w:tcPr>
          <w:p w14:paraId="16336C1B" w14:textId="77777777" w:rsidR="002209A3" w:rsidRPr="002209A3" w:rsidRDefault="002209A3" w:rsidP="002209A3">
            <w:pPr>
              <w:jc w:val="center"/>
              <w:rPr>
                <w:snapToGrid/>
                <w:color w:val="auto"/>
                <w:sz w:val="20"/>
              </w:rPr>
            </w:pPr>
            <w:r w:rsidRPr="002209A3">
              <w:rPr>
                <w:snapToGrid/>
                <w:color w:val="auto"/>
                <w:sz w:val="20"/>
              </w:rPr>
              <w:t>3</w:t>
            </w:r>
          </w:p>
        </w:tc>
        <w:tc>
          <w:tcPr>
            <w:tcW w:w="1350" w:type="dxa"/>
            <w:shd w:val="clear" w:color="auto" w:fill="auto"/>
            <w:vAlign w:val="center"/>
          </w:tcPr>
          <w:p w14:paraId="4DC6F2E4" w14:textId="77777777" w:rsidR="002209A3" w:rsidRPr="002209A3" w:rsidRDefault="002209A3" w:rsidP="002209A3">
            <w:pPr>
              <w:rPr>
                <w:snapToGrid/>
                <w:color w:val="auto"/>
                <w:sz w:val="20"/>
              </w:rPr>
            </w:pPr>
          </w:p>
        </w:tc>
        <w:tc>
          <w:tcPr>
            <w:tcW w:w="1440" w:type="dxa"/>
            <w:shd w:val="clear" w:color="auto" w:fill="auto"/>
            <w:vAlign w:val="center"/>
          </w:tcPr>
          <w:p w14:paraId="6460FFAD" w14:textId="77777777" w:rsidR="002209A3" w:rsidRPr="002209A3" w:rsidRDefault="002209A3" w:rsidP="002209A3">
            <w:pPr>
              <w:rPr>
                <w:snapToGrid/>
                <w:color w:val="auto"/>
                <w:sz w:val="20"/>
              </w:rPr>
            </w:pPr>
          </w:p>
        </w:tc>
        <w:tc>
          <w:tcPr>
            <w:tcW w:w="1350" w:type="dxa"/>
            <w:shd w:val="clear" w:color="auto" w:fill="auto"/>
            <w:vAlign w:val="center"/>
          </w:tcPr>
          <w:p w14:paraId="783D6A6F" w14:textId="77777777" w:rsidR="002209A3" w:rsidRPr="002209A3" w:rsidRDefault="002209A3" w:rsidP="002209A3">
            <w:pPr>
              <w:rPr>
                <w:snapToGrid/>
                <w:color w:val="auto"/>
                <w:sz w:val="20"/>
              </w:rPr>
            </w:pPr>
          </w:p>
        </w:tc>
        <w:tc>
          <w:tcPr>
            <w:tcW w:w="1346" w:type="dxa"/>
            <w:shd w:val="clear" w:color="auto" w:fill="auto"/>
            <w:vAlign w:val="center"/>
          </w:tcPr>
          <w:p w14:paraId="67291550" w14:textId="77777777" w:rsidR="002209A3" w:rsidRPr="002209A3" w:rsidRDefault="002209A3" w:rsidP="002209A3">
            <w:pPr>
              <w:rPr>
                <w:snapToGrid/>
                <w:color w:val="auto"/>
                <w:sz w:val="20"/>
              </w:rPr>
            </w:pPr>
          </w:p>
        </w:tc>
        <w:tc>
          <w:tcPr>
            <w:tcW w:w="4565" w:type="dxa"/>
            <w:shd w:val="clear" w:color="auto" w:fill="auto"/>
            <w:vAlign w:val="center"/>
          </w:tcPr>
          <w:p w14:paraId="2E239AF8" w14:textId="77777777" w:rsidR="002209A3" w:rsidRPr="002209A3" w:rsidRDefault="002209A3" w:rsidP="002209A3">
            <w:pPr>
              <w:rPr>
                <w:snapToGrid/>
                <w:color w:val="auto"/>
                <w:sz w:val="20"/>
              </w:rPr>
            </w:pPr>
          </w:p>
        </w:tc>
      </w:tr>
      <w:tr w:rsidR="002209A3" w:rsidRPr="002209A3" w14:paraId="11A72E17" w14:textId="77777777">
        <w:trPr>
          <w:jc w:val="center"/>
        </w:trPr>
        <w:tc>
          <w:tcPr>
            <w:tcW w:w="835" w:type="dxa"/>
            <w:shd w:val="clear" w:color="auto" w:fill="auto"/>
            <w:vAlign w:val="center"/>
          </w:tcPr>
          <w:p w14:paraId="5045D113" w14:textId="77777777" w:rsidR="002209A3" w:rsidRPr="002209A3" w:rsidRDefault="002209A3" w:rsidP="002209A3">
            <w:pPr>
              <w:jc w:val="center"/>
              <w:rPr>
                <w:snapToGrid/>
                <w:color w:val="auto"/>
                <w:sz w:val="20"/>
              </w:rPr>
            </w:pPr>
            <w:r w:rsidRPr="002209A3">
              <w:rPr>
                <w:snapToGrid/>
                <w:color w:val="auto"/>
                <w:sz w:val="20"/>
              </w:rPr>
              <w:t>4</w:t>
            </w:r>
          </w:p>
        </w:tc>
        <w:tc>
          <w:tcPr>
            <w:tcW w:w="1350" w:type="dxa"/>
            <w:shd w:val="clear" w:color="auto" w:fill="auto"/>
            <w:vAlign w:val="center"/>
          </w:tcPr>
          <w:p w14:paraId="2172AA02" w14:textId="77777777" w:rsidR="002209A3" w:rsidRPr="002209A3" w:rsidRDefault="002209A3" w:rsidP="002209A3">
            <w:pPr>
              <w:rPr>
                <w:snapToGrid/>
                <w:color w:val="auto"/>
                <w:sz w:val="20"/>
              </w:rPr>
            </w:pPr>
          </w:p>
        </w:tc>
        <w:tc>
          <w:tcPr>
            <w:tcW w:w="1440" w:type="dxa"/>
            <w:shd w:val="clear" w:color="auto" w:fill="auto"/>
            <w:vAlign w:val="center"/>
          </w:tcPr>
          <w:p w14:paraId="46F0DBFA" w14:textId="77777777" w:rsidR="002209A3" w:rsidRPr="002209A3" w:rsidRDefault="002209A3" w:rsidP="002209A3">
            <w:pPr>
              <w:rPr>
                <w:snapToGrid/>
                <w:color w:val="auto"/>
                <w:sz w:val="20"/>
              </w:rPr>
            </w:pPr>
          </w:p>
        </w:tc>
        <w:tc>
          <w:tcPr>
            <w:tcW w:w="1350" w:type="dxa"/>
            <w:shd w:val="clear" w:color="auto" w:fill="auto"/>
            <w:vAlign w:val="center"/>
          </w:tcPr>
          <w:p w14:paraId="2133EA14" w14:textId="77777777" w:rsidR="002209A3" w:rsidRPr="002209A3" w:rsidRDefault="002209A3" w:rsidP="002209A3">
            <w:pPr>
              <w:rPr>
                <w:snapToGrid/>
                <w:color w:val="auto"/>
                <w:sz w:val="20"/>
              </w:rPr>
            </w:pPr>
          </w:p>
        </w:tc>
        <w:tc>
          <w:tcPr>
            <w:tcW w:w="1346" w:type="dxa"/>
            <w:shd w:val="clear" w:color="auto" w:fill="auto"/>
            <w:vAlign w:val="center"/>
          </w:tcPr>
          <w:p w14:paraId="5FA7B617" w14:textId="77777777" w:rsidR="002209A3" w:rsidRPr="002209A3" w:rsidRDefault="002209A3" w:rsidP="002209A3">
            <w:pPr>
              <w:rPr>
                <w:snapToGrid/>
                <w:color w:val="auto"/>
                <w:sz w:val="20"/>
              </w:rPr>
            </w:pPr>
          </w:p>
        </w:tc>
        <w:tc>
          <w:tcPr>
            <w:tcW w:w="4565" w:type="dxa"/>
            <w:shd w:val="clear" w:color="auto" w:fill="auto"/>
            <w:vAlign w:val="center"/>
          </w:tcPr>
          <w:p w14:paraId="40016C5E" w14:textId="77777777" w:rsidR="002209A3" w:rsidRPr="002209A3" w:rsidRDefault="002209A3" w:rsidP="002209A3">
            <w:pPr>
              <w:rPr>
                <w:snapToGrid/>
                <w:color w:val="auto"/>
                <w:sz w:val="20"/>
              </w:rPr>
            </w:pPr>
          </w:p>
        </w:tc>
      </w:tr>
      <w:tr w:rsidR="002209A3" w:rsidRPr="002209A3" w14:paraId="1C70C602" w14:textId="77777777">
        <w:trPr>
          <w:jc w:val="center"/>
        </w:trPr>
        <w:tc>
          <w:tcPr>
            <w:tcW w:w="835" w:type="dxa"/>
            <w:shd w:val="clear" w:color="auto" w:fill="auto"/>
            <w:vAlign w:val="center"/>
          </w:tcPr>
          <w:p w14:paraId="559FD6F6" w14:textId="77777777" w:rsidR="002209A3" w:rsidRPr="002209A3" w:rsidRDefault="002209A3" w:rsidP="002209A3">
            <w:pPr>
              <w:jc w:val="center"/>
              <w:rPr>
                <w:snapToGrid/>
                <w:color w:val="auto"/>
                <w:sz w:val="20"/>
              </w:rPr>
            </w:pPr>
            <w:r w:rsidRPr="002209A3">
              <w:rPr>
                <w:snapToGrid/>
                <w:color w:val="auto"/>
                <w:sz w:val="20"/>
              </w:rPr>
              <w:t>5</w:t>
            </w:r>
          </w:p>
        </w:tc>
        <w:tc>
          <w:tcPr>
            <w:tcW w:w="1350" w:type="dxa"/>
            <w:shd w:val="clear" w:color="auto" w:fill="auto"/>
            <w:vAlign w:val="center"/>
          </w:tcPr>
          <w:p w14:paraId="70067474" w14:textId="77777777" w:rsidR="002209A3" w:rsidRPr="002209A3" w:rsidRDefault="002209A3" w:rsidP="002209A3">
            <w:pPr>
              <w:rPr>
                <w:snapToGrid/>
                <w:color w:val="auto"/>
                <w:sz w:val="20"/>
              </w:rPr>
            </w:pPr>
          </w:p>
        </w:tc>
        <w:tc>
          <w:tcPr>
            <w:tcW w:w="1440" w:type="dxa"/>
            <w:shd w:val="clear" w:color="auto" w:fill="auto"/>
            <w:vAlign w:val="center"/>
          </w:tcPr>
          <w:p w14:paraId="42AE8538" w14:textId="77777777" w:rsidR="002209A3" w:rsidRPr="002209A3" w:rsidRDefault="002209A3" w:rsidP="002209A3">
            <w:pPr>
              <w:rPr>
                <w:snapToGrid/>
                <w:color w:val="auto"/>
                <w:sz w:val="20"/>
              </w:rPr>
            </w:pPr>
          </w:p>
        </w:tc>
        <w:tc>
          <w:tcPr>
            <w:tcW w:w="1350" w:type="dxa"/>
            <w:shd w:val="clear" w:color="auto" w:fill="auto"/>
            <w:vAlign w:val="center"/>
          </w:tcPr>
          <w:p w14:paraId="3C399195" w14:textId="77777777" w:rsidR="002209A3" w:rsidRPr="002209A3" w:rsidRDefault="002209A3" w:rsidP="002209A3">
            <w:pPr>
              <w:rPr>
                <w:snapToGrid/>
                <w:color w:val="auto"/>
                <w:sz w:val="20"/>
              </w:rPr>
            </w:pPr>
          </w:p>
        </w:tc>
        <w:tc>
          <w:tcPr>
            <w:tcW w:w="1346" w:type="dxa"/>
            <w:shd w:val="clear" w:color="auto" w:fill="auto"/>
            <w:vAlign w:val="center"/>
          </w:tcPr>
          <w:p w14:paraId="0792CB9D" w14:textId="77777777" w:rsidR="002209A3" w:rsidRPr="002209A3" w:rsidRDefault="002209A3" w:rsidP="002209A3">
            <w:pPr>
              <w:rPr>
                <w:snapToGrid/>
                <w:color w:val="auto"/>
                <w:sz w:val="20"/>
              </w:rPr>
            </w:pPr>
          </w:p>
        </w:tc>
        <w:tc>
          <w:tcPr>
            <w:tcW w:w="4565" w:type="dxa"/>
            <w:shd w:val="clear" w:color="auto" w:fill="auto"/>
            <w:vAlign w:val="center"/>
          </w:tcPr>
          <w:p w14:paraId="2599E848" w14:textId="77777777" w:rsidR="002209A3" w:rsidRPr="002209A3" w:rsidRDefault="002209A3" w:rsidP="002209A3">
            <w:pPr>
              <w:rPr>
                <w:snapToGrid/>
                <w:color w:val="auto"/>
                <w:sz w:val="20"/>
              </w:rPr>
            </w:pPr>
          </w:p>
        </w:tc>
      </w:tr>
      <w:tr w:rsidR="002209A3" w:rsidRPr="002209A3" w14:paraId="367BC250" w14:textId="77777777">
        <w:trPr>
          <w:jc w:val="center"/>
        </w:trPr>
        <w:tc>
          <w:tcPr>
            <w:tcW w:w="835" w:type="dxa"/>
            <w:shd w:val="clear" w:color="auto" w:fill="auto"/>
            <w:vAlign w:val="center"/>
          </w:tcPr>
          <w:p w14:paraId="2D6908E1" w14:textId="77777777" w:rsidR="002209A3" w:rsidRPr="002209A3" w:rsidRDefault="002209A3" w:rsidP="002209A3">
            <w:pPr>
              <w:jc w:val="center"/>
              <w:rPr>
                <w:snapToGrid/>
                <w:color w:val="auto"/>
                <w:sz w:val="20"/>
              </w:rPr>
            </w:pPr>
            <w:r w:rsidRPr="002209A3">
              <w:rPr>
                <w:snapToGrid/>
                <w:color w:val="auto"/>
                <w:sz w:val="20"/>
              </w:rPr>
              <w:t>6</w:t>
            </w:r>
          </w:p>
        </w:tc>
        <w:tc>
          <w:tcPr>
            <w:tcW w:w="1350" w:type="dxa"/>
            <w:shd w:val="clear" w:color="auto" w:fill="auto"/>
            <w:vAlign w:val="center"/>
          </w:tcPr>
          <w:p w14:paraId="31866486" w14:textId="77777777" w:rsidR="002209A3" w:rsidRPr="002209A3" w:rsidRDefault="002209A3" w:rsidP="002209A3">
            <w:pPr>
              <w:rPr>
                <w:snapToGrid/>
                <w:color w:val="auto"/>
                <w:sz w:val="20"/>
              </w:rPr>
            </w:pPr>
          </w:p>
        </w:tc>
        <w:tc>
          <w:tcPr>
            <w:tcW w:w="1440" w:type="dxa"/>
            <w:shd w:val="clear" w:color="auto" w:fill="auto"/>
            <w:vAlign w:val="center"/>
          </w:tcPr>
          <w:p w14:paraId="0BCB38C8" w14:textId="77777777" w:rsidR="002209A3" w:rsidRPr="002209A3" w:rsidRDefault="002209A3" w:rsidP="002209A3">
            <w:pPr>
              <w:rPr>
                <w:snapToGrid/>
                <w:color w:val="auto"/>
                <w:sz w:val="20"/>
              </w:rPr>
            </w:pPr>
          </w:p>
        </w:tc>
        <w:tc>
          <w:tcPr>
            <w:tcW w:w="1350" w:type="dxa"/>
            <w:shd w:val="clear" w:color="auto" w:fill="auto"/>
            <w:vAlign w:val="center"/>
          </w:tcPr>
          <w:p w14:paraId="0E4E0ACE" w14:textId="77777777" w:rsidR="002209A3" w:rsidRPr="002209A3" w:rsidRDefault="002209A3" w:rsidP="002209A3">
            <w:pPr>
              <w:rPr>
                <w:snapToGrid/>
                <w:color w:val="auto"/>
                <w:sz w:val="20"/>
              </w:rPr>
            </w:pPr>
          </w:p>
        </w:tc>
        <w:tc>
          <w:tcPr>
            <w:tcW w:w="1346" w:type="dxa"/>
            <w:shd w:val="clear" w:color="auto" w:fill="auto"/>
            <w:vAlign w:val="center"/>
          </w:tcPr>
          <w:p w14:paraId="63013283" w14:textId="77777777" w:rsidR="002209A3" w:rsidRPr="002209A3" w:rsidRDefault="002209A3" w:rsidP="002209A3">
            <w:pPr>
              <w:rPr>
                <w:snapToGrid/>
                <w:color w:val="auto"/>
                <w:sz w:val="20"/>
              </w:rPr>
            </w:pPr>
          </w:p>
        </w:tc>
        <w:tc>
          <w:tcPr>
            <w:tcW w:w="4565" w:type="dxa"/>
            <w:shd w:val="clear" w:color="auto" w:fill="auto"/>
            <w:vAlign w:val="center"/>
          </w:tcPr>
          <w:p w14:paraId="3FFBB5D7" w14:textId="77777777" w:rsidR="002209A3" w:rsidRPr="002209A3" w:rsidRDefault="002209A3" w:rsidP="002209A3">
            <w:pPr>
              <w:rPr>
                <w:snapToGrid/>
                <w:color w:val="auto"/>
                <w:sz w:val="20"/>
              </w:rPr>
            </w:pPr>
          </w:p>
        </w:tc>
      </w:tr>
      <w:tr w:rsidR="002209A3" w:rsidRPr="002209A3" w14:paraId="6A0A30C3" w14:textId="77777777">
        <w:trPr>
          <w:jc w:val="center"/>
        </w:trPr>
        <w:tc>
          <w:tcPr>
            <w:tcW w:w="835" w:type="dxa"/>
            <w:shd w:val="clear" w:color="auto" w:fill="auto"/>
            <w:vAlign w:val="center"/>
          </w:tcPr>
          <w:p w14:paraId="44DA3C4C" w14:textId="77777777" w:rsidR="002209A3" w:rsidRPr="002209A3" w:rsidRDefault="002209A3" w:rsidP="002209A3">
            <w:pPr>
              <w:jc w:val="center"/>
              <w:rPr>
                <w:snapToGrid/>
                <w:color w:val="auto"/>
                <w:sz w:val="20"/>
              </w:rPr>
            </w:pPr>
            <w:r w:rsidRPr="002209A3">
              <w:rPr>
                <w:snapToGrid/>
                <w:color w:val="auto"/>
                <w:sz w:val="20"/>
              </w:rPr>
              <w:t>7</w:t>
            </w:r>
          </w:p>
        </w:tc>
        <w:tc>
          <w:tcPr>
            <w:tcW w:w="1350" w:type="dxa"/>
            <w:shd w:val="clear" w:color="auto" w:fill="auto"/>
            <w:vAlign w:val="center"/>
          </w:tcPr>
          <w:p w14:paraId="03480329" w14:textId="77777777" w:rsidR="002209A3" w:rsidRPr="002209A3" w:rsidRDefault="002209A3" w:rsidP="002209A3">
            <w:pPr>
              <w:rPr>
                <w:snapToGrid/>
                <w:color w:val="auto"/>
                <w:sz w:val="20"/>
              </w:rPr>
            </w:pPr>
          </w:p>
        </w:tc>
        <w:tc>
          <w:tcPr>
            <w:tcW w:w="1440" w:type="dxa"/>
            <w:shd w:val="clear" w:color="auto" w:fill="auto"/>
            <w:vAlign w:val="center"/>
          </w:tcPr>
          <w:p w14:paraId="7CADDD4F" w14:textId="77777777" w:rsidR="002209A3" w:rsidRPr="002209A3" w:rsidRDefault="002209A3" w:rsidP="002209A3">
            <w:pPr>
              <w:rPr>
                <w:snapToGrid/>
                <w:color w:val="auto"/>
                <w:sz w:val="20"/>
              </w:rPr>
            </w:pPr>
          </w:p>
        </w:tc>
        <w:tc>
          <w:tcPr>
            <w:tcW w:w="1350" w:type="dxa"/>
            <w:shd w:val="clear" w:color="auto" w:fill="auto"/>
            <w:vAlign w:val="center"/>
          </w:tcPr>
          <w:p w14:paraId="3510205B" w14:textId="77777777" w:rsidR="002209A3" w:rsidRPr="002209A3" w:rsidRDefault="002209A3" w:rsidP="002209A3">
            <w:pPr>
              <w:rPr>
                <w:snapToGrid/>
                <w:color w:val="auto"/>
                <w:sz w:val="20"/>
              </w:rPr>
            </w:pPr>
          </w:p>
        </w:tc>
        <w:tc>
          <w:tcPr>
            <w:tcW w:w="1346" w:type="dxa"/>
            <w:shd w:val="clear" w:color="auto" w:fill="auto"/>
            <w:vAlign w:val="center"/>
          </w:tcPr>
          <w:p w14:paraId="46B608D1" w14:textId="77777777" w:rsidR="002209A3" w:rsidRPr="002209A3" w:rsidRDefault="002209A3" w:rsidP="002209A3">
            <w:pPr>
              <w:rPr>
                <w:snapToGrid/>
                <w:color w:val="auto"/>
                <w:sz w:val="20"/>
              </w:rPr>
            </w:pPr>
          </w:p>
        </w:tc>
        <w:tc>
          <w:tcPr>
            <w:tcW w:w="4565" w:type="dxa"/>
            <w:shd w:val="clear" w:color="auto" w:fill="auto"/>
            <w:vAlign w:val="center"/>
          </w:tcPr>
          <w:p w14:paraId="507D17E3" w14:textId="77777777" w:rsidR="002209A3" w:rsidRPr="002209A3" w:rsidRDefault="002209A3" w:rsidP="002209A3">
            <w:pPr>
              <w:rPr>
                <w:snapToGrid/>
                <w:color w:val="auto"/>
                <w:sz w:val="20"/>
              </w:rPr>
            </w:pPr>
          </w:p>
        </w:tc>
      </w:tr>
      <w:tr w:rsidR="002209A3" w:rsidRPr="002209A3" w14:paraId="6C7AF191" w14:textId="77777777">
        <w:trPr>
          <w:jc w:val="center"/>
        </w:trPr>
        <w:tc>
          <w:tcPr>
            <w:tcW w:w="835" w:type="dxa"/>
            <w:shd w:val="clear" w:color="auto" w:fill="auto"/>
            <w:vAlign w:val="center"/>
          </w:tcPr>
          <w:p w14:paraId="23FD85C1" w14:textId="77777777" w:rsidR="002209A3" w:rsidRPr="002209A3" w:rsidRDefault="002209A3" w:rsidP="002209A3">
            <w:pPr>
              <w:jc w:val="center"/>
              <w:rPr>
                <w:snapToGrid/>
                <w:color w:val="auto"/>
                <w:sz w:val="20"/>
              </w:rPr>
            </w:pPr>
            <w:r w:rsidRPr="002209A3">
              <w:rPr>
                <w:snapToGrid/>
                <w:color w:val="auto"/>
                <w:sz w:val="20"/>
              </w:rPr>
              <w:t>8</w:t>
            </w:r>
          </w:p>
        </w:tc>
        <w:tc>
          <w:tcPr>
            <w:tcW w:w="1350" w:type="dxa"/>
            <w:shd w:val="clear" w:color="auto" w:fill="auto"/>
            <w:vAlign w:val="center"/>
          </w:tcPr>
          <w:p w14:paraId="5000F994" w14:textId="77777777" w:rsidR="002209A3" w:rsidRPr="002209A3" w:rsidRDefault="002209A3" w:rsidP="002209A3">
            <w:pPr>
              <w:rPr>
                <w:snapToGrid/>
                <w:color w:val="auto"/>
                <w:sz w:val="20"/>
              </w:rPr>
            </w:pPr>
          </w:p>
        </w:tc>
        <w:tc>
          <w:tcPr>
            <w:tcW w:w="1440" w:type="dxa"/>
            <w:shd w:val="clear" w:color="auto" w:fill="auto"/>
            <w:vAlign w:val="center"/>
          </w:tcPr>
          <w:p w14:paraId="50739302" w14:textId="77777777" w:rsidR="002209A3" w:rsidRPr="002209A3" w:rsidRDefault="002209A3" w:rsidP="002209A3">
            <w:pPr>
              <w:rPr>
                <w:snapToGrid/>
                <w:color w:val="auto"/>
                <w:sz w:val="20"/>
              </w:rPr>
            </w:pPr>
          </w:p>
        </w:tc>
        <w:tc>
          <w:tcPr>
            <w:tcW w:w="1350" w:type="dxa"/>
            <w:shd w:val="clear" w:color="auto" w:fill="auto"/>
            <w:vAlign w:val="center"/>
          </w:tcPr>
          <w:p w14:paraId="7CDB914F" w14:textId="77777777" w:rsidR="002209A3" w:rsidRPr="002209A3" w:rsidRDefault="002209A3" w:rsidP="002209A3">
            <w:pPr>
              <w:rPr>
                <w:snapToGrid/>
                <w:color w:val="auto"/>
                <w:sz w:val="20"/>
              </w:rPr>
            </w:pPr>
          </w:p>
        </w:tc>
        <w:tc>
          <w:tcPr>
            <w:tcW w:w="1346" w:type="dxa"/>
            <w:shd w:val="clear" w:color="auto" w:fill="auto"/>
            <w:vAlign w:val="center"/>
          </w:tcPr>
          <w:p w14:paraId="0E627EE2" w14:textId="77777777" w:rsidR="002209A3" w:rsidRPr="002209A3" w:rsidRDefault="002209A3" w:rsidP="002209A3">
            <w:pPr>
              <w:rPr>
                <w:snapToGrid/>
                <w:color w:val="auto"/>
                <w:sz w:val="20"/>
              </w:rPr>
            </w:pPr>
          </w:p>
        </w:tc>
        <w:tc>
          <w:tcPr>
            <w:tcW w:w="4565" w:type="dxa"/>
            <w:shd w:val="clear" w:color="auto" w:fill="auto"/>
            <w:vAlign w:val="center"/>
          </w:tcPr>
          <w:p w14:paraId="73AA6F40" w14:textId="77777777" w:rsidR="002209A3" w:rsidRPr="002209A3" w:rsidRDefault="002209A3" w:rsidP="002209A3">
            <w:pPr>
              <w:rPr>
                <w:snapToGrid/>
                <w:color w:val="auto"/>
                <w:sz w:val="20"/>
              </w:rPr>
            </w:pPr>
          </w:p>
        </w:tc>
      </w:tr>
      <w:tr w:rsidR="002209A3" w:rsidRPr="002209A3" w14:paraId="15C023D6" w14:textId="77777777">
        <w:trPr>
          <w:jc w:val="center"/>
        </w:trPr>
        <w:tc>
          <w:tcPr>
            <w:tcW w:w="835" w:type="dxa"/>
            <w:shd w:val="clear" w:color="auto" w:fill="auto"/>
            <w:vAlign w:val="center"/>
          </w:tcPr>
          <w:p w14:paraId="439249AD" w14:textId="77777777" w:rsidR="002209A3" w:rsidRPr="002209A3" w:rsidRDefault="002209A3" w:rsidP="002209A3">
            <w:pPr>
              <w:jc w:val="center"/>
              <w:rPr>
                <w:snapToGrid/>
                <w:color w:val="auto"/>
                <w:sz w:val="20"/>
              </w:rPr>
            </w:pPr>
            <w:r w:rsidRPr="002209A3">
              <w:rPr>
                <w:snapToGrid/>
                <w:color w:val="auto"/>
                <w:sz w:val="20"/>
              </w:rPr>
              <w:t>9</w:t>
            </w:r>
          </w:p>
        </w:tc>
        <w:tc>
          <w:tcPr>
            <w:tcW w:w="1350" w:type="dxa"/>
            <w:shd w:val="clear" w:color="auto" w:fill="auto"/>
            <w:vAlign w:val="center"/>
          </w:tcPr>
          <w:p w14:paraId="5E215161" w14:textId="77777777" w:rsidR="002209A3" w:rsidRPr="002209A3" w:rsidRDefault="002209A3" w:rsidP="002209A3">
            <w:pPr>
              <w:rPr>
                <w:snapToGrid/>
                <w:color w:val="auto"/>
                <w:sz w:val="20"/>
              </w:rPr>
            </w:pPr>
          </w:p>
        </w:tc>
        <w:tc>
          <w:tcPr>
            <w:tcW w:w="1440" w:type="dxa"/>
            <w:shd w:val="clear" w:color="auto" w:fill="auto"/>
            <w:vAlign w:val="center"/>
          </w:tcPr>
          <w:p w14:paraId="3F3BE6C8" w14:textId="77777777" w:rsidR="002209A3" w:rsidRPr="002209A3" w:rsidRDefault="002209A3" w:rsidP="002209A3">
            <w:pPr>
              <w:rPr>
                <w:snapToGrid/>
                <w:color w:val="auto"/>
                <w:sz w:val="20"/>
              </w:rPr>
            </w:pPr>
          </w:p>
        </w:tc>
        <w:tc>
          <w:tcPr>
            <w:tcW w:w="1350" w:type="dxa"/>
            <w:shd w:val="clear" w:color="auto" w:fill="auto"/>
            <w:vAlign w:val="center"/>
          </w:tcPr>
          <w:p w14:paraId="781159C0" w14:textId="77777777" w:rsidR="002209A3" w:rsidRPr="002209A3" w:rsidRDefault="002209A3" w:rsidP="002209A3">
            <w:pPr>
              <w:rPr>
                <w:snapToGrid/>
                <w:color w:val="auto"/>
                <w:sz w:val="20"/>
              </w:rPr>
            </w:pPr>
          </w:p>
        </w:tc>
        <w:tc>
          <w:tcPr>
            <w:tcW w:w="1346" w:type="dxa"/>
            <w:shd w:val="clear" w:color="auto" w:fill="auto"/>
            <w:vAlign w:val="center"/>
          </w:tcPr>
          <w:p w14:paraId="4CAD0573" w14:textId="77777777" w:rsidR="002209A3" w:rsidRPr="002209A3" w:rsidRDefault="002209A3" w:rsidP="002209A3">
            <w:pPr>
              <w:rPr>
                <w:snapToGrid/>
                <w:color w:val="auto"/>
                <w:sz w:val="20"/>
              </w:rPr>
            </w:pPr>
          </w:p>
        </w:tc>
        <w:tc>
          <w:tcPr>
            <w:tcW w:w="4565" w:type="dxa"/>
            <w:shd w:val="clear" w:color="auto" w:fill="auto"/>
            <w:vAlign w:val="center"/>
          </w:tcPr>
          <w:p w14:paraId="24B6D96E" w14:textId="77777777" w:rsidR="002209A3" w:rsidRPr="002209A3" w:rsidRDefault="002209A3" w:rsidP="002209A3">
            <w:pPr>
              <w:rPr>
                <w:snapToGrid/>
                <w:color w:val="auto"/>
                <w:sz w:val="20"/>
              </w:rPr>
            </w:pPr>
          </w:p>
        </w:tc>
      </w:tr>
      <w:tr w:rsidR="002209A3" w:rsidRPr="002209A3" w14:paraId="66B7215F" w14:textId="77777777">
        <w:trPr>
          <w:jc w:val="center"/>
        </w:trPr>
        <w:tc>
          <w:tcPr>
            <w:tcW w:w="835" w:type="dxa"/>
            <w:shd w:val="clear" w:color="auto" w:fill="auto"/>
            <w:vAlign w:val="center"/>
          </w:tcPr>
          <w:p w14:paraId="072B782D" w14:textId="77777777" w:rsidR="002209A3" w:rsidRPr="002209A3" w:rsidRDefault="002209A3" w:rsidP="002209A3">
            <w:pPr>
              <w:jc w:val="center"/>
              <w:rPr>
                <w:snapToGrid/>
                <w:color w:val="auto"/>
                <w:sz w:val="20"/>
              </w:rPr>
            </w:pPr>
            <w:r w:rsidRPr="002209A3">
              <w:rPr>
                <w:snapToGrid/>
                <w:color w:val="auto"/>
                <w:sz w:val="20"/>
              </w:rPr>
              <w:t>10</w:t>
            </w:r>
          </w:p>
        </w:tc>
        <w:tc>
          <w:tcPr>
            <w:tcW w:w="1350" w:type="dxa"/>
            <w:shd w:val="clear" w:color="auto" w:fill="auto"/>
            <w:vAlign w:val="center"/>
          </w:tcPr>
          <w:p w14:paraId="29AE0900" w14:textId="77777777" w:rsidR="002209A3" w:rsidRPr="002209A3" w:rsidRDefault="002209A3" w:rsidP="002209A3">
            <w:pPr>
              <w:rPr>
                <w:snapToGrid/>
                <w:color w:val="auto"/>
                <w:sz w:val="20"/>
              </w:rPr>
            </w:pPr>
          </w:p>
        </w:tc>
        <w:tc>
          <w:tcPr>
            <w:tcW w:w="1440" w:type="dxa"/>
            <w:shd w:val="clear" w:color="auto" w:fill="auto"/>
            <w:vAlign w:val="center"/>
          </w:tcPr>
          <w:p w14:paraId="149C16C0" w14:textId="77777777" w:rsidR="002209A3" w:rsidRPr="002209A3" w:rsidRDefault="002209A3" w:rsidP="002209A3">
            <w:pPr>
              <w:rPr>
                <w:snapToGrid/>
                <w:color w:val="auto"/>
                <w:sz w:val="20"/>
              </w:rPr>
            </w:pPr>
          </w:p>
        </w:tc>
        <w:tc>
          <w:tcPr>
            <w:tcW w:w="1350" w:type="dxa"/>
            <w:shd w:val="clear" w:color="auto" w:fill="auto"/>
            <w:vAlign w:val="center"/>
          </w:tcPr>
          <w:p w14:paraId="43217DBF" w14:textId="77777777" w:rsidR="002209A3" w:rsidRPr="002209A3" w:rsidRDefault="002209A3" w:rsidP="002209A3">
            <w:pPr>
              <w:rPr>
                <w:snapToGrid/>
                <w:color w:val="auto"/>
                <w:sz w:val="20"/>
              </w:rPr>
            </w:pPr>
          </w:p>
        </w:tc>
        <w:tc>
          <w:tcPr>
            <w:tcW w:w="1346" w:type="dxa"/>
            <w:shd w:val="clear" w:color="auto" w:fill="auto"/>
            <w:vAlign w:val="center"/>
          </w:tcPr>
          <w:p w14:paraId="76E1D27D" w14:textId="77777777" w:rsidR="002209A3" w:rsidRPr="002209A3" w:rsidRDefault="002209A3" w:rsidP="002209A3">
            <w:pPr>
              <w:rPr>
                <w:snapToGrid/>
                <w:color w:val="auto"/>
                <w:sz w:val="20"/>
              </w:rPr>
            </w:pPr>
          </w:p>
        </w:tc>
        <w:tc>
          <w:tcPr>
            <w:tcW w:w="4565" w:type="dxa"/>
            <w:shd w:val="clear" w:color="auto" w:fill="auto"/>
            <w:vAlign w:val="center"/>
          </w:tcPr>
          <w:p w14:paraId="5054F7E6" w14:textId="77777777" w:rsidR="002209A3" w:rsidRPr="002209A3" w:rsidRDefault="002209A3" w:rsidP="002209A3">
            <w:pPr>
              <w:rPr>
                <w:snapToGrid/>
                <w:color w:val="auto"/>
                <w:sz w:val="20"/>
              </w:rPr>
            </w:pPr>
          </w:p>
        </w:tc>
      </w:tr>
      <w:tr w:rsidR="002209A3" w:rsidRPr="002209A3" w14:paraId="3C6C7F29" w14:textId="77777777">
        <w:trPr>
          <w:jc w:val="center"/>
        </w:trPr>
        <w:tc>
          <w:tcPr>
            <w:tcW w:w="835" w:type="dxa"/>
            <w:shd w:val="clear" w:color="auto" w:fill="auto"/>
            <w:vAlign w:val="center"/>
          </w:tcPr>
          <w:p w14:paraId="1A882C28" w14:textId="77777777" w:rsidR="002209A3" w:rsidRPr="002209A3" w:rsidRDefault="002209A3" w:rsidP="002209A3">
            <w:pPr>
              <w:jc w:val="center"/>
              <w:rPr>
                <w:snapToGrid/>
                <w:color w:val="auto"/>
                <w:sz w:val="20"/>
              </w:rPr>
            </w:pPr>
            <w:r w:rsidRPr="002209A3">
              <w:rPr>
                <w:snapToGrid/>
                <w:color w:val="auto"/>
                <w:sz w:val="20"/>
              </w:rPr>
              <w:t>11</w:t>
            </w:r>
          </w:p>
        </w:tc>
        <w:tc>
          <w:tcPr>
            <w:tcW w:w="1350" w:type="dxa"/>
            <w:shd w:val="clear" w:color="auto" w:fill="auto"/>
            <w:vAlign w:val="center"/>
          </w:tcPr>
          <w:p w14:paraId="7512AA8F" w14:textId="77777777" w:rsidR="002209A3" w:rsidRPr="002209A3" w:rsidRDefault="002209A3" w:rsidP="002209A3">
            <w:pPr>
              <w:rPr>
                <w:snapToGrid/>
                <w:color w:val="auto"/>
                <w:sz w:val="20"/>
              </w:rPr>
            </w:pPr>
          </w:p>
        </w:tc>
        <w:tc>
          <w:tcPr>
            <w:tcW w:w="1440" w:type="dxa"/>
            <w:shd w:val="clear" w:color="auto" w:fill="auto"/>
            <w:vAlign w:val="center"/>
          </w:tcPr>
          <w:p w14:paraId="68261A58" w14:textId="77777777" w:rsidR="002209A3" w:rsidRPr="002209A3" w:rsidRDefault="002209A3" w:rsidP="002209A3">
            <w:pPr>
              <w:rPr>
                <w:snapToGrid/>
                <w:color w:val="auto"/>
                <w:sz w:val="20"/>
              </w:rPr>
            </w:pPr>
          </w:p>
        </w:tc>
        <w:tc>
          <w:tcPr>
            <w:tcW w:w="1350" w:type="dxa"/>
            <w:shd w:val="clear" w:color="auto" w:fill="auto"/>
            <w:vAlign w:val="center"/>
          </w:tcPr>
          <w:p w14:paraId="18CD9F7A" w14:textId="77777777" w:rsidR="002209A3" w:rsidRPr="002209A3" w:rsidRDefault="002209A3" w:rsidP="002209A3">
            <w:pPr>
              <w:rPr>
                <w:snapToGrid/>
                <w:color w:val="auto"/>
                <w:sz w:val="20"/>
              </w:rPr>
            </w:pPr>
          </w:p>
        </w:tc>
        <w:tc>
          <w:tcPr>
            <w:tcW w:w="1346" w:type="dxa"/>
            <w:shd w:val="clear" w:color="auto" w:fill="auto"/>
            <w:vAlign w:val="center"/>
          </w:tcPr>
          <w:p w14:paraId="236BC850" w14:textId="77777777" w:rsidR="002209A3" w:rsidRPr="002209A3" w:rsidRDefault="002209A3" w:rsidP="002209A3">
            <w:pPr>
              <w:rPr>
                <w:snapToGrid/>
                <w:color w:val="auto"/>
                <w:sz w:val="20"/>
              </w:rPr>
            </w:pPr>
          </w:p>
        </w:tc>
        <w:tc>
          <w:tcPr>
            <w:tcW w:w="4565" w:type="dxa"/>
            <w:shd w:val="clear" w:color="auto" w:fill="auto"/>
            <w:vAlign w:val="center"/>
          </w:tcPr>
          <w:p w14:paraId="78F0795B" w14:textId="77777777" w:rsidR="002209A3" w:rsidRPr="002209A3" w:rsidRDefault="002209A3" w:rsidP="002209A3">
            <w:pPr>
              <w:rPr>
                <w:snapToGrid/>
                <w:color w:val="auto"/>
                <w:sz w:val="20"/>
              </w:rPr>
            </w:pPr>
          </w:p>
        </w:tc>
      </w:tr>
      <w:tr w:rsidR="002209A3" w:rsidRPr="002209A3" w14:paraId="74D4EE88" w14:textId="77777777">
        <w:trPr>
          <w:jc w:val="center"/>
        </w:trPr>
        <w:tc>
          <w:tcPr>
            <w:tcW w:w="835" w:type="dxa"/>
            <w:shd w:val="clear" w:color="auto" w:fill="auto"/>
            <w:vAlign w:val="center"/>
          </w:tcPr>
          <w:p w14:paraId="29571F56" w14:textId="77777777" w:rsidR="002209A3" w:rsidRPr="002209A3" w:rsidRDefault="002209A3" w:rsidP="002209A3">
            <w:pPr>
              <w:jc w:val="center"/>
              <w:rPr>
                <w:snapToGrid/>
                <w:color w:val="auto"/>
                <w:sz w:val="20"/>
              </w:rPr>
            </w:pPr>
            <w:r w:rsidRPr="002209A3">
              <w:rPr>
                <w:snapToGrid/>
                <w:color w:val="auto"/>
                <w:sz w:val="20"/>
              </w:rPr>
              <w:t>12</w:t>
            </w:r>
          </w:p>
        </w:tc>
        <w:tc>
          <w:tcPr>
            <w:tcW w:w="1350" w:type="dxa"/>
            <w:shd w:val="clear" w:color="auto" w:fill="auto"/>
            <w:vAlign w:val="center"/>
          </w:tcPr>
          <w:p w14:paraId="0E59FF1C" w14:textId="77777777" w:rsidR="002209A3" w:rsidRPr="002209A3" w:rsidRDefault="002209A3" w:rsidP="002209A3">
            <w:pPr>
              <w:rPr>
                <w:snapToGrid/>
                <w:color w:val="auto"/>
                <w:sz w:val="20"/>
              </w:rPr>
            </w:pPr>
          </w:p>
        </w:tc>
        <w:tc>
          <w:tcPr>
            <w:tcW w:w="1440" w:type="dxa"/>
            <w:shd w:val="clear" w:color="auto" w:fill="auto"/>
            <w:vAlign w:val="center"/>
          </w:tcPr>
          <w:p w14:paraId="2D9C98FC" w14:textId="77777777" w:rsidR="002209A3" w:rsidRPr="002209A3" w:rsidRDefault="002209A3" w:rsidP="002209A3">
            <w:pPr>
              <w:rPr>
                <w:snapToGrid/>
                <w:color w:val="auto"/>
                <w:sz w:val="20"/>
              </w:rPr>
            </w:pPr>
          </w:p>
        </w:tc>
        <w:tc>
          <w:tcPr>
            <w:tcW w:w="1350" w:type="dxa"/>
            <w:shd w:val="clear" w:color="auto" w:fill="auto"/>
            <w:vAlign w:val="center"/>
          </w:tcPr>
          <w:p w14:paraId="6BA5BDC8" w14:textId="77777777" w:rsidR="002209A3" w:rsidRPr="002209A3" w:rsidRDefault="002209A3" w:rsidP="002209A3">
            <w:pPr>
              <w:rPr>
                <w:snapToGrid/>
                <w:color w:val="auto"/>
                <w:sz w:val="20"/>
              </w:rPr>
            </w:pPr>
          </w:p>
        </w:tc>
        <w:tc>
          <w:tcPr>
            <w:tcW w:w="1346" w:type="dxa"/>
            <w:shd w:val="clear" w:color="auto" w:fill="auto"/>
            <w:vAlign w:val="center"/>
          </w:tcPr>
          <w:p w14:paraId="506E9160" w14:textId="77777777" w:rsidR="002209A3" w:rsidRPr="002209A3" w:rsidRDefault="002209A3" w:rsidP="002209A3">
            <w:pPr>
              <w:rPr>
                <w:snapToGrid/>
                <w:color w:val="auto"/>
                <w:sz w:val="20"/>
              </w:rPr>
            </w:pPr>
          </w:p>
        </w:tc>
        <w:tc>
          <w:tcPr>
            <w:tcW w:w="4565" w:type="dxa"/>
            <w:shd w:val="clear" w:color="auto" w:fill="auto"/>
            <w:vAlign w:val="center"/>
          </w:tcPr>
          <w:p w14:paraId="3CCBE31F" w14:textId="77777777" w:rsidR="002209A3" w:rsidRPr="002209A3" w:rsidRDefault="002209A3" w:rsidP="002209A3">
            <w:pPr>
              <w:rPr>
                <w:snapToGrid/>
                <w:color w:val="auto"/>
                <w:sz w:val="20"/>
              </w:rPr>
            </w:pPr>
          </w:p>
        </w:tc>
      </w:tr>
      <w:tr w:rsidR="002209A3" w:rsidRPr="002209A3" w14:paraId="09916D37" w14:textId="77777777">
        <w:trPr>
          <w:jc w:val="center"/>
        </w:trPr>
        <w:tc>
          <w:tcPr>
            <w:tcW w:w="835" w:type="dxa"/>
            <w:shd w:val="clear" w:color="auto" w:fill="auto"/>
            <w:vAlign w:val="center"/>
          </w:tcPr>
          <w:p w14:paraId="27CFC22E" w14:textId="77777777" w:rsidR="002209A3" w:rsidRPr="002209A3" w:rsidRDefault="002209A3" w:rsidP="002209A3">
            <w:pPr>
              <w:jc w:val="center"/>
              <w:rPr>
                <w:snapToGrid/>
                <w:color w:val="auto"/>
                <w:sz w:val="20"/>
              </w:rPr>
            </w:pPr>
            <w:r w:rsidRPr="002209A3">
              <w:rPr>
                <w:snapToGrid/>
                <w:color w:val="auto"/>
                <w:sz w:val="20"/>
              </w:rPr>
              <w:t>13</w:t>
            </w:r>
          </w:p>
        </w:tc>
        <w:tc>
          <w:tcPr>
            <w:tcW w:w="1350" w:type="dxa"/>
            <w:shd w:val="clear" w:color="auto" w:fill="auto"/>
            <w:vAlign w:val="center"/>
          </w:tcPr>
          <w:p w14:paraId="68593267" w14:textId="77777777" w:rsidR="002209A3" w:rsidRPr="002209A3" w:rsidRDefault="002209A3" w:rsidP="002209A3">
            <w:pPr>
              <w:rPr>
                <w:snapToGrid/>
                <w:color w:val="auto"/>
                <w:sz w:val="20"/>
              </w:rPr>
            </w:pPr>
          </w:p>
        </w:tc>
        <w:tc>
          <w:tcPr>
            <w:tcW w:w="1440" w:type="dxa"/>
            <w:shd w:val="clear" w:color="auto" w:fill="auto"/>
            <w:vAlign w:val="center"/>
          </w:tcPr>
          <w:p w14:paraId="40EF9580" w14:textId="77777777" w:rsidR="002209A3" w:rsidRPr="002209A3" w:rsidRDefault="002209A3" w:rsidP="002209A3">
            <w:pPr>
              <w:rPr>
                <w:snapToGrid/>
                <w:color w:val="auto"/>
                <w:sz w:val="20"/>
              </w:rPr>
            </w:pPr>
          </w:p>
        </w:tc>
        <w:tc>
          <w:tcPr>
            <w:tcW w:w="1350" w:type="dxa"/>
            <w:shd w:val="clear" w:color="auto" w:fill="auto"/>
            <w:vAlign w:val="center"/>
          </w:tcPr>
          <w:p w14:paraId="4247218C" w14:textId="77777777" w:rsidR="002209A3" w:rsidRPr="002209A3" w:rsidRDefault="002209A3" w:rsidP="002209A3">
            <w:pPr>
              <w:rPr>
                <w:snapToGrid/>
                <w:color w:val="auto"/>
                <w:sz w:val="20"/>
              </w:rPr>
            </w:pPr>
          </w:p>
        </w:tc>
        <w:tc>
          <w:tcPr>
            <w:tcW w:w="1346" w:type="dxa"/>
            <w:shd w:val="clear" w:color="auto" w:fill="auto"/>
            <w:vAlign w:val="center"/>
          </w:tcPr>
          <w:p w14:paraId="3DDECDBA" w14:textId="77777777" w:rsidR="002209A3" w:rsidRPr="002209A3" w:rsidRDefault="002209A3" w:rsidP="002209A3">
            <w:pPr>
              <w:rPr>
                <w:snapToGrid/>
                <w:color w:val="auto"/>
                <w:sz w:val="20"/>
              </w:rPr>
            </w:pPr>
          </w:p>
        </w:tc>
        <w:tc>
          <w:tcPr>
            <w:tcW w:w="4565" w:type="dxa"/>
            <w:shd w:val="clear" w:color="auto" w:fill="auto"/>
            <w:vAlign w:val="center"/>
          </w:tcPr>
          <w:p w14:paraId="2787388E" w14:textId="77777777" w:rsidR="002209A3" w:rsidRPr="002209A3" w:rsidRDefault="002209A3" w:rsidP="002209A3">
            <w:pPr>
              <w:rPr>
                <w:snapToGrid/>
                <w:color w:val="auto"/>
                <w:sz w:val="20"/>
              </w:rPr>
            </w:pPr>
          </w:p>
        </w:tc>
      </w:tr>
      <w:tr w:rsidR="002209A3" w:rsidRPr="002209A3" w14:paraId="67DCABE1" w14:textId="77777777">
        <w:trPr>
          <w:jc w:val="center"/>
        </w:trPr>
        <w:tc>
          <w:tcPr>
            <w:tcW w:w="835" w:type="dxa"/>
            <w:shd w:val="clear" w:color="auto" w:fill="auto"/>
            <w:vAlign w:val="center"/>
          </w:tcPr>
          <w:p w14:paraId="2B17915A" w14:textId="77777777" w:rsidR="002209A3" w:rsidRPr="002209A3" w:rsidRDefault="002209A3" w:rsidP="002209A3">
            <w:pPr>
              <w:jc w:val="center"/>
              <w:rPr>
                <w:snapToGrid/>
                <w:color w:val="auto"/>
                <w:sz w:val="20"/>
              </w:rPr>
            </w:pPr>
            <w:r w:rsidRPr="002209A3">
              <w:rPr>
                <w:snapToGrid/>
                <w:color w:val="auto"/>
                <w:sz w:val="20"/>
              </w:rPr>
              <w:t>14</w:t>
            </w:r>
          </w:p>
        </w:tc>
        <w:tc>
          <w:tcPr>
            <w:tcW w:w="1350" w:type="dxa"/>
            <w:shd w:val="clear" w:color="auto" w:fill="auto"/>
            <w:vAlign w:val="center"/>
          </w:tcPr>
          <w:p w14:paraId="422FF047" w14:textId="77777777" w:rsidR="002209A3" w:rsidRPr="002209A3" w:rsidRDefault="002209A3" w:rsidP="002209A3">
            <w:pPr>
              <w:rPr>
                <w:snapToGrid/>
                <w:color w:val="auto"/>
                <w:sz w:val="20"/>
              </w:rPr>
            </w:pPr>
          </w:p>
        </w:tc>
        <w:tc>
          <w:tcPr>
            <w:tcW w:w="1440" w:type="dxa"/>
            <w:shd w:val="clear" w:color="auto" w:fill="auto"/>
            <w:vAlign w:val="center"/>
          </w:tcPr>
          <w:p w14:paraId="4421B1AE" w14:textId="77777777" w:rsidR="002209A3" w:rsidRPr="002209A3" w:rsidRDefault="002209A3" w:rsidP="002209A3">
            <w:pPr>
              <w:rPr>
                <w:snapToGrid/>
                <w:color w:val="auto"/>
                <w:sz w:val="20"/>
              </w:rPr>
            </w:pPr>
          </w:p>
        </w:tc>
        <w:tc>
          <w:tcPr>
            <w:tcW w:w="1350" w:type="dxa"/>
            <w:shd w:val="clear" w:color="auto" w:fill="auto"/>
            <w:vAlign w:val="center"/>
          </w:tcPr>
          <w:p w14:paraId="5BAA2A8A" w14:textId="77777777" w:rsidR="002209A3" w:rsidRPr="002209A3" w:rsidRDefault="002209A3" w:rsidP="002209A3">
            <w:pPr>
              <w:rPr>
                <w:snapToGrid/>
                <w:color w:val="auto"/>
                <w:sz w:val="20"/>
              </w:rPr>
            </w:pPr>
          </w:p>
        </w:tc>
        <w:tc>
          <w:tcPr>
            <w:tcW w:w="1346" w:type="dxa"/>
            <w:shd w:val="clear" w:color="auto" w:fill="auto"/>
            <w:vAlign w:val="center"/>
          </w:tcPr>
          <w:p w14:paraId="2A2ED12B" w14:textId="77777777" w:rsidR="002209A3" w:rsidRPr="002209A3" w:rsidRDefault="002209A3" w:rsidP="002209A3">
            <w:pPr>
              <w:rPr>
                <w:snapToGrid/>
                <w:color w:val="auto"/>
                <w:sz w:val="20"/>
              </w:rPr>
            </w:pPr>
          </w:p>
        </w:tc>
        <w:tc>
          <w:tcPr>
            <w:tcW w:w="4565" w:type="dxa"/>
            <w:shd w:val="clear" w:color="auto" w:fill="auto"/>
            <w:vAlign w:val="center"/>
          </w:tcPr>
          <w:p w14:paraId="611B1AB6" w14:textId="77777777" w:rsidR="002209A3" w:rsidRPr="002209A3" w:rsidRDefault="002209A3" w:rsidP="002209A3">
            <w:pPr>
              <w:rPr>
                <w:snapToGrid/>
                <w:color w:val="auto"/>
                <w:sz w:val="20"/>
              </w:rPr>
            </w:pPr>
          </w:p>
        </w:tc>
      </w:tr>
      <w:tr w:rsidR="002209A3" w:rsidRPr="002209A3" w14:paraId="0FA18332" w14:textId="77777777">
        <w:trPr>
          <w:jc w:val="center"/>
        </w:trPr>
        <w:tc>
          <w:tcPr>
            <w:tcW w:w="835" w:type="dxa"/>
            <w:shd w:val="clear" w:color="auto" w:fill="auto"/>
            <w:vAlign w:val="center"/>
          </w:tcPr>
          <w:p w14:paraId="17BAC8EF" w14:textId="77777777" w:rsidR="002209A3" w:rsidRPr="002209A3" w:rsidRDefault="002209A3" w:rsidP="002209A3">
            <w:pPr>
              <w:jc w:val="center"/>
              <w:rPr>
                <w:snapToGrid/>
                <w:color w:val="auto"/>
                <w:sz w:val="20"/>
              </w:rPr>
            </w:pPr>
            <w:r w:rsidRPr="002209A3">
              <w:rPr>
                <w:snapToGrid/>
                <w:color w:val="auto"/>
                <w:sz w:val="20"/>
              </w:rPr>
              <w:t>15</w:t>
            </w:r>
          </w:p>
        </w:tc>
        <w:tc>
          <w:tcPr>
            <w:tcW w:w="1350" w:type="dxa"/>
            <w:shd w:val="clear" w:color="auto" w:fill="auto"/>
            <w:vAlign w:val="center"/>
          </w:tcPr>
          <w:p w14:paraId="73BB2567" w14:textId="77777777" w:rsidR="002209A3" w:rsidRPr="002209A3" w:rsidRDefault="002209A3" w:rsidP="002209A3">
            <w:pPr>
              <w:rPr>
                <w:snapToGrid/>
                <w:color w:val="auto"/>
                <w:sz w:val="20"/>
              </w:rPr>
            </w:pPr>
          </w:p>
        </w:tc>
        <w:tc>
          <w:tcPr>
            <w:tcW w:w="1440" w:type="dxa"/>
            <w:shd w:val="clear" w:color="auto" w:fill="auto"/>
            <w:vAlign w:val="center"/>
          </w:tcPr>
          <w:p w14:paraId="6D96E38A" w14:textId="77777777" w:rsidR="002209A3" w:rsidRPr="002209A3" w:rsidRDefault="002209A3" w:rsidP="002209A3">
            <w:pPr>
              <w:rPr>
                <w:snapToGrid/>
                <w:color w:val="auto"/>
                <w:sz w:val="20"/>
              </w:rPr>
            </w:pPr>
          </w:p>
        </w:tc>
        <w:tc>
          <w:tcPr>
            <w:tcW w:w="1350" w:type="dxa"/>
            <w:shd w:val="clear" w:color="auto" w:fill="auto"/>
            <w:vAlign w:val="center"/>
          </w:tcPr>
          <w:p w14:paraId="50A4208A" w14:textId="77777777" w:rsidR="002209A3" w:rsidRPr="002209A3" w:rsidRDefault="002209A3" w:rsidP="002209A3">
            <w:pPr>
              <w:rPr>
                <w:snapToGrid/>
                <w:color w:val="auto"/>
                <w:sz w:val="20"/>
              </w:rPr>
            </w:pPr>
          </w:p>
        </w:tc>
        <w:tc>
          <w:tcPr>
            <w:tcW w:w="1346" w:type="dxa"/>
            <w:shd w:val="clear" w:color="auto" w:fill="auto"/>
            <w:vAlign w:val="center"/>
          </w:tcPr>
          <w:p w14:paraId="43812E44" w14:textId="77777777" w:rsidR="002209A3" w:rsidRPr="002209A3" w:rsidRDefault="002209A3" w:rsidP="002209A3">
            <w:pPr>
              <w:rPr>
                <w:snapToGrid/>
                <w:color w:val="auto"/>
                <w:sz w:val="20"/>
              </w:rPr>
            </w:pPr>
          </w:p>
        </w:tc>
        <w:tc>
          <w:tcPr>
            <w:tcW w:w="4565" w:type="dxa"/>
            <w:shd w:val="clear" w:color="auto" w:fill="auto"/>
            <w:vAlign w:val="center"/>
          </w:tcPr>
          <w:p w14:paraId="4DD8C244" w14:textId="77777777" w:rsidR="002209A3" w:rsidRPr="002209A3" w:rsidRDefault="002209A3" w:rsidP="002209A3">
            <w:pPr>
              <w:rPr>
                <w:snapToGrid/>
                <w:color w:val="auto"/>
                <w:sz w:val="20"/>
              </w:rPr>
            </w:pPr>
          </w:p>
        </w:tc>
      </w:tr>
      <w:tr w:rsidR="002209A3" w:rsidRPr="002209A3" w14:paraId="3B7CC931" w14:textId="77777777">
        <w:trPr>
          <w:jc w:val="center"/>
        </w:trPr>
        <w:tc>
          <w:tcPr>
            <w:tcW w:w="835" w:type="dxa"/>
            <w:shd w:val="clear" w:color="auto" w:fill="auto"/>
            <w:vAlign w:val="center"/>
          </w:tcPr>
          <w:p w14:paraId="4232DC7F" w14:textId="77777777" w:rsidR="002209A3" w:rsidRPr="002209A3" w:rsidRDefault="002209A3" w:rsidP="002209A3">
            <w:pPr>
              <w:jc w:val="center"/>
              <w:rPr>
                <w:snapToGrid/>
                <w:color w:val="auto"/>
                <w:sz w:val="20"/>
              </w:rPr>
            </w:pPr>
            <w:r w:rsidRPr="002209A3">
              <w:rPr>
                <w:snapToGrid/>
                <w:color w:val="auto"/>
                <w:sz w:val="20"/>
              </w:rPr>
              <w:t>16</w:t>
            </w:r>
          </w:p>
        </w:tc>
        <w:tc>
          <w:tcPr>
            <w:tcW w:w="1350" w:type="dxa"/>
            <w:shd w:val="clear" w:color="auto" w:fill="auto"/>
            <w:vAlign w:val="center"/>
          </w:tcPr>
          <w:p w14:paraId="3441CAFB" w14:textId="77777777" w:rsidR="002209A3" w:rsidRPr="002209A3" w:rsidRDefault="002209A3" w:rsidP="002209A3">
            <w:pPr>
              <w:rPr>
                <w:snapToGrid/>
                <w:color w:val="auto"/>
                <w:sz w:val="20"/>
              </w:rPr>
            </w:pPr>
          </w:p>
        </w:tc>
        <w:tc>
          <w:tcPr>
            <w:tcW w:w="1440" w:type="dxa"/>
            <w:shd w:val="clear" w:color="auto" w:fill="auto"/>
            <w:vAlign w:val="center"/>
          </w:tcPr>
          <w:p w14:paraId="5B14C6AA" w14:textId="77777777" w:rsidR="002209A3" w:rsidRPr="002209A3" w:rsidRDefault="002209A3" w:rsidP="002209A3">
            <w:pPr>
              <w:rPr>
                <w:snapToGrid/>
                <w:color w:val="auto"/>
                <w:sz w:val="20"/>
              </w:rPr>
            </w:pPr>
          </w:p>
        </w:tc>
        <w:tc>
          <w:tcPr>
            <w:tcW w:w="1350" w:type="dxa"/>
            <w:shd w:val="clear" w:color="auto" w:fill="auto"/>
            <w:vAlign w:val="center"/>
          </w:tcPr>
          <w:p w14:paraId="47164C89" w14:textId="77777777" w:rsidR="002209A3" w:rsidRPr="002209A3" w:rsidRDefault="002209A3" w:rsidP="002209A3">
            <w:pPr>
              <w:rPr>
                <w:snapToGrid/>
                <w:color w:val="auto"/>
                <w:sz w:val="20"/>
              </w:rPr>
            </w:pPr>
          </w:p>
        </w:tc>
        <w:tc>
          <w:tcPr>
            <w:tcW w:w="1346" w:type="dxa"/>
            <w:shd w:val="clear" w:color="auto" w:fill="auto"/>
            <w:vAlign w:val="center"/>
          </w:tcPr>
          <w:p w14:paraId="3D83095F" w14:textId="77777777" w:rsidR="002209A3" w:rsidRPr="002209A3" w:rsidRDefault="002209A3" w:rsidP="002209A3">
            <w:pPr>
              <w:rPr>
                <w:snapToGrid/>
                <w:color w:val="auto"/>
                <w:sz w:val="20"/>
              </w:rPr>
            </w:pPr>
          </w:p>
        </w:tc>
        <w:tc>
          <w:tcPr>
            <w:tcW w:w="4565" w:type="dxa"/>
            <w:shd w:val="clear" w:color="auto" w:fill="auto"/>
            <w:vAlign w:val="center"/>
          </w:tcPr>
          <w:p w14:paraId="670B670A" w14:textId="77777777" w:rsidR="002209A3" w:rsidRPr="002209A3" w:rsidRDefault="002209A3" w:rsidP="002209A3">
            <w:pPr>
              <w:rPr>
                <w:snapToGrid/>
                <w:color w:val="auto"/>
                <w:sz w:val="20"/>
              </w:rPr>
            </w:pPr>
          </w:p>
        </w:tc>
      </w:tr>
      <w:tr w:rsidR="002209A3" w:rsidRPr="002209A3" w14:paraId="5229307D" w14:textId="77777777">
        <w:trPr>
          <w:jc w:val="center"/>
        </w:trPr>
        <w:tc>
          <w:tcPr>
            <w:tcW w:w="835" w:type="dxa"/>
            <w:shd w:val="clear" w:color="auto" w:fill="auto"/>
            <w:vAlign w:val="center"/>
          </w:tcPr>
          <w:p w14:paraId="3D3F3F7B" w14:textId="77777777" w:rsidR="002209A3" w:rsidRPr="002209A3" w:rsidRDefault="002209A3" w:rsidP="002209A3">
            <w:pPr>
              <w:jc w:val="center"/>
              <w:rPr>
                <w:snapToGrid/>
                <w:color w:val="auto"/>
                <w:sz w:val="20"/>
              </w:rPr>
            </w:pPr>
            <w:r w:rsidRPr="002209A3">
              <w:rPr>
                <w:snapToGrid/>
                <w:color w:val="auto"/>
                <w:sz w:val="20"/>
              </w:rPr>
              <w:t>17</w:t>
            </w:r>
          </w:p>
        </w:tc>
        <w:tc>
          <w:tcPr>
            <w:tcW w:w="1350" w:type="dxa"/>
            <w:shd w:val="clear" w:color="auto" w:fill="auto"/>
            <w:vAlign w:val="center"/>
          </w:tcPr>
          <w:p w14:paraId="3E7333FD" w14:textId="77777777" w:rsidR="002209A3" w:rsidRPr="002209A3" w:rsidRDefault="002209A3" w:rsidP="002209A3">
            <w:pPr>
              <w:rPr>
                <w:snapToGrid/>
                <w:color w:val="auto"/>
                <w:sz w:val="20"/>
              </w:rPr>
            </w:pPr>
          </w:p>
        </w:tc>
        <w:tc>
          <w:tcPr>
            <w:tcW w:w="1440" w:type="dxa"/>
            <w:shd w:val="clear" w:color="auto" w:fill="auto"/>
            <w:vAlign w:val="center"/>
          </w:tcPr>
          <w:p w14:paraId="649E56BC" w14:textId="77777777" w:rsidR="002209A3" w:rsidRPr="002209A3" w:rsidRDefault="002209A3" w:rsidP="002209A3">
            <w:pPr>
              <w:rPr>
                <w:snapToGrid/>
                <w:color w:val="auto"/>
                <w:sz w:val="20"/>
              </w:rPr>
            </w:pPr>
          </w:p>
        </w:tc>
        <w:tc>
          <w:tcPr>
            <w:tcW w:w="1350" w:type="dxa"/>
            <w:shd w:val="clear" w:color="auto" w:fill="auto"/>
            <w:vAlign w:val="center"/>
          </w:tcPr>
          <w:p w14:paraId="297264BB" w14:textId="77777777" w:rsidR="002209A3" w:rsidRPr="002209A3" w:rsidRDefault="002209A3" w:rsidP="002209A3">
            <w:pPr>
              <w:rPr>
                <w:snapToGrid/>
                <w:color w:val="auto"/>
                <w:sz w:val="20"/>
              </w:rPr>
            </w:pPr>
          </w:p>
        </w:tc>
        <w:tc>
          <w:tcPr>
            <w:tcW w:w="1346" w:type="dxa"/>
            <w:shd w:val="clear" w:color="auto" w:fill="auto"/>
            <w:vAlign w:val="center"/>
          </w:tcPr>
          <w:p w14:paraId="248F2C22" w14:textId="77777777" w:rsidR="002209A3" w:rsidRPr="002209A3" w:rsidRDefault="002209A3" w:rsidP="002209A3">
            <w:pPr>
              <w:rPr>
                <w:snapToGrid/>
                <w:color w:val="auto"/>
                <w:sz w:val="20"/>
              </w:rPr>
            </w:pPr>
          </w:p>
        </w:tc>
        <w:tc>
          <w:tcPr>
            <w:tcW w:w="4565" w:type="dxa"/>
            <w:shd w:val="clear" w:color="auto" w:fill="auto"/>
            <w:vAlign w:val="center"/>
          </w:tcPr>
          <w:p w14:paraId="239CD1CB" w14:textId="77777777" w:rsidR="002209A3" w:rsidRPr="002209A3" w:rsidRDefault="002209A3" w:rsidP="002209A3">
            <w:pPr>
              <w:rPr>
                <w:snapToGrid/>
                <w:color w:val="auto"/>
                <w:sz w:val="20"/>
              </w:rPr>
            </w:pPr>
          </w:p>
        </w:tc>
      </w:tr>
      <w:tr w:rsidR="002209A3" w:rsidRPr="002209A3" w14:paraId="577D1DC1" w14:textId="77777777">
        <w:trPr>
          <w:jc w:val="center"/>
        </w:trPr>
        <w:tc>
          <w:tcPr>
            <w:tcW w:w="835" w:type="dxa"/>
            <w:shd w:val="clear" w:color="auto" w:fill="auto"/>
            <w:vAlign w:val="center"/>
          </w:tcPr>
          <w:p w14:paraId="1135F9CA" w14:textId="77777777" w:rsidR="002209A3" w:rsidRPr="002209A3" w:rsidRDefault="002209A3" w:rsidP="002209A3">
            <w:pPr>
              <w:jc w:val="center"/>
              <w:rPr>
                <w:snapToGrid/>
                <w:color w:val="auto"/>
                <w:sz w:val="20"/>
              </w:rPr>
            </w:pPr>
            <w:r w:rsidRPr="002209A3">
              <w:rPr>
                <w:snapToGrid/>
                <w:color w:val="auto"/>
                <w:sz w:val="20"/>
              </w:rPr>
              <w:t>18</w:t>
            </w:r>
          </w:p>
        </w:tc>
        <w:tc>
          <w:tcPr>
            <w:tcW w:w="1350" w:type="dxa"/>
            <w:shd w:val="clear" w:color="auto" w:fill="auto"/>
            <w:vAlign w:val="center"/>
          </w:tcPr>
          <w:p w14:paraId="5EBC6DB5" w14:textId="77777777" w:rsidR="002209A3" w:rsidRPr="002209A3" w:rsidRDefault="002209A3" w:rsidP="002209A3">
            <w:pPr>
              <w:rPr>
                <w:snapToGrid/>
                <w:color w:val="auto"/>
                <w:sz w:val="20"/>
              </w:rPr>
            </w:pPr>
          </w:p>
        </w:tc>
        <w:tc>
          <w:tcPr>
            <w:tcW w:w="1440" w:type="dxa"/>
            <w:shd w:val="clear" w:color="auto" w:fill="auto"/>
            <w:vAlign w:val="center"/>
          </w:tcPr>
          <w:p w14:paraId="7DC9A2D9" w14:textId="77777777" w:rsidR="002209A3" w:rsidRPr="002209A3" w:rsidRDefault="002209A3" w:rsidP="002209A3">
            <w:pPr>
              <w:rPr>
                <w:snapToGrid/>
                <w:color w:val="auto"/>
                <w:sz w:val="20"/>
              </w:rPr>
            </w:pPr>
          </w:p>
        </w:tc>
        <w:tc>
          <w:tcPr>
            <w:tcW w:w="1350" w:type="dxa"/>
            <w:shd w:val="clear" w:color="auto" w:fill="auto"/>
            <w:vAlign w:val="center"/>
          </w:tcPr>
          <w:p w14:paraId="3B7966D4" w14:textId="77777777" w:rsidR="002209A3" w:rsidRPr="002209A3" w:rsidRDefault="002209A3" w:rsidP="002209A3">
            <w:pPr>
              <w:rPr>
                <w:snapToGrid/>
                <w:color w:val="auto"/>
                <w:sz w:val="20"/>
              </w:rPr>
            </w:pPr>
          </w:p>
        </w:tc>
        <w:tc>
          <w:tcPr>
            <w:tcW w:w="1346" w:type="dxa"/>
            <w:shd w:val="clear" w:color="auto" w:fill="auto"/>
            <w:vAlign w:val="center"/>
          </w:tcPr>
          <w:p w14:paraId="3B6AA091" w14:textId="77777777" w:rsidR="002209A3" w:rsidRPr="002209A3" w:rsidRDefault="002209A3" w:rsidP="002209A3">
            <w:pPr>
              <w:rPr>
                <w:snapToGrid/>
                <w:color w:val="auto"/>
                <w:sz w:val="20"/>
              </w:rPr>
            </w:pPr>
          </w:p>
        </w:tc>
        <w:tc>
          <w:tcPr>
            <w:tcW w:w="4565" w:type="dxa"/>
            <w:shd w:val="clear" w:color="auto" w:fill="auto"/>
            <w:vAlign w:val="center"/>
          </w:tcPr>
          <w:p w14:paraId="049EB472" w14:textId="77777777" w:rsidR="002209A3" w:rsidRPr="002209A3" w:rsidRDefault="002209A3" w:rsidP="002209A3">
            <w:pPr>
              <w:rPr>
                <w:snapToGrid/>
                <w:color w:val="auto"/>
                <w:sz w:val="20"/>
              </w:rPr>
            </w:pPr>
          </w:p>
        </w:tc>
      </w:tr>
      <w:tr w:rsidR="002209A3" w:rsidRPr="002209A3" w14:paraId="46DE70F1" w14:textId="77777777">
        <w:trPr>
          <w:jc w:val="center"/>
        </w:trPr>
        <w:tc>
          <w:tcPr>
            <w:tcW w:w="835" w:type="dxa"/>
            <w:shd w:val="clear" w:color="auto" w:fill="auto"/>
            <w:vAlign w:val="center"/>
          </w:tcPr>
          <w:p w14:paraId="75EB529F" w14:textId="77777777" w:rsidR="002209A3" w:rsidRPr="002209A3" w:rsidRDefault="002209A3" w:rsidP="002209A3">
            <w:pPr>
              <w:jc w:val="center"/>
              <w:rPr>
                <w:snapToGrid/>
                <w:color w:val="auto"/>
                <w:sz w:val="20"/>
              </w:rPr>
            </w:pPr>
            <w:r w:rsidRPr="002209A3">
              <w:rPr>
                <w:snapToGrid/>
                <w:color w:val="auto"/>
                <w:sz w:val="20"/>
              </w:rPr>
              <w:t>19</w:t>
            </w:r>
          </w:p>
        </w:tc>
        <w:tc>
          <w:tcPr>
            <w:tcW w:w="1350" w:type="dxa"/>
            <w:shd w:val="clear" w:color="auto" w:fill="auto"/>
            <w:vAlign w:val="center"/>
          </w:tcPr>
          <w:p w14:paraId="5FCD91F9" w14:textId="77777777" w:rsidR="002209A3" w:rsidRPr="002209A3" w:rsidRDefault="002209A3" w:rsidP="002209A3">
            <w:pPr>
              <w:rPr>
                <w:snapToGrid/>
                <w:color w:val="auto"/>
                <w:sz w:val="20"/>
              </w:rPr>
            </w:pPr>
          </w:p>
        </w:tc>
        <w:tc>
          <w:tcPr>
            <w:tcW w:w="1440" w:type="dxa"/>
            <w:shd w:val="clear" w:color="auto" w:fill="auto"/>
            <w:vAlign w:val="center"/>
          </w:tcPr>
          <w:p w14:paraId="6C65F32B" w14:textId="77777777" w:rsidR="002209A3" w:rsidRPr="002209A3" w:rsidRDefault="002209A3" w:rsidP="002209A3">
            <w:pPr>
              <w:rPr>
                <w:snapToGrid/>
                <w:color w:val="auto"/>
                <w:sz w:val="20"/>
              </w:rPr>
            </w:pPr>
          </w:p>
        </w:tc>
        <w:tc>
          <w:tcPr>
            <w:tcW w:w="1350" w:type="dxa"/>
            <w:shd w:val="clear" w:color="auto" w:fill="auto"/>
            <w:vAlign w:val="center"/>
          </w:tcPr>
          <w:p w14:paraId="1E2EA02D" w14:textId="77777777" w:rsidR="002209A3" w:rsidRPr="002209A3" w:rsidRDefault="002209A3" w:rsidP="002209A3">
            <w:pPr>
              <w:rPr>
                <w:snapToGrid/>
                <w:color w:val="auto"/>
                <w:sz w:val="20"/>
              </w:rPr>
            </w:pPr>
          </w:p>
        </w:tc>
        <w:tc>
          <w:tcPr>
            <w:tcW w:w="1346" w:type="dxa"/>
            <w:shd w:val="clear" w:color="auto" w:fill="auto"/>
            <w:vAlign w:val="center"/>
          </w:tcPr>
          <w:p w14:paraId="7DC39305" w14:textId="77777777" w:rsidR="002209A3" w:rsidRPr="002209A3" w:rsidRDefault="002209A3" w:rsidP="002209A3">
            <w:pPr>
              <w:rPr>
                <w:snapToGrid/>
                <w:color w:val="auto"/>
                <w:sz w:val="20"/>
              </w:rPr>
            </w:pPr>
          </w:p>
        </w:tc>
        <w:tc>
          <w:tcPr>
            <w:tcW w:w="4565" w:type="dxa"/>
            <w:shd w:val="clear" w:color="auto" w:fill="auto"/>
            <w:vAlign w:val="center"/>
          </w:tcPr>
          <w:p w14:paraId="52EC1B41" w14:textId="77777777" w:rsidR="002209A3" w:rsidRPr="002209A3" w:rsidRDefault="002209A3" w:rsidP="002209A3">
            <w:pPr>
              <w:rPr>
                <w:snapToGrid/>
                <w:color w:val="auto"/>
                <w:sz w:val="20"/>
              </w:rPr>
            </w:pPr>
          </w:p>
        </w:tc>
      </w:tr>
      <w:tr w:rsidR="002209A3" w:rsidRPr="002209A3" w14:paraId="2664B1F9" w14:textId="77777777">
        <w:trPr>
          <w:jc w:val="center"/>
        </w:trPr>
        <w:tc>
          <w:tcPr>
            <w:tcW w:w="835" w:type="dxa"/>
            <w:shd w:val="clear" w:color="auto" w:fill="auto"/>
            <w:vAlign w:val="center"/>
          </w:tcPr>
          <w:p w14:paraId="5E9FAFB5" w14:textId="77777777" w:rsidR="002209A3" w:rsidRPr="002209A3" w:rsidRDefault="002209A3" w:rsidP="002209A3">
            <w:pPr>
              <w:jc w:val="center"/>
              <w:rPr>
                <w:snapToGrid/>
                <w:color w:val="auto"/>
                <w:sz w:val="20"/>
              </w:rPr>
            </w:pPr>
            <w:r w:rsidRPr="002209A3">
              <w:rPr>
                <w:snapToGrid/>
                <w:color w:val="auto"/>
                <w:sz w:val="20"/>
              </w:rPr>
              <w:t>20</w:t>
            </w:r>
          </w:p>
        </w:tc>
        <w:tc>
          <w:tcPr>
            <w:tcW w:w="1350" w:type="dxa"/>
            <w:shd w:val="clear" w:color="auto" w:fill="auto"/>
            <w:vAlign w:val="center"/>
          </w:tcPr>
          <w:p w14:paraId="2F248AA5" w14:textId="77777777" w:rsidR="002209A3" w:rsidRPr="002209A3" w:rsidRDefault="002209A3" w:rsidP="002209A3">
            <w:pPr>
              <w:rPr>
                <w:snapToGrid/>
                <w:color w:val="auto"/>
                <w:sz w:val="20"/>
              </w:rPr>
            </w:pPr>
          </w:p>
        </w:tc>
        <w:tc>
          <w:tcPr>
            <w:tcW w:w="1440" w:type="dxa"/>
            <w:shd w:val="clear" w:color="auto" w:fill="auto"/>
            <w:vAlign w:val="center"/>
          </w:tcPr>
          <w:p w14:paraId="27E7B841" w14:textId="77777777" w:rsidR="002209A3" w:rsidRPr="002209A3" w:rsidRDefault="002209A3" w:rsidP="002209A3">
            <w:pPr>
              <w:rPr>
                <w:snapToGrid/>
                <w:color w:val="auto"/>
                <w:sz w:val="20"/>
              </w:rPr>
            </w:pPr>
          </w:p>
        </w:tc>
        <w:tc>
          <w:tcPr>
            <w:tcW w:w="1350" w:type="dxa"/>
            <w:shd w:val="clear" w:color="auto" w:fill="auto"/>
            <w:vAlign w:val="center"/>
          </w:tcPr>
          <w:p w14:paraId="7F94670F" w14:textId="77777777" w:rsidR="002209A3" w:rsidRPr="002209A3" w:rsidRDefault="002209A3" w:rsidP="002209A3">
            <w:pPr>
              <w:rPr>
                <w:snapToGrid/>
                <w:color w:val="auto"/>
                <w:sz w:val="20"/>
              </w:rPr>
            </w:pPr>
          </w:p>
        </w:tc>
        <w:tc>
          <w:tcPr>
            <w:tcW w:w="1346" w:type="dxa"/>
            <w:shd w:val="clear" w:color="auto" w:fill="auto"/>
            <w:vAlign w:val="center"/>
          </w:tcPr>
          <w:p w14:paraId="7B42954B" w14:textId="77777777" w:rsidR="002209A3" w:rsidRPr="002209A3" w:rsidRDefault="002209A3" w:rsidP="002209A3">
            <w:pPr>
              <w:rPr>
                <w:snapToGrid/>
                <w:color w:val="auto"/>
                <w:sz w:val="20"/>
              </w:rPr>
            </w:pPr>
          </w:p>
        </w:tc>
        <w:tc>
          <w:tcPr>
            <w:tcW w:w="4565" w:type="dxa"/>
            <w:shd w:val="clear" w:color="auto" w:fill="auto"/>
            <w:vAlign w:val="center"/>
          </w:tcPr>
          <w:p w14:paraId="44665F59" w14:textId="77777777" w:rsidR="002209A3" w:rsidRPr="002209A3" w:rsidRDefault="002209A3" w:rsidP="002209A3">
            <w:pPr>
              <w:rPr>
                <w:snapToGrid/>
                <w:color w:val="auto"/>
                <w:sz w:val="20"/>
              </w:rPr>
            </w:pPr>
          </w:p>
        </w:tc>
      </w:tr>
      <w:tr w:rsidR="002209A3" w:rsidRPr="002209A3" w14:paraId="635C4A8E" w14:textId="77777777">
        <w:trPr>
          <w:jc w:val="center"/>
        </w:trPr>
        <w:tc>
          <w:tcPr>
            <w:tcW w:w="835" w:type="dxa"/>
            <w:shd w:val="clear" w:color="auto" w:fill="auto"/>
            <w:vAlign w:val="center"/>
          </w:tcPr>
          <w:p w14:paraId="000C72BB" w14:textId="77777777" w:rsidR="002209A3" w:rsidRPr="002209A3" w:rsidRDefault="002209A3" w:rsidP="002209A3">
            <w:pPr>
              <w:jc w:val="center"/>
              <w:rPr>
                <w:snapToGrid/>
                <w:color w:val="auto"/>
                <w:sz w:val="20"/>
              </w:rPr>
            </w:pPr>
            <w:r w:rsidRPr="002209A3">
              <w:rPr>
                <w:snapToGrid/>
                <w:color w:val="auto"/>
                <w:sz w:val="20"/>
              </w:rPr>
              <w:t>21</w:t>
            </w:r>
          </w:p>
        </w:tc>
        <w:tc>
          <w:tcPr>
            <w:tcW w:w="1350" w:type="dxa"/>
            <w:shd w:val="clear" w:color="auto" w:fill="auto"/>
            <w:vAlign w:val="center"/>
          </w:tcPr>
          <w:p w14:paraId="789A182B" w14:textId="77777777" w:rsidR="002209A3" w:rsidRPr="002209A3" w:rsidRDefault="002209A3" w:rsidP="002209A3">
            <w:pPr>
              <w:rPr>
                <w:snapToGrid/>
                <w:color w:val="auto"/>
                <w:sz w:val="20"/>
              </w:rPr>
            </w:pPr>
          </w:p>
        </w:tc>
        <w:tc>
          <w:tcPr>
            <w:tcW w:w="1440" w:type="dxa"/>
            <w:shd w:val="clear" w:color="auto" w:fill="auto"/>
            <w:vAlign w:val="center"/>
          </w:tcPr>
          <w:p w14:paraId="4A9E1837" w14:textId="77777777" w:rsidR="002209A3" w:rsidRPr="002209A3" w:rsidRDefault="002209A3" w:rsidP="002209A3">
            <w:pPr>
              <w:rPr>
                <w:snapToGrid/>
                <w:color w:val="auto"/>
                <w:sz w:val="20"/>
              </w:rPr>
            </w:pPr>
          </w:p>
        </w:tc>
        <w:tc>
          <w:tcPr>
            <w:tcW w:w="1350" w:type="dxa"/>
            <w:shd w:val="clear" w:color="auto" w:fill="auto"/>
            <w:vAlign w:val="center"/>
          </w:tcPr>
          <w:p w14:paraId="2E13E181" w14:textId="77777777" w:rsidR="002209A3" w:rsidRPr="002209A3" w:rsidRDefault="002209A3" w:rsidP="002209A3">
            <w:pPr>
              <w:rPr>
                <w:snapToGrid/>
                <w:color w:val="auto"/>
                <w:sz w:val="20"/>
              </w:rPr>
            </w:pPr>
          </w:p>
        </w:tc>
        <w:tc>
          <w:tcPr>
            <w:tcW w:w="1346" w:type="dxa"/>
            <w:shd w:val="clear" w:color="auto" w:fill="auto"/>
            <w:vAlign w:val="center"/>
          </w:tcPr>
          <w:p w14:paraId="4BBEDE71" w14:textId="77777777" w:rsidR="002209A3" w:rsidRPr="002209A3" w:rsidRDefault="002209A3" w:rsidP="002209A3">
            <w:pPr>
              <w:rPr>
                <w:snapToGrid/>
                <w:color w:val="auto"/>
                <w:sz w:val="20"/>
              </w:rPr>
            </w:pPr>
          </w:p>
        </w:tc>
        <w:tc>
          <w:tcPr>
            <w:tcW w:w="4565" w:type="dxa"/>
            <w:shd w:val="clear" w:color="auto" w:fill="auto"/>
            <w:vAlign w:val="center"/>
          </w:tcPr>
          <w:p w14:paraId="746860F3" w14:textId="77777777" w:rsidR="002209A3" w:rsidRPr="002209A3" w:rsidRDefault="002209A3" w:rsidP="002209A3">
            <w:pPr>
              <w:rPr>
                <w:snapToGrid/>
                <w:color w:val="auto"/>
                <w:sz w:val="20"/>
              </w:rPr>
            </w:pPr>
          </w:p>
        </w:tc>
      </w:tr>
    </w:tbl>
    <w:p w14:paraId="52E75B6F" w14:textId="77777777" w:rsidR="002209A3" w:rsidRPr="00585E43" w:rsidRDefault="002209A3" w:rsidP="00585E43">
      <w:pPr>
        <w:widowControl/>
        <w:tabs>
          <w:tab w:val="left" w:pos="3420"/>
        </w:tabs>
        <w:spacing w:after="20"/>
        <w:rPr>
          <w:sz w:val="20"/>
        </w:rPr>
      </w:pPr>
    </w:p>
    <w:p w14:paraId="65460C57" w14:textId="77777777" w:rsidR="00323FFE" w:rsidRPr="000F035E" w:rsidRDefault="00323FFE" w:rsidP="00323FFE">
      <w:pPr>
        <w:tabs>
          <w:tab w:val="left" w:pos="3420"/>
        </w:tabs>
        <w:rPr>
          <w:sz w:val="6"/>
          <w:szCs w:val="10"/>
        </w:rPr>
      </w:pPr>
    </w:p>
    <w:bookmarkEnd w:id="519"/>
    <w:p w14:paraId="2EF6AC1D" w14:textId="77777777" w:rsidR="00323FFE" w:rsidRPr="00072AEC" w:rsidRDefault="00323FFE" w:rsidP="00323FFE">
      <w:pPr>
        <w:widowControl/>
        <w:rPr>
          <w:b/>
          <w:snapToGrid/>
          <w:color w:val="auto"/>
          <w:sz w:val="6"/>
          <w:szCs w:val="6"/>
        </w:rPr>
      </w:pPr>
    </w:p>
    <w:tbl>
      <w:tblPr>
        <w:tblStyle w:val="TableGrid"/>
        <w:tblW w:w="0" w:type="auto"/>
        <w:jc w:val="center"/>
        <w:tblLayout w:type="fixed"/>
        <w:tblCellMar>
          <w:top w:w="14" w:type="dxa"/>
          <w:left w:w="29" w:type="dxa"/>
          <w:right w:w="29" w:type="dxa"/>
        </w:tblCellMar>
        <w:tblLook w:val="01E0" w:firstRow="1" w:lastRow="1" w:firstColumn="1" w:lastColumn="1" w:noHBand="0" w:noVBand="0"/>
      </w:tblPr>
      <w:tblGrid>
        <w:gridCol w:w="10586"/>
      </w:tblGrid>
      <w:tr w:rsidR="00323FFE" w:rsidRPr="001D7866" w14:paraId="10BB4292" w14:textId="77777777">
        <w:trPr>
          <w:jc w:val="center"/>
        </w:trPr>
        <w:tc>
          <w:tcPr>
            <w:tcW w:w="10586" w:type="dxa"/>
            <w:tcBorders>
              <w:top w:val="single" w:sz="8" w:space="0" w:color="auto"/>
              <w:left w:val="single" w:sz="8" w:space="0" w:color="auto"/>
              <w:bottom w:val="single" w:sz="8" w:space="0" w:color="auto"/>
              <w:right w:val="single" w:sz="8" w:space="0" w:color="auto"/>
            </w:tcBorders>
          </w:tcPr>
          <w:p w14:paraId="4835A801" w14:textId="77777777" w:rsidR="00323FFE" w:rsidRPr="00E066E2" w:rsidRDefault="00323FFE">
            <w:pPr>
              <w:rPr>
                <w:b/>
                <w:bCs/>
                <w:color w:val="auto"/>
                <w:sz w:val="20"/>
                <w:szCs w:val="20"/>
              </w:rPr>
            </w:pPr>
            <w:r w:rsidRPr="00E066E2">
              <w:rPr>
                <w:b/>
                <w:bCs/>
                <w:color w:val="auto"/>
                <w:sz w:val="20"/>
                <w:szCs w:val="20"/>
              </w:rPr>
              <w:t>Physician’s Office will complete this section:</w:t>
            </w:r>
          </w:p>
          <w:p w14:paraId="4D7B158A" w14:textId="77777777" w:rsidR="00323FFE" w:rsidRPr="00E066E2" w:rsidRDefault="00323FFE">
            <w:pPr>
              <w:tabs>
                <w:tab w:val="left" w:pos="540"/>
              </w:tabs>
              <w:spacing w:after="40" w:line="252" w:lineRule="auto"/>
              <w:ind w:left="570" w:hanging="399"/>
              <w:contextualSpacing/>
              <w:rPr>
                <w:color w:val="auto"/>
                <w:sz w:val="20"/>
              </w:rPr>
            </w:pPr>
            <w:r w:rsidRPr="00E066E2">
              <w:rPr>
                <w:color w:val="auto"/>
                <w:sz w:val="20"/>
              </w:rPr>
              <w:t>1.</w:t>
            </w:r>
            <w:r w:rsidRPr="00E066E2">
              <w:rPr>
                <w:color w:val="auto"/>
                <w:sz w:val="20"/>
              </w:rPr>
              <w:tab/>
              <w:t>Date patient started protocol treatment</w:t>
            </w:r>
            <w:r w:rsidRPr="00E066E2" w:rsidDel="00703550">
              <w:rPr>
                <w:color w:val="auto"/>
                <w:sz w:val="20"/>
              </w:rPr>
              <w:t xml:space="preserve"> </w:t>
            </w:r>
            <w:r w:rsidRPr="00E066E2">
              <w:rPr>
                <w:color w:val="auto"/>
                <w:sz w:val="20"/>
              </w:rPr>
              <w:t>_______________________________________________________________</w:t>
            </w:r>
            <w:r>
              <w:rPr>
                <w:color w:val="auto"/>
                <w:sz w:val="20"/>
              </w:rPr>
              <w:t>____</w:t>
            </w:r>
          </w:p>
          <w:p w14:paraId="05F62D8C" w14:textId="77777777" w:rsidR="00323FFE" w:rsidRPr="00E066E2" w:rsidRDefault="00323FFE">
            <w:pPr>
              <w:tabs>
                <w:tab w:val="left" w:pos="540"/>
              </w:tabs>
              <w:spacing w:after="40" w:line="252" w:lineRule="auto"/>
              <w:ind w:left="570" w:hanging="399"/>
              <w:contextualSpacing/>
              <w:rPr>
                <w:color w:val="auto"/>
                <w:sz w:val="20"/>
              </w:rPr>
            </w:pPr>
            <w:r w:rsidRPr="00E066E2">
              <w:rPr>
                <w:color w:val="auto"/>
                <w:sz w:val="20"/>
              </w:rPr>
              <w:t>2.</w:t>
            </w:r>
            <w:r w:rsidRPr="00E066E2">
              <w:rPr>
                <w:color w:val="auto"/>
                <w:sz w:val="20"/>
              </w:rPr>
              <w:tab/>
              <w:t>Date patient was removed from study</w:t>
            </w:r>
            <w:r w:rsidRPr="00E066E2" w:rsidDel="00703550">
              <w:rPr>
                <w:color w:val="auto"/>
                <w:sz w:val="20"/>
              </w:rPr>
              <w:t xml:space="preserve"> </w:t>
            </w:r>
            <w:r w:rsidRPr="00E066E2">
              <w:rPr>
                <w:color w:val="auto"/>
                <w:sz w:val="20"/>
              </w:rPr>
              <w:t>________________________________________________________________</w:t>
            </w:r>
            <w:r>
              <w:rPr>
                <w:color w:val="auto"/>
                <w:sz w:val="20"/>
              </w:rPr>
              <w:t>____</w:t>
            </w:r>
          </w:p>
          <w:p w14:paraId="503E023D" w14:textId="77777777" w:rsidR="00323FFE" w:rsidRPr="00E066E2" w:rsidRDefault="00323FFE">
            <w:pPr>
              <w:tabs>
                <w:tab w:val="left" w:pos="540"/>
              </w:tabs>
              <w:spacing w:after="40" w:line="252" w:lineRule="auto"/>
              <w:ind w:left="570" w:hanging="399"/>
              <w:contextualSpacing/>
              <w:rPr>
                <w:color w:val="auto"/>
                <w:sz w:val="20"/>
              </w:rPr>
            </w:pPr>
            <w:r w:rsidRPr="00E066E2">
              <w:rPr>
                <w:color w:val="auto"/>
                <w:sz w:val="20"/>
              </w:rPr>
              <w:t>3.</w:t>
            </w:r>
            <w:r w:rsidRPr="00E066E2">
              <w:rPr>
                <w:color w:val="auto"/>
                <w:sz w:val="20"/>
              </w:rPr>
              <w:tab/>
              <w:t>Patient’s planned total daily dose</w:t>
            </w:r>
            <w:r w:rsidRPr="00E066E2" w:rsidDel="00703550">
              <w:rPr>
                <w:color w:val="auto"/>
                <w:sz w:val="20"/>
              </w:rPr>
              <w:t xml:space="preserve"> </w:t>
            </w:r>
            <w:r w:rsidRPr="00E066E2">
              <w:rPr>
                <w:color w:val="auto"/>
                <w:sz w:val="20"/>
              </w:rPr>
              <w:t>_______________________________________________________________________</w:t>
            </w:r>
          </w:p>
          <w:p w14:paraId="75E8C8B5" w14:textId="63B8D2C0" w:rsidR="00323FFE" w:rsidRPr="00E066E2" w:rsidRDefault="00323FFE">
            <w:pPr>
              <w:tabs>
                <w:tab w:val="left" w:pos="540"/>
              </w:tabs>
              <w:spacing w:after="40" w:line="252" w:lineRule="auto"/>
              <w:ind w:left="570" w:hanging="399"/>
              <w:contextualSpacing/>
              <w:rPr>
                <w:color w:val="auto"/>
                <w:sz w:val="20"/>
              </w:rPr>
            </w:pPr>
            <w:r w:rsidRPr="00E066E2">
              <w:rPr>
                <w:color w:val="auto"/>
                <w:sz w:val="20"/>
              </w:rPr>
              <w:t>4.</w:t>
            </w:r>
            <w:r w:rsidRPr="00E066E2">
              <w:rPr>
                <w:color w:val="auto"/>
                <w:sz w:val="20"/>
              </w:rPr>
              <w:tab/>
              <w:t xml:space="preserve">Total number of </w:t>
            </w:r>
            <w:r w:rsidRPr="00241868">
              <w:rPr>
                <w:color w:val="auto"/>
                <w:sz w:val="20"/>
              </w:rPr>
              <w:t>capsules</w:t>
            </w:r>
            <w:r w:rsidRPr="00E066E2">
              <w:rPr>
                <w:color w:val="auto"/>
                <w:sz w:val="20"/>
              </w:rPr>
              <w:t xml:space="preserve"> taken this month ________________________________________________________</w:t>
            </w:r>
          </w:p>
          <w:p w14:paraId="7E68ACD4" w14:textId="77777777" w:rsidR="00323FFE" w:rsidRPr="00023CE6" w:rsidRDefault="00323FFE">
            <w:pPr>
              <w:tabs>
                <w:tab w:val="left" w:pos="540"/>
              </w:tabs>
              <w:spacing w:after="40" w:line="252" w:lineRule="auto"/>
              <w:ind w:left="576" w:hanging="403"/>
              <w:rPr>
                <w:color w:val="auto"/>
                <w:sz w:val="20"/>
              </w:rPr>
            </w:pPr>
            <w:r w:rsidRPr="00E066E2">
              <w:rPr>
                <w:color w:val="auto"/>
                <w:sz w:val="20"/>
              </w:rPr>
              <w:t>5.</w:t>
            </w:r>
            <w:r w:rsidRPr="00E066E2">
              <w:rPr>
                <w:color w:val="auto"/>
                <w:sz w:val="20"/>
              </w:rPr>
              <w:tab/>
              <w:t>Physician/Nurse/Data Manager’s Signature/Date ___________________________________________________________</w:t>
            </w:r>
          </w:p>
        </w:tc>
      </w:tr>
    </w:tbl>
    <w:p w14:paraId="7AF590C2" w14:textId="74E5B098" w:rsidR="00323FFE" w:rsidRDefault="00323FFE" w:rsidP="00323FFE">
      <w:pPr>
        <w:widowControl/>
        <w:spacing w:before="60"/>
        <w:rPr>
          <w:b/>
          <w:snapToGrid/>
          <w:color w:val="auto"/>
          <w:sz w:val="22"/>
          <w:szCs w:val="28"/>
        </w:rPr>
      </w:pPr>
      <w:r w:rsidRPr="001D7866">
        <w:rPr>
          <w:b/>
          <w:snapToGrid/>
          <w:color w:val="auto"/>
          <w:sz w:val="20"/>
        </w:rPr>
        <w:t xml:space="preserve">Patient’s </w:t>
      </w:r>
      <w:r>
        <w:rPr>
          <w:b/>
          <w:snapToGrid/>
          <w:color w:val="auto"/>
          <w:sz w:val="20"/>
        </w:rPr>
        <w:t>Initials / Date</w:t>
      </w:r>
      <w:r w:rsidRPr="003516FF">
        <w:rPr>
          <w:b/>
          <w:snapToGrid/>
          <w:color w:val="auto"/>
          <w:sz w:val="20"/>
        </w:rPr>
        <w:t>:</w:t>
      </w:r>
      <w:r w:rsidRPr="003516FF">
        <w:rPr>
          <w:bCs/>
          <w:snapToGrid/>
          <w:color w:val="auto"/>
          <w:sz w:val="20"/>
        </w:rPr>
        <w:t xml:space="preserve">  ______________________________________________</w:t>
      </w:r>
      <w:r>
        <w:rPr>
          <w:bCs/>
          <w:snapToGrid/>
          <w:color w:val="auto"/>
          <w:sz w:val="20"/>
        </w:rPr>
        <w:t>_</w:t>
      </w:r>
      <w:r w:rsidRPr="003516FF">
        <w:rPr>
          <w:bCs/>
          <w:snapToGrid/>
          <w:color w:val="auto"/>
          <w:sz w:val="20"/>
        </w:rPr>
        <w:t>_____________</w:t>
      </w:r>
      <w:r>
        <w:rPr>
          <w:bCs/>
          <w:snapToGrid/>
          <w:color w:val="auto"/>
          <w:sz w:val="20"/>
        </w:rPr>
        <w:t>_</w:t>
      </w:r>
      <w:r w:rsidRPr="003516FF">
        <w:rPr>
          <w:bCs/>
          <w:snapToGrid/>
          <w:color w:val="auto"/>
          <w:sz w:val="20"/>
        </w:rPr>
        <w:t>_____________</w:t>
      </w:r>
      <w:r>
        <w:rPr>
          <w:bCs/>
          <w:snapToGrid/>
          <w:color w:val="auto"/>
          <w:sz w:val="20"/>
        </w:rPr>
        <w:t>_</w:t>
      </w:r>
    </w:p>
    <w:p w14:paraId="254EF733" w14:textId="77777777" w:rsidR="00391F7C" w:rsidRDefault="00391F7C" w:rsidP="00E42CEB"/>
    <w:p w14:paraId="1303F3A6" w14:textId="77777777" w:rsidR="00391F7C" w:rsidRDefault="00391F7C" w:rsidP="00E42CEB">
      <w:pPr>
        <w:sectPr w:rsidR="00391F7C" w:rsidSect="003F46FF">
          <w:pgSz w:w="12240" w:h="15840"/>
          <w:pgMar w:top="720" w:right="720" w:bottom="720" w:left="720" w:header="288" w:footer="432" w:gutter="0"/>
          <w:cols w:space="720"/>
          <w:docGrid w:linePitch="326"/>
        </w:sectPr>
      </w:pPr>
    </w:p>
    <w:bookmarkEnd w:id="517"/>
    <w:p w14:paraId="2777608B" w14:textId="77777777" w:rsidR="00391F7C" w:rsidRDefault="00391F7C" w:rsidP="00E42CEB"/>
    <w:p w14:paraId="6A9A124B" w14:textId="77777777" w:rsidR="00077D62" w:rsidRDefault="00077D62" w:rsidP="00E42CEB"/>
    <w:p w14:paraId="01125191" w14:textId="77777777" w:rsidR="005B02CC" w:rsidRDefault="005B02CC" w:rsidP="005B02CC"/>
    <w:p w14:paraId="36CFC892" w14:textId="77777777" w:rsidR="005B02CC" w:rsidRDefault="005B02CC" w:rsidP="005B02CC">
      <w:pPr>
        <w:pStyle w:val="Heading1"/>
        <w:numPr>
          <w:ilvl w:val="0"/>
          <w:numId w:val="0"/>
        </w:numPr>
        <w:ind w:left="450" w:hanging="450"/>
      </w:pPr>
      <w:bookmarkStart w:id="520" w:name="appendix_E"/>
      <w:bookmarkStart w:id="521" w:name="_Toc195875171"/>
      <w:bookmarkEnd w:id="520"/>
      <w:r w:rsidRPr="00A11ABE">
        <w:t xml:space="preserve">APPENDIX </w:t>
      </w:r>
      <w:r>
        <w:t>E</w:t>
      </w:r>
      <w:r w:rsidRPr="00A11ABE">
        <w:tab/>
      </w:r>
      <w:r w:rsidRPr="00AE4D1E">
        <w:t>PHARMACOKINETICS (PK) SHEET C1D1</w:t>
      </w:r>
      <w:r>
        <w:t>, C1D2</w:t>
      </w:r>
      <w:bookmarkEnd w:id="521"/>
    </w:p>
    <w:p w14:paraId="5C4E58EA" w14:textId="77777777" w:rsidR="005B02CC" w:rsidRDefault="005B02CC" w:rsidP="005B02CC"/>
    <w:p w14:paraId="44B5E013" w14:textId="77777777" w:rsidR="005B02CC" w:rsidRDefault="005B02CC" w:rsidP="005B02CC">
      <w:r w:rsidRPr="006D6AB7">
        <w:rPr>
          <w:noProof/>
        </w:rPr>
        <w:drawing>
          <wp:inline distT="0" distB="0" distL="0" distR="0" wp14:anchorId="1DD7904D" wp14:editId="71C79A55">
            <wp:extent cx="6858000" cy="5438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858000" cy="5438140"/>
                    </a:xfrm>
                    <a:prstGeom prst="rect">
                      <a:avLst/>
                    </a:prstGeom>
                    <a:noFill/>
                    <a:ln>
                      <a:noFill/>
                    </a:ln>
                  </pic:spPr>
                </pic:pic>
              </a:graphicData>
            </a:graphic>
          </wp:inline>
        </w:drawing>
      </w:r>
    </w:p>
    <w:p w14:paraId="1062154B" w14:textId="77777777" w:rsidR="005B02CC" w:rsidRDefault="005B02CC" w:rsidP="005B02CC"/>
    <w:p w14:paraId="5B6038B0" w14:textId="77777777" w:rsidR="00391F7C" w:rsidRDefault="00391F7C" w:rsidP="00E42CEB"/>
    <w:sectPr w:rsidR="00391F7C" w:rsidSect="00391F7C">
      <w:headerReference w:type="default" r:id="rId97"/>
      <w:type w:val="continuous"/>
      <w:pgSz w:w="12240" w:h="15840"/>
      <w:pgMar w:top="720" w:right="720" w:bottom="720" w:left="720" w:header="288"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6CBAE" w14:textId="77777777" w:rsidR="007C7432" w:rsidRDefault="007C7432">
      <w:pPr>
        <w:spacing w:line="20" w:lineRule="exact"/>
      </w:pPr>
    </w:p>
    <w:p w14:paraId="1BE0C2D5" w14:textId="77777777" w:rsidR="007C7432" w:rsidRDefault="007C7432"/>
  </w:endnote>
  <w:endnote w:type="continuationSeparator" w:id="0">
    <w:p w14:paraId="2A91FAD8" w14:textId="77777777" w:rsidR="007C7432" w:rsidRDefault="007C7432">
      <w:r>
        <w:t xml:space="preserve"> </w:t>
      </w:r>
    </w:p>
    <w:p w14:paraId="3D50FD7F" w14:textId="77777777" w:rsidR="007C7432" w:rsidRDefault="007C7432"/>
  </w:endnote>
  <w:endnote w:type="continuationNotice" w:id="1">
    <w:p w14:paraId="61FA3C99" w14:textId="77777777" w:rsidR="007C7432" w:rsidRDefault="007C7432">
      <w:r>
        <w:t xml:space="preserve"> </w:t>
      </w:r>
    </w:p>
    <w:p w14:paraId="57F39478" w14:textId="77777777" w:rsidR="007C7432" w:rsidRDefault="007C7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623C" w14:textId="661BD2D7" w:rsidR="001617F4" w:rsidRDefault="001617F4" w:rsidP="00E43A30">
    <w:pPr>
      <w:pStyle w:val="Footer"/>
      <w:jc w:val="center"/>
    </w:pPr>
    <w:r>
      <w:fldChar w:fldCharType="begin"/>
    </w:r>
    <w:r>
      <w:instrText xml:space="preserve"> PAGE   \* MERGEFORMAT </w:instrText>
    </w:r>
    <w:r>
      <w:fldChar w:fldCharType="separate"/>
    </w:r>
    <w:r w:rsidR="00C72376">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5CFC9" w14:textId="2A0218D0" w:rsidR="001617F4" w:rsidRPr="003E0235" w:rsidRDefault="001617F4" w:rsidP="003E0235">
    <w:pPr>
      <w:pStyle w:val="Footer"/>
      <w:jc w:val="center"/>
    </w:pPr>
    <w:r>
      <w:fldChar w:fldCharType="begin"/>
    </w:r>
    <w:r>
      <w:instrText xml:space="preserve"> PAGE   \* MERGEFORMAT </w:instrText>
    </w:r>
    <w:r>
      <w:fldChar w:fldCharType="separate"/>
    </w:r>
    <w:r w:rsidR="00C72376">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8903" w14:textId="101FF6BD" w:rsidR="001617F4" w:rsidRDefault="001617F4" w:rsidP="00E43A30">
    <w:pPr>
      <w:pStyle w:val="Footer"/>
      <w:jc w:val="center"/>
    </w:pPr>
    <w:r>
      <w:fldChar w:fldCharType="begin"/>
    </w:r>
    <w:r>
      <w:instrText xml:space="preserve"> PAGE   \* MERGEFORMAT </w:instrText>
    </w:r>
    <w:r>
      <w:fldChar w:fldCharType="separate"/>
    </w:r>
    <w:r w:rsidR="00C72376">
      <w:rPr>
        <w:noProof/>
      </w:rPr>
      <w:t>104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D42B5" w14:textId="09DBD5EB" w:rsidR="001617F4" w:rsidRPr="003E0235" w:rsidRDefault="001617F4" w:rsidP="003E0235">
    <w:pPr>
      <w:pStyle w:val="Footer"/>
      <w:jc w:val="center"/>
    </w:pPr>
    <w:r>
      <w:fldChar w:fldCharType="begin"/>
    </w:r>
    <w:r>
      <w:instrText xml:space="preserve"> PAGE   \* MERGEFORMAT </w:instrText>
    </w:r>
    <w:r>
      <w:fldChar w:fldCharType="separate"/>
    </w:r>
    <w:r>
      <w:rPr>
        <w:noProof/>
      </w:rPr>
      <w:t>127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D9275" w14:textId="77777777" w:rsidR="007C7432" w:rsidRDefault="007C7432">
      <w:r>
        <w:separator/>
      </w:r>
    </w:p>
    <w:p w14:paraId="7B188ECF" w14:textId="77777777" w:rsidR="007C7432" w:rsidRDefault="007C7432"/>
  </w:footnote>
  <w:footnote w:type="continuationSeparator" w:id="0">
    <w:p w14:paraId="382FBB9E" w14:textId="77777777" w:rsidR="007C7432" w:rsidRDefault="007C7432">
      <w:r>
        <w:continuationSeparator/>
      </w:r>
    </w:p>
    <w:p w14:paraId="1A3D806E" w14:textId="77777777" w:rsidR="007C7432" w:rsidRDefault="007C7432"/>
  </w:footnote>
  <w:footnote w:type="continuationNotice" w:id="1">
    <w:p w14:paraId="4E4CACE6" w14:textId="77777777" w:rsidR="007C7432" w:rsidRDefault="007C7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7C044" w14:textId="20AE14AD" w:rsidR="001617F4" w:rsidRPr="00597E7A" w:rsidRDefault="001617F4" w:rsidP="00C53B94">
    <w:pPr>
      <w:pStyle w:val="Header"/>
      <w:rPr>
        <w:i w:val="0"/>
        <w:iCs/>
        <w:color w:val="auto"/>
      </w:rPr>
    </w:pPr>
    <w:r w:rsidRPr="00597E7A">
      <w:rPr>
        <w:i w:val="0"/>
        <w:iCs/>
      </w:rPr>
      <w:t>NCI Protocol #:</w:t>
    </w:r>
    <w:r w:rsidR="00656A5C" w:rsidRPr="00A15B5C">
      <w:rPr>
        <w:i w:val="0"/>
        <w:iCs/>
        <w:color w:val="FF0000"/>
      </w:rPr>
      <w:t xml:space="preserve"> </w:t>
    </w:r>
    <w:r w:rsidR="00656A5C" w:rsidRPr="00114CC0">
      <w:rPr>
        <w:i w:val="0"/>
        <w:iCs/>
        <w:color w:val="auto"/>
      </w:rPr>
      <w:t>10732</w:t>
    </w:r>
  </w:p>
  <w:p w14:paraId="1237B09F" w14:textId="12FAF89B" w:rsidR="001617F4" w:rsidRPr="00597E7A" w:rsidRDefault="001617F4" w:rsidP="00C53B94">
    <w:pPr>
      <w:pStyle w:val="Header"/>
      <w:rPr>
        <w:i w:val="0"/>
        <w:iCs/>
        <w:color w:val="auto"/>
      </w:rPr>
    </w:pPr>
    <w:r w:rsidRPr="00597E7A">
      <w:rPr>
        <w:i w:val="0"/>
        <w:iCs/>
        <w:color w:val="auto"/>
      </w:rPr>
      <w:t>Version Date:</w:t>
    </w:r>
    <w:r w:rsidR="009E0DF2" w:rsidRPr="00597E7A">
      <w:rPr>
        <w:i w:val="0"/>
        <w:iCs/>
        <w:color w:val="auto"/>
      </w:rPr>
      <w:t xml:space="preserve"> </w:t>
    </w:r>
    <w:r w:rsidR="00A15B5C" w:rsidRPr="00114CC0">
      <w:rPr>
        <w:i w:val="0"/>
        <w:iCs/>
        <w:color w:val="auto"/>
      </w:rPr>
      <w:t>April</w:t>
    </w:r>
    <w:r w:rsidR="00B73D00" w:rsidRPr="00114CC0">
      <w:rPr>
        <w:i w:val="0"/>
        <w:iCs/>
        <w:color w:val="auto"/>
      </w:rPr>
      <w:t xml:space="preserve"> </w:t>
    </w:r>
    <w:r w:rsidR="00EA1535">
      <w:rPr>
        <w:i w:val="0"/>
        <w:iCs/>
        <w:color w:val="auto"/>
      </w:rPr>
      <w:t>25</w:t>
    </w:r>
    <w:r w:rsidR="00CD425B" w:rsidRPr="00597E7A">
      <w:rPr>
        <w:i w:val="0"/>
        <w:iCs/>
        <w:color w:val="auto"/>
      </w:rPr>
      <w:t>, 2025</w:t>
    </w:r>
  </w:p>
  <w:p w14:paraId="7D7F74E9" w14:textId="77777777" w:rsidR="001617F4" w:rsidRDefault="001617F4" w:rsidP="00C53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A7FD" w14:textId="77777777" w:rsidR="001617F4" w:rsidRPr="000948CA" w:rsidRDefault="001617F4" w:rsidP="00094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F5F81" w14:textId="77777777" w:rsidR="00A916C9" w:rsidRDefault="00A916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A057D4"/>
    <w:lvl w:ilvl="0">
      <w:start w:val="1"/>
      <w:numFmt w:val="decimal"/>
      <w:pStyle w:val="ListNumber5"/>
      <w:lvlText w:val="%1."/>
      <w:lvlJc w:val="left"/>
      <w:pPr>
        <w:tabs>
          <w:tab w:val="num" w:pos="4320"/>
        </w:tabs>
        <w:ind w:left="4320" w:hanging="360"/>
      </w:pPr>
    </w:lvl>
  </w:abstractNum>
  <w:abstractNum w:abstractNumId="1" w15:restartNumberingAfterBreak="0">
    <w:nsid w:val="FFFFFF7D"/>
    <w:multiLevelType w:val="singleLevel"/>
    <w:tmpl w:val="9BF0D7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8488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846D1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7241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CA1C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34CB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D295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2D6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0A7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D4931"/>
    <w:multiLevelType w:val="hybridMultilevel"/>
    <w:tmpl w:val="64662538"/>
    <w:lvl w:ilvl="0" w:tplc="1F14CA2A">
      <w:start w:val="1"/>
      <w:numFmt w:val="decimal"/>
      <w:lvlText w:val="%1."/>
      <w:lvlJc w:val="left"/>
      <w:pPr>
        <w:ind w:left="840" w:hanging="360"/>
      </w:pPr>
      <w:rPr>
        <w:rFonts w:ascii="Times New Roman" w:eastAsia="Times New Roman" w:hAnsi="Times New Roman" w:cs="Times New Roman" w:hint="default"/>
        <w:b/>
        <w:bCs/>
        <w:i w:val="0"/>
        <w:iCs w:val="0"/>
        <w:w w:val="100"/>
        <w:sz w:val="22"/>
        <w:szCs w:val="22"/>
        <w:lang w:val="en-US" w:eastAsia="en-US" w:bidi="ar-SA"/>
      </w:rPr>
    </w:lvl>
    <w:lvl w:ilvl="1" w:tplc="676C1AD4">
      <w:numFmt w:val="bullet"/>
      <w:lvlText w:val="•"/>
      <w:lvlJc w:val="left"/>
      <w:pPr>
        <w:ind w:left="1822" w:hanging="360"/>
      </w:pPr>
      <w:rPr>
        <w:rFonts w:hint="default"/>
        <w:lang w:val="en-US" w:eastAsia="en-US" w:bidi="ar-SA"/>
      </w:rPr>
    </w:lvl>
    <w:lvl w:ilvl="2" w:tplc="AD588FD2">
      <w:numFmt w:val="bullet"/>
      <w:lvlText w:val="•"/>
      <w:lvlJc w:val="left"/>
      <w:pPr>
        <w:ind w:left="2804" w:hanging="360"/>
      </w:pPr>
      <w:rPr>
        <w:rFonts w:hint="default"/>
        <w:lang w:val="en-US" w:eastAsia="en-US" w:bidi="ar-SA"/>
      </w:rPr>
    </w:lvl>
    <w:lvl w:ilvl="3" w:tplc="025849D2">
      <w:numFmt w:val="bullet"/>
      <w:lvlText w:val="•"/>
      <w:lvlJc w:val="left"/>
      <w:pPr>
        <w:ind w:left="3786" w:hanging="360"/>
      </w:pPr>
      <w:rPr>
        <w:rFonts w:hint="default"/>
        <w:lang w:val="en-US" w:eastAsia="en-US" w:bidi="ar-SA"/>
      </w:rPr>
    </w:lvl>
    <w:lvl w:ilvl="4" w:tplc="68D87E6E">
      <w:numFmt w:val="bullet"/>
      <w:lvlText w:val="•"/>
      <w:lvlJc w:val="left"/>
      <w:pPr>
        <w:ind w:left="4768" w:hanging="360"/>
      </w:pPr>
      <w:rPr>
        <w:rFonts w:hint="default"/>
        <w:lang w:val="en-US" w:eastAsia="en-US" w:bidi="ar-SA"/>
      </w:rPr>
    </w:lvl>
    <w:lvl w:ilvl="5" w:tplc="C5A01E92">
      <w:numFmt w:val="bullet"/>
      <w:lvlText w:val="•"/>
      <w:lvlJc w:val="left"/>
      <w:pPr>
        <w:ind w:left="5750" w:hanging="360"/>
      </w:pPr>
      <w:rPr>
        <w:rFonts w:hint="default"/>
        <w:lang w:val="en-US" w:eastAsia="en-US" w:bidi="ar-SA"/>
      </w:rPr>
    </w:lvl>
    <w:lvl w:ilvl="6" w:tplc="4B4C3B7E">
      <w:numFmt w:val="bullet"/>
      <w:lvlText w:val="•"/>
      <w:lvlJc w:val="left"/>
      <w:pPr>
        <w:ind w:left="6732" w:hanging="360"/>
      </w:pPr>
      <w:rPr>
        <w:rFonts w:hint="default"/>
        <w:lang w:val="en-US" w:eastAsia="en-US" w:bidi="ar-SA"/>
      </w:rPr>
    </w:lvl>
    <w:lvl w:ilvl="7" w:tplc="9CA02A00">
      <w:numFmt w:val="bullet"/>
      <w:lvlText w:val="•"/>
      <w:lvlJc w:val="left"/>
      <w:pPr>
        <w:ind w:left="7714" w:hanging="360"/>
      </w:pPr>
      <w:rPr>
        <w:rFonts w:hint="default"/>
        <w:lang w:val="en-US" w:eastAsia="en-US" w:bidi="ar-SA"/>
      </w:rPr>
    </w:lvl>
    <w:lvl w:ilvl="8" w:tplc="86DAE56A">
      <w:numFmt w:val="bullet"/>
      <w:lvlText w:val="•"/>
      <w:lvlJc w:val="left"/>
      <w:pPr>
        <w:ind w:left="8696" w:hanging="360"/>
      </w:pPr>
      <w:rPr>
        <w:rFonts w:hint="default"/>
        <w:lang w:val="en-US" w:eastAsia="en-US" w:bidi="ar-SA"/>
      </w:rPr>
    </w:lvl>
  </w:abstractNum>
  <w:abstractNum w:abstractNumId="11" w15:restartNumberingAfterBreak="0">
    <w:nsid w:val="004A3FFF"/>
    <w:multiLevelType w:val="hybridMultilevel"/>
    <w:tmpl w:val="DA3CE886"/>
    <w:lvl w:ilvl="0" w:tplc="1A5A77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09D2B50"/>
    <w:multiLevelType w:val="hybridMultilevel"/>
    <w:tmpl w:val="BB2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4E47A9"/>
    <w:multiLevelType w:val="hybridMultilevel"/>
    <w:tmpl w:val="A7DC0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A2248F"/>
    <w:multiLevelType w:val="hybridMultilevel"/>
    <w:tmpl w:val="8DB848D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2C57624"/>
    <w:multiLevelType w:val="hybridMultilevel"/>
    <w:tmpl w:val="98D21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350D46"/>
    <w:multiLevelType w:val="hybridMultilevel"/>
    <w:tmpl w:val="CCEAAF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6C52D5"/>
    <w:multiLevelType w:val="hybridMultilevel"/>
    <w:tmpl w:val="F224DF3C"/>
    <w:lvl w:ilvl="0" w:tplc="B03C80BE">
      <w:start w:val="1"/>
      <w:numFmt w:val="decimal"/>
      <w:lvlText w:val="%1."/>
      <w:lvlJc w:val="left"/>
      <w:pPr>
        <w:ind w:left="940" w:hanging="721"/>
        <w:jc w:val="right"/>
      </w:pPr>
      <w:rPr>
        <w:rFonts w:ascii="Times New Roman" w:eastAsia="Times New Roman" w:hAnsi="Times New Roman" w:hint="default"/>
        <w:b/>
        <w:bCs/>
        <w:sz w:val="22"/>
        <w:szCs w:val="22"/>
      </w:rPr>
    </w:lvl>
    <w:lvl w:ilvl="1" w:tplc="82D6F504">
      <w:start w:val="1"/>
      <w:numFmt w:val="bullet"/>
      <w:lvlText w:val="•"/>
      <w:lvlJc w:val="left"/>
      <w:pPr>
        <w:ind w:left="1888" w:hanging="721"/>
      </w:pPr>
      <w:rPr>
        <w:rFonts w:hint="default"/>
      </w:rPr>
    </w:lvl>
    <w:lvl w:ilvl="2" w:tplc="257EA220">
      <w:start w:val="1"/>
      <w:numFmt w:val="bullet"/>
      <w:lvlText w:val="•"/>
      <w:lvlJc w:val="left"/>
      <w:pPr>
        <w:ind w:left="2836" w:hanging="721"/>
      </w:pPr>
      <w:rPr>
        <w:rFonts w:hint="default"/>
      </w:rPr>
    </w:lvl>
    <w:lvl w:ilvl="3" w:tplc="20ACCE10">
      <w:start w:val="1"/>
      <w:numFmt w:val="bullet"/>
      <w:lvlText w:val="•"/>
      <w:lvlJc w:val="left"/>
      <w:pPr>
        <w:ind w:left="3784" w:hanging="721"/>
      </w:pPr>
      <w:rPr>
        <w:rFonts w:hint="default"/>
      </w:rPr>
    </w:lvl>
    <w:lvl w:ilvl="4" w:tplc="CF34A9D0">
      <w:start w:val="1"/>
      <w:numFmt w:val="bullet"/>
      <w:lvlText w:val="•"/>
      <w:lvlJc w:val="left"/>
      <w:pPr>
        <w:ind w:left="4732" w:hanging="721"/>
      </w:pPr>
      <w:rPr>
        <w:rFonts w:hint="default"/>
      </w:rPr>
    </w:lvl>
    <w:lvl w:ilvl="5" w:tplc="24D2D648">
      <w:start w:val="1"/>
      <w:numFmt w:val="bullet"/>
      <w:lvlText w:val="•"/>
      <w:lvlJc w:val="left"/>
      <w:pPr>
        <w:ind w:left="5680" w:hanging="721"/>
      </w:pPr>
      <w:rPr>
        <w:rFonts w:hint="default"/>
      </w:rPr>
    </w:lvl>
    <w:lvl w:ilvl="6" w:tplc="389AD9C8">
      <w:start w:val="1"/>
      <w:numFmt w:val="bullet"/>
      <w:lvlText w:val="•"/>
      <w:lvlJc w:val="left"/>
      <w:pPr>
        <w:ind w:left="6628" w:hanging="721"/>
      </w:pPr>
      <w:rPr>
        <w:rFonts w:hint="default"/>
      </w:rPr>
    </w:lvl>
    <w:lvl w:ilvl="7" w:tplc="5BC85B12">
      <w:start w:val="1"/>
      <w:numFmt w:val="bullet"/>
      <w:lvlText w:val="•"/>
      <w:lvlJc w:val="left"/>
      <w:pPr>
        <w:ind w:left="7576" w:hanging="721"/>
      </w:pPr>
      <w:rPr>
        <w:rFonts w:hint="default"/>
      </w:rPr>
    </w:lvl>
    <w:lvl w:ilvl="8" w:tplc="343A09BC">
      <w:start w:val="1"/>
      <w:numFmt w:val="bullet"/>
      <w:lvlText w:val="•"/>
      <w:lvlJc w:val="left"/>
      <w:pPr>
        <w:ind w:left="8524" w:hanging="721"/>
      </w:pPr>
      <w:rPr>
        <w:rFonts w:hint="default"/>
      </w:rPr>
    </w:lvl>
  </w:abstractNum>
  <w:abstractNum w:abstractNumId="18" w15:restartNumberingAfterBreak="0">
    <w:nsid w:val="04BA06EF"/>
    <w:multiLevelType w:val="hybridMultilevel"/>
    <w:tmpl w:val="3EDC0BB6"/>
    <w:lvl w:ilvl="0" w:tplc="D2463FEA">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5025CA3"/>
    <w:multiLevelType w:val="multilevel"/>
    <w:tmpl w:val="43C8C668"/>
    <w:lvl w:ilvl="0">
      <w:start w:val="6"/>
      <w:numFmt w:val="decimal"/>
      <w:lvlText w:val="%1"/>
      <w:lvlJc w:val="left"/>
      <w:pPr>
        <w:ind w:left="840" w:hanging="721"/>
      </w:pPr>
      <w:rPr>
        <w:rFonts w:hint="default"/>
      </w:rPr>
    </w:lvl>
    <w:lvl w:ilvl="1">
      <w:start w:val="1"/>
      <w:numFmt w:val="decimal"/>
      <w:lvlText w:val="%1.%2"/>
      <w:lvlJc w:val="left"/>
      <w:pPr>
        <w:ind w:left="1559" w:hanging="721"/>
        <w:jc w:val="right"/>
      </w:pPr>
      <w:rPr>
        <w:rFonts w:ascii="Times New Roman" w:eastAsia="Times New Roman" w:hAnsi="Times New Roman" w:hint="default"/>
        <w:b/>
        <w:bCs/>
        <w:sz w:val="22"/>
        <w:szCs w:val="22"/>
      </w:rPr>
    </w:lvl>
    <w:lvl w:ilvl="2">
      <w:start w:val="1"/>
      <w:numFmt w:val="bullet"/>
      <w:lvlText w:val="•"/>
      <w:lvlJc w:val="left"/>
      <w:pPr>
        <w:ind w:left="2533" w:hanging="721"/>
      </w:pPr>
      <w:rPr>
        <w:rFonts w:hint="default"/>
      </w:rPr>
    </w:lvl>
    <w:lvl w:ilvl="3">
      <w:start w:val="1"/>
      <w:numFmt w:val="bullet"/>
      <w:lvlText w:val="•"/>
      <w:lvlJc w:val="left"/>
      <w:pPr>
        <w:ind w:left="3506" w:hanging="721"/>
      </w:pPr>
      <w:rPr>
        <w:rFonts w:hint="default"/>
      </w:rPr>
    </w:lvl>
    <w:lvl w:ilvl="4">
      <w:start w:val="1"/>
      <w:numFmt w:val="bullet"/>
      <w:lvlText w:val="•"/>
      <w:lvlJc w:val="left"/>
      <w:pPr>
        <w:ind w:left="4479" w:hanging="721"/>
      </w:pPr>
      <w:rPr>
        <w:rFonts w:hint="default"/>
      </w:rPr>
    </w:lvl>
    <w:lvl w:ilvl="5">
      <w:start w:val="1"/>
      <w:numFmt w:val="bullet"/>
      <w:lvlText w:val="•"/>
      <w:lvlJc w:val="left"/>
      <w:pPr>
        <w:ind w:left="5453" w:hanging="721"/>
      </w:pPr>
      <w:rPr>
        <w:rFonts w:hint="default"/>
      </w:rPr>
    </w:lvl>
    <w:lvl w:ilvl="6">
      <w:start w:val="1"/>
      <w:numFmt w:val="bullet"/>
      <w:lvlText w:val="•"/>
      <w:lvlJc w:val="left"/>
      <w:pPr>
        <w:ind w:left="6426" w:hanging="721"/>
      </w:pPr>
      <w:rPr>
        <w:rFonts w:hint="default"/>
      </w:rPr>
    </w:lvl>
    <w:lvl w:ilvl="7">
      <w:start w:val="1"/>
      <w:numFmt w:val="bullet"/>
      <w:lvlText w:val="•"/>
      <w:lvlJc w:val="left"/>
      <w:pPr>
        <w:ind w:left="7399" w:hanging="721"/>
      </w:pPr>
      <w:rPr>
        <w:rFonts w:hint="default"/>
      </w:rPr>
    </w:lvl>
    <w:lvl w:ilvl="8">
      <w:start w:val="1"/>
      <w:numFmt w:val="bullet"/>
      <w:lvlText w:val="•"/>
      <w:lvlJc w:val="left"/>
      <w:pPr>
        <w:ind w:left="8373" w:hanging="721"/>
      </w:pPr>
      <w:rPr>
        <w:rFonts w:hint="default"/>
      </w:rPr>
    </w:lvl>
  </w:abstractNum>
  <w:abstractNum w:abstractNumId="20" w15:restartNumberingAfterBreak="0">
    <w:nsid w:val="05F2444C"/>
    <w:multiLevelType w:val="hybridMultilevel"/>
    <w:tmpl w:val="98D21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077808"/>
    <w:multiLevelType w:val="hybridMultilevel"/>
    <w:tmpl w:val="1A1A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06187C29"/>
    <w:multiLevelType w:val="hybridMultilevel"/>
    <w:tmpl w:val="BE402088"/>
    <w:lvl w:ilvl="0" w:tplc="93B29044">
      <w:start w:val="1"/>
      <w:numFmt w:val="decimal"/>
      <w:lvlText w:val="%1."/>
      <w:lvlJc w:val="left"/>
      <w:pPr>
        <w:ind w:left="342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6300C6A"/>
    <w:multiLevelType w:val="hybridMultilevel"/>
    <w:tmpl w:val="EC9E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8B3F35"/>
    <w:multiLevelType w:val="hybridMultilevel"/>
    <w:tmpl w:val="3EF4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911ABB"/>
    <w:multiLevelType w:val="hybridMultilevel"/>
    <w:tmpl w:val="642A221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06AC2D13"/>
    <w:multiLevelType w:val="multilevel"/>
    <w:tmpl w:val="5C8016B8"/>
    <w:numStyleLink w:val="Style1"/>
  </w:abstractNum>
  <w:abstractNum w:abstractNumId="27" w15:restartNumberingAfterBreak="0">
    <w:nsid w:val="07EE5942"/>
    <w:multiLevelType w:val="hybridMultilevel"/>
    <w:tmpl w:val="F2AE9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8666B61"/>
    <w:multiLevelType w:val="hybridMultilevel"/>
    <w:tmpl w:val="6FCA0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941443B"/>
    <w:multiLevelType w:val="hybridMultilevel"/>
    <w:tmpl w:val="192C0D20"/>
    <w:lvl w:ilvl="0" w:tplc="8078E484">
      <w:start w:val="1"/>
      <w:numFmt w:val="bullet"/>
      <w:lvlText w:val=""/>
      <w:lvlJc w:val="left"/>
      <w:pPr>
        <w:tabs>
          <w:tab w:val="num" w:pos="1461"/>
        </w:tabs>
        <w:ind w:left="1461" w:hanging="360"/>
      </w:pPr>
      <w:rPr>
        <w:rFonts w:ascii="Symbol" w:hAnsi="Symbol" w:hint="default"/>
        <w:color w:val="auto"/>
      </w:rPr>
    </w:lvl>
    <w:lvl w:ilvl="1" w:tplc="04090003" w:tentative="1">
      <w:start w:val="1"/>
      <w:numFmt w:val="bullet"/>
      <w:lvlText w:val="o"/>
      <w:lvlJc w:val="left"/>
      <w:pPr>
        <w:tabs>
          <w:tab w:val="num" w:pos="2181"/>
        </w:tabs>
        <w:ind w:left="2181" w:hanging="360"/>
      </w:pPr>
      <w:rPr>
        <w:rFonts w:ascii="Courier New" w:hAnsi="Courier New" w:cs="Arial"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tentative="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cs="Arial"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cs="Arial"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30" w15:restartNumberingAfterBreak="0">
    <w:nsid w:val="09606248"/>
    <w:multiLevelType w:val="hybridMultilevel"/>
    <w:tmpl w:val="0EC86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A406D6D"/>
    <w:multiLevelType w:val="hybridMultilevel"/>
    <w:tmpl w:val="8612F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AE820ED"/>
    <w:multiLevelType w:val="hybridMultilevel"/>
    <w:tmpl w:val="97C8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84849"/>
    <w:multiLevelType w:val="hybridMultilevel"/>
    <w:tmpl w:val="A64ADF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C136CBF"/>
    <w:multiLevelType w:val="hybridMultilevel"/>
    <w:tmpl w:val="426C7C40"/>
    <w:lvl w:ilvl="0" w:tplc="4BF45BA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0C664D5B"/>
    <w:multiLevelType w:val="hybridMultilevel"/>
    <w:tmpl w:val="8BA6CAF0"/>
    <w:lvl w:ilvl="0" w:tplc="F0ACBE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CD7466E"/>
    <w:multiLevelType w:val="hybridMultilevel"/>
    <w:tmpl w:val="F18E7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FDE25A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D150D47"/>
    <w:multiLevelType w:val="hybridMultilevel"/>
    <w:tmpl w:val="00E6F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0DB3358D"/>
    <w:multiLevelType w:val="hybridMultilevel"/>
    <w:tmpl w:val="7DF46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0DDA2254"/>
    <w:multiLevelType w:val="hybridMultilevel"/>
    <w:tmpl w:val="6AA4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494BF5"/>
    <w:multiLevelType w:val="hybridMultilevel"/>
    <w:tmpl w:val="6E669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0F4D3D6E"/>
    <w:multiLevelType w:val="multilevel"/>
    <w:tmpl w:val="ED1AA9C2"/>
    <w:lvl w:ilvl="0">
      <w:start w:val="6"/>
      <w:numFmt w:val="decimal"/>
      <w:lvlText w:val="%1"/>
      <w:lvlJc w:val="left"/>
      <w:pPr>
        <w:ind w:left="1200" w:hanging="720"/>
      </w:pPr>
      <w:rPr>
        <w:rFonts w:hint="default"/>
        <w:lang w:val="en-US" w:eastAsia="en-US" w:bidi="ar-SA"/>
      </w:rPr>
    </w:lvl>
    <w:lvl w:ilvl="1">
      <w:numFmt w:val="decimal"/>
      <w:lvlText w:val="%1.%2"/>
      <w:lvlJc w:val="left"/>
      <w:pPr>
        <w:ind w:left="1200" w:hanging="720"/>
        <w:jc w:val="right"/>
      </w:pPr>
      <w:rPr>
        <w:rFonts w:hint="default"/>
        <w:w w:val="100"/>
        <w:lang w:val="en-US" w:eastAsia="en-US" w:bidi="ar-SA"/>
      </w:rPr>
    </w:lvl>
    <w:lvl w:ilvl="2">
      <w:numFmt w:val="bullet"/>
      <w:lvlText w:val="•"/>
      <w:lvlJc w:val="left"/>
      <w:pPr>
        <w:ind w:left="3092" w:hanging="720"/>
      </w:pPr>
      <w:rPr>
        <w:rFonts w:hint="default"/>
        <w:lang w:val="en-US" w:eastAsia="en-US" w:bidi="ar-SA"/>
      </w:rPr>
    </w:lvl>
    <w:lvl w:ilvl="3">
      <w:numFmt w:val="bullet"/>
      <w:lvlText w:val="•"/>
      <w:lvlJc w:val="left"/>
      <w:pPr>
        <w:ind w:left="4038" w:hanging="720"/>
      </w:pPr>
      <w:rPr>
        <w:rFonts w:hint="default"/>
        <w:lang w:val="en-US" w:eastAsia="en-US" w:bidi="ar-SA"/>
      </w:rPr>
    </w:lvl>
    <w:lvl w:ilvl="4">
      <w:numFmt w:val="bullet"/>
      <w:lvlText w:val="•"/>
      <w:lvlJc w:val="left"/>
      <w:pPr>
        <w:ind w:left="4984" w:hanging="720"/>
      </w:pPr>
      <w:rPr>
        <w:rFonts w:hint="default"/>
        <w:lang w:val="en-US" w:eastAsia="en-US" w:bidi="ar-SA"/>
      </w:rPr>
    </w:lvl>
    <w:lvl w:ilvl="5">
      <w:numFmt w:val="bullet"/>
      <w:lvlText w:val="•"/>
      <w:lvlJc w:val="left"/>
      <w:pPr>
        <w:ind w:left="5930" w:hanging="720"/>
      </w:pPr>
      <w:rPr>
        <w:rFonts w:hint="default"/>
        <w:lang w:val="en-US" w:eastAsia="en-US" w:bidi="ar-SA"/>
      </w:rPr>
    </w:lvl>
    <w:lvl w:ilvl="6">
      <w:numFmt w:val="bullet"/>
      <w:lvlText w:val="•"/>
      <w:lvlJc w:val="left"/>
      <w:pPr>
        <w:ind w:left="6876" w:hanging="720"/>
      </w:pPr>
      <w:rPr>
        <w:rFonts w:hint="default"/>
        <w:lang w:val="en-US" w:eastAsia="en-US" w:bidi="ar-SA"/>
      </w:rPr>
    </w:lvl>
    <w:lvl w:ilvl="7">
      <w:numFmt w:val="bullet"/>
      <w:lvlText w:val="•"/>
      <w:lvlJc w:val="left"/>
      <w:pPr>
        <w:ind w:left="7822" w:hanging="720"/>
      </w:pPr>
      <w:rPr>
        <w:rFonts w:hint="default"/>
        <w:lang w:val="en-US" w:eastAsia="en-US" w:bidi="ar-SA"/>
      </w:rPr>
    </w:lvl>
    <w:lvl w:ilvl="8">
      <w:numFmt w:val="bullet"/>
      <w:lvlText w:val="•"/>
      <w:lvlJc w:val="left"/>
      <w:pPr>
        <w:ind w:left="8768" w:hanging="720"/>
      </w:pPr>
      <w:rPr>
        <w:rFonts w:hint="default"/>
        <w:lang w:val="en-US" w:eastAsia="en-US" w:bidi="ar-SA"/>
      </w:rPr>
    </w:lvl>
  </w:abstractNum>
  <w:abstractNum w:abstractNumId="42" w15:restartNumberingAfterBreak="0">
    <w:nsid w:val="104E4525"/>
    <w:multiLevelType w:val="hybridMultilevel"/>
    <w:tmpl w:val="D11006D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0596998"/>
    <w:multiLevelType w:val="hybridMultilevel"/>
    <w:tmpl w:val="966AC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0791D1D"/>
    <w:multiLevelType w:val="hybridMultilevel"/>
    <w:tmpl w:val="2AF2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2156C0F"/>
    <w:multiLevelType w:val="hybridMultilevel"/>
    <w:tmpl w:val="A72CD7C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15:restartNumberingAfterBreak="0">
    <w:nsid w:val="12B13F11"/>
    <w:multiLevelType w:val="hybridMultilevel"/>
    <w:tmpl w:val="5EE2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2CD6740"/>
    <w:multiLevelType w:val="hybridMultilevel"/>
    <w:tmpl w:val="AB58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3206896"/>
    <w:multiLevelType w:val="multilevel"/>
    <w:tmpl w:val="E6FE29B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32B0D39"/>
    <w:multiLevelType w:val="hybridMultilevel"/>
    <w:tmpl w:val="4C525604"/>
    <w:lvl w:ilvl="0" w:tplc="3A760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43C7461"/>
    <w:multiLevelType w:val="hybridMultilevel"/>
    <w:tmpl w:val="AED251C0"/>
    <w:lvl w:ilvl="0" w:tplc="09E84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48377D"/>
    <w:multiLevelType w:val="hybridMultilevel"/>
    <w:tmpl w:val="0DEC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5452365"/>
    <w:multiLevelType w:val="hybridMultilevel"/>
    <w:tmpl w:val="138C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D0992"/>
    <w:multiLevelType w:val="hybridMultilevel"/>
    <w:tmpl w:val="9320D5CE"/>
    <w:lvl w:ilvl="0" w:tplc="B728134A">
      <w:start w:val="1"/>
      <w:numFmt w:val="bullet"/>
      <w:lvlText w:val=""/>
      <w:lvlJc w:val="left"/>
      <w:pPr>
        <w:ind w:left="720" w:hanging="360"/>
      </w:pPr>
      <w:rPr>
        <w:rFonts w:ascii="Symbol" w:hAnsi="Symbol"/>
      </w:rPr>
    </w:lvl>
    <w:lvl w:ilvl="1" w:tplc="78142FEE">
      <w:start w:val="1"/>
      <w:numFmt w:val="bullet"/>
      <w:lvlText w:val=""/>
      <w:lvlJc w:val="left"/>
      <w:pPr>
        <w:ind w:left="720" w:hanging="360"/>
      </w:pPr>
      <w:rPr>
        <w:rFonts w:ascii="Symbol" w:hAnsi="Symbol"/>
      </w:rPr>
    </w:lvl>
    <w:lvl w:ilvl="2" w:tplc="06649C72">
      <w:start w:val="1"/>
      <w:numFmt w:val="bullet"/>
      <w:lvlText w:val=""/>
      <w:lvlJc w:val="left"/>
      <w:pPr>
        <w:ind w:left="720" w:hanging="360"/>
      </w:pPr>
      <w:rPr>
        <w:rFonts w:ascii="Symbol" w:hAnsi="Symbol"/>
      </w:rPr>
    </w:lvl>
    <w:lvl w:ilvl="3" w:tplc="4364A134">
      <w:start w:val="1"/>
      <w:numFmt w:val="bullet"/>
      <w:lvlText w:val=""/>
      <w:lvlJc w:val="left"/>
      <w:pPr>
        <w:ind w:left="720" w:hanging="360"/>
      </w:pPr>
      <w:rPr>
        <w:rFonts w:ascii="Symbol" w:hAnsi="Symbol"/>
      </w:rPr>
    </w:lvl>
    <w:lvl w:ilvl="4" w:tplc="EB68B6B6">
      <w:start w:val="1"/>
      <w:numFmt w:val="bullet"/>
      <w:lvlText w:val=""/>
      <w:lvlJc w:val="left"/>
      <w:pPr>
        <w:ind w:left="720" w:hanging="360"/>
      </w:pPr>
      <w:rPr>
        <w:rFonts w:ascii="Symbol" w:hAnsi="Symbol"/>
      </w:rPr>
    </w:lvl>
    <w:lvl w:ilvl="5" w:tplc="DF7A0CC0">
      <w:start w:val="1"/>
      <w:numFmt w:val="bullet"/>
      <w:lvlText w:val=""/>
      <w:lvlJc w:val="left"/>
      <w:pPr>
        <w:ind w:left="720" w:hanging="360"/>
      </w:pPr>
      <w:rPr>
        <w:rFonts w:ascii="Symbol" w:hAnsi="Symbol"/>
      </w:rPr>
    </w:lvl>
    <w:lvl w:ilvl="6" w:tplc="A6DE4074">
      <w:start w:val="1"/>
      <w:numFmt w:val="bullet"/>
      <w:lvlText w:val=""/>
      <w:lvlJc w:val="left"/>
      <w:pPr>
        <w:ind w:left="720" w:hanging="360"/>
      </w:pPr>
      <w:rPr>
        <w:rFonts w:ascii="Symbol" w:hAnsi="Symbol"/>
      </w:rPr>
    </w:lvl>
    <w:lvl w:ilvl="7" w:tplc="3490D1C2">
      <w:start w:val="1"/>
      <w:numFmt w:val="bullet"/>
      <w:lvlText w:val=""/>
      <w:lvlJc w:val="left"/>
      <w:pPr>
        <w:ind w:left="720" w:hanging="360"/>
      </w:pPr>
      <w:rPr>
        <w:rFonts w:ascii="Symbol" w:hAnsi="Symbol"/>
      </w:rPr>
    </w:lvl>
    <w:lvl w:ilvl="8" w:tplc="A732AE36">
      <w:start w:val="1"/>
      <w:numFmt w:val="bullet"/>
      <w:lvlText w:val=""/>
      <w:lvlJc w:val="left"/>
      <w:pPr>
        <w:ind w:left="720" w:hanging="360"/>
      </w:pPr>
      <w:rPr>
        <w:rFonts w:ascii="Symbol" w:hAnsi="Symbol"/>
      </w:rPr>
    </w:lvl>
  </w:abstractNum>
  <w:abstractNum w:abstractNumId="54" w15:restartNumberingAfterBreak="0">
    <w:nsid w:val="171F3EBD"/>
    <w:multiLevelType w:val="hybridMultilevel"/>
    <w:tmpl w:val="CB3C33AC"/>
    <w:lvl w:ilvl="0" w:tplc="04090001">
      <w:start w:val="1"/>
      <w:numFmt w:val="bullet"/>
      <w:lvlText w:val=""/>
      <w:lvlJc w:val="left"/>
      <w:pPr>
        <w:ind w:left="3600" w:hanging="360"/>
      </w:pPr>
      <w:rPr>
        <w:rFonts w:ascii="Symbol" w:hAnsi="Symbol" w:hint="default"/>
      </w:rPr>
    </w:lvl>
    <w:lvl w:ilvl="1" w:tplc="4344040E">
      <w:start w:val="8"/>
      <w:numFmt w:val="bullet"/>
      <w:lvlText w:val="•"/>
      <w:lvlJc w:val="left"/>
      <w:pPr>
        <w:ind w:left="4320" w:hanging="360"/>
      </w:pPr>
      <w:rPr>
        <w:rFonts w:ascii="Arial" w:eastAsia="Times New Roman" w:hAnsi="Arial" w:cs="Arial" w:hint="default"/>
      </w:rPr>
    </w:lvl>
    <w:lvl w:ilvl="2" w:tplc="F4122126" w:tentative="1">
      <w:start w:val="1"/>
      <w:numFmt w:val="bullet"/>
      <w:lvlText w:val=""/>
      <w:lvlJc w:val="left"/>
      <w:pPr>
        <w:ind w:left="5040" w:hanging="360"/>
      </w:pPr>
      <w:rPr>
        <w:rFonts w:ascii="Wingdings" w:hAnsi="Wingdings" w:hint="default"/>
      </w:rPr>
    </w:lvl>
    <w:lvl w:ilvl="3" w:tplc="1C2E975C" w:tentative="1">
      <w:start w:val="1"/>
      <w:numFmt w:val="bullet"/>
      <w:lvlText w:val=""/>
      <w:lvlJc w:val="left"/>
      <w:pPr>
        <w:ind w:left="5760" w:hanging="360"/>
      </w:pPr>
      <w:rPr>
        <w:rFonts w:ascii="Symbol" w:hAnsi="Symbol" w:hint="default"/>
      </w:rPr>
    </w:lvl>
    <w:lvl w:ilvl="4" w:tplc="44B2D706" w:tentative="1">
      <w:start w:val="1"/>
      <w:numFmt w:val="bullet"/>
      <w:lvlText w:val="o"/>
      <w:lvlJc w:val="left"/>
      <w:pPr>
        <w:ind w:left="6480" w:hanging="360"/>
      </w:pPr>
      <w:rPr>
        <w:rFonts w:ascii="Courier New" w:hAnsi="Courier New" w:cs="Courier New" w:hint="default"/>
      </w:rPr>
    </w:lvl>
    <w:lvl w:ilvl="5" w:tplc="B52A8326" w:tentative="1">
      <w:start w:val="1"/>
      <w:numFmt w:val="bullet"/>
      <w:lvlText w:val=""/>
      <w:lvlJc w:val="left"/>
      <w:pPr>
        <w:ind w:left="7200" w:hanging="360"/>
      </w:pPr>
      <w:rPr>
        <w:rFonts w:ascii="Wingdings" w:hAnsi="Wingdings" w:hint="default"/>
      </w:rPr>
    </w:lvl>
    <w:lvl w:ilvl="6" w:tplc="B414D1F2" w:tentative="1">
      <w:start w:val="1"/>
      <w:numFmt w:val="bullet"/>
      <w:lvlText w:val=""/>
      <w:lvlJc w:val="left"/>
      <w:pPr>
        <w:ind w:left="7920" w:hanging="360"/>
      </w:pPr>
      <w:rPr>
        <w:rFonts w:ascii="Symbol" w:hAnsi="Symbol" w:hint="default"/>
      </w:rPr>
    </w:lvl>
    <w:lvl w:ilvl="7" w:tplc="A78655F2" w:tentative="1">
      <w:start w:val="1"/>
      <w:numFmt w:val="bullet"/>
      <w:lvlText w:val="o"/>
      <w:lvlJc w:val="left"/>
      <w:pPr>
        <w:ind w:left="8640" w:hanging="360"/>
      </w:pPr>
      <w:rPr>
        <w:rFonts w:ascii="Courier New" w:hAnsi="Courier New" w:cs="Courier New" w:hint="default"/>
      </w:rPr>
    </w:lvl>
    <w:lvl w:ilvl="8" w:tplc="BD4CBF6A" w:tentative="1">
      <w:start w:val="1"/>
      <w:numFmt w:val="bullet"/>
      <w:lvlText w:val=""/>
      <w:lvlJc w:val="left"/>
      <w:pPr>
        <w:ind w:left="9360" w:hanging="360"/>
      </w:pPr>
      <w:rPr>
        <w:rFonts w:ascii="Wingdings" w:hAnsi="Wingdings" w:hint="default"/>
      </w:rPr>
    </w:lvl>
  </w:abstractNum>
  <w:abstractNum w:abstractNumId="55" w15:restartNumberingAfterBreak="0">
    <w:nsid w:val="17BC49DE"/>
    <w:multiLevelType w:val="multilevel"/>
    <w:tmpl w:val="5C8016B8"/>
    <w:numStyleLink w:val="Style1"/>
  </w:abstractNum>
  <w:abstractNum w:abstractNumId="56" w15:restartNumberingAfterBreak="0">
    <w:nsid w:val="18855A25"/>
    <w:multiLevelType w:val="hybridMultilevel"/>
    <w:tmpl w:val="228A5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18DF5205"/>
    <w:multiLevelType w:val="hybridMultilevel"/>
    <w:tmpl w:val="5A304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9435AAF"/>
    <w:multiLevelType w:val="hybridMultilevel"/>
    <w:tmpl w:val="9C96AE8E"/>
    <w:lvl w:ilvl="0" w:tplc="EF542DDE">
      <w:start w:val="1"/>
      <w:numFmt w:val="bullet"/>
      <w:lvlText w:val="o"/>
      <w:lvlJc w:val="left"/>
      <w:pPr>
        <w:ind w:left="1440" w:hanging="360"/>
      </w:pPr>
      <w:rPr>
        <w:rFonts w:ascii="Courier New" w:hAnsi="Courier New" w:cs="Courier New"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9620BA3"/>
    <w:multiLevelType w:val="multilevel"/>
    <w:tmpl w:val="377605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199E78DF"/>
    <w:multiLevelType w:val="multilevel"/>
    <w:tmpl w:val="C02AA048"/>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1" w15:restartNumberingAfterBreak="0">
    <w:nsid w:val="1A2646E7"/>
    <w:multiLevelType w:val="multilevel"/>
    <w:tmpl w:val="113C6D4A"/>
    <w:lvl w:ilvl="0">
      <w:start w:val="7"/>
      <w:numFmt w:val="decimal"/>
      <w:lvlText w:val="%1"/>
      <w:lvlJc w:val="left"/>
      <w:pPr>
        <w:ind w:left="1559" w:hanging="721"/>
      </w:pPr>
      <w:rPr>
        <w:rFonts w:hint="default"/>
      </w:rPr>
    </w:lvl>
    <w:lvl w:ilvl="1">
      <w:start w:val="1"/>
      <w:numFmt w:val="decimal"/>
      <w:lvlText w:val="%1.%2"/>
      <w:lvlJc w:val="left"/>
      <w:pPr>
        <w:ind w:left="1559" w:hanging="721"/>
        <w:jc w:val="right"/>
      </w:pPr>
      <w:rPr>
        <w:rFonts w:ascii="Times New Roman" w:eastAsia="Times New Roman" w:hAnsi="Times New Roman" w:hint="default"/>
        <w:b/>
        <w:bCs/>
        <w:sz w:val="22"/>
        <w:szCs w:val="22"/>
      </w:rPr>
    </w:lvl>
    <w:lvl w:ilvl="2">
      <w:start w:val="1"/>
      <w:numFmt w:val="decimal"/>
      <w:lvlText w:val="%1.%2.%3"/>
      <w:lvlJc w:val="left"/>
      <w:pPr>
        <w:ind w:left="2279" w:hanging="721"/>
      </w:pPr>
      <w:rPr>
        <w:rFonts w:ascii="Times New Roman" w:eastAsia="Times New Roman" w:hAnsi="Times New Roman" w:hint="default"/>
        <w:b/>
        <w:bCs/>
        <w:sz w:val="22"/>
        <w:szCs w:val="22"/>
      </w:rPr>
    </w:lvl>
    <w:lvl w:ilvl="3">
      <w:start w:val="1"/>
      <w:numFmt w:val="decimal"/>
      <w:lvlText w:val="%1.%2.%3.%4"/>
      <w:lvlJc w:val="left"/>
      <w:pPr>
        <w:ind w:left="3186" w:hanging="908"/>
      </w:pPr>
      <w:rPr>
        <w:rFonts w:ascii="Times New Roman" w:eastAsia="Times New Roman" w:hAnsi="Times New Roman" w:hint="default"/>
        <w:sz w:val="22"/>
        <w:szCs w:val="22"/>
      </w:rPr>
    </w:lvl>
    <w:lvl w:ilvl="4">
      <w:start w:val="1"/>
      <w:numFmt w:val="bullet"/>
      <w:lvlText w:val="•"/>
      <w:lvlJc w:val="left"/>
      <w:pPr>
        <w:ind w:left="4206" w:hanging="908"/>
      </w:pPr>
      <w:rPr>
        <w:rFonts w:hint="default"/>
      </w:rPr>
    </w:lvl>
    <w:lvl w:ilvl="5">
      <w:start w:val="1"/>
      <w:numFmt w:val="bullet"/>
      <w:lvlText w:val="•"/>
      <w:lvlJc w:val="left"/>
      <w:pPr>
        <w:ind w:left="5225" w:hanging="908"/>
      </w:pPr>
      <w:rPr>
        <w:rFonts w:hint="default"/>
      </w:rPr>
    </w:lvl>
    <w:lvl w:ilvl="6">
      <w:start w:val="1"/>
      <w:numFmt w:val="bullet"/>
      <w:lvlText w:val="•"/>
      <w:lvlJc w:val="left"/>
      <w:pPr>
        <w:ind w:left="6244" w:hanging="908"/>
      </w:pPr>
      <w:rPr>
        <w:rFonts w:hint="default"/>
      </w:rPr>
    </w:lvl>
    <w:lvl w:ilvl="7">
      <w:start w:val="1"/>
      <w:numFmt w:val="bullet"/>
      <w:lvlText w:val="•"/>
      <w:lvlJc w:val="left"/>
      <w:pPr>
        <w:ind w:left="7263" w:hanging="908"/>
      </w:pPr>
      <w:rPr>
        <w:rFonts w:hint="default"/>
      </w:rPr>
    </w:lvl>
    <w:lvl w:ilvl="8">
      <w:start w:val="1"/>
      <w:numFmt w:val="bullet"/>
      <w:lvlText w:val="•"/>
      <w:lvlJc w:val="left"/>
      <w:pPr>
        <w:ind w:left="8282" w:hanging="908"/>
      </w:pPr>
      <w:rPr>
        <w:rFonts w:hint="default"/>
      </w:rPr>
    </w:lvl>
  </w:abstractNum>
  <w:abstractNum w:abstractNumId="62" w15:restartNumberingAfterBreak="0">
    <w:nsid w:val="1A9E42F7"/>
    <w:multiLevelType w:val="hybridMultilevel"/>
    <w:tmpl w:val="8DFE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B84408E"/>
    <w:multiLevelType w:val="multilevel"/>
    <w:tmpl w:val="D248C708"/>
    <w:lvl w:ilvl="0">
      <w:start w:val="5"/>
      <w:numFmt w:val="decimal"/>
      <w:lvlText w:val="%1"/>
      <w:lvlJc w:val="left"/>
      <w:pPr>
        <w:ind w:left="480" w:hanging="480"/>
      </w:pPr>
      <w:rPr>
        <w:rFonts w:eastAsia="Calibri" w:hint="default"/>
        <w:i w:val="0"/>
      </w:rPr>
    </w:lvl>
    <w:lvl w:ilvl="1">
      <w:start w:val="5"/>
      <w:numFmt w:val="decimal"/>
      <w:lvlText w:val="%1.%2"/>
      <w:lvlJc w:val="left"/>
      <w:pPr>
        <w:ind w:left="480" w:hanging="480"/>
      </w:pPr>
      <w:rPr>
        <w:rFonts w:eastAsia="Calibri" w:hint="default"/>
        <w:i w:val="0"/>
      </w:rPr>
    </w:lvl>
    <w:lvl w:ilvl="2">
      <w:start w:val="4"/>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64" w15:restartNumberingAfterBreak="0">
    <w:nsid w:val="1C757056"/>
    <w:multiLevelType w:val="hybridMultilevel"/>
    <w:tmpl w:val="D4A44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DEA54B1"/>
    <w:multiLevelType w:val="hybridMultilevel"/>
    <w:tmpl w:val="C214F7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1F5B2AB2"/>
    <w:multiLevelType w:val="hybridMultilevel"/>
    <w:tmpl w:val="F50A10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BF1DE7"/>
    <w:multiLevelType w:val="hybridMultilevel"/>
    <w:tmpl w:val="1BAACEE6"/>
    <w:lvl w:ilvl="0" w:tplc="E858231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09E0981"/>
    <w:multiLevelType w:val="singleLevel"/>
    <w:tmpl w:val="50C861FA"/>
    <w:lvl w:ilvl="0">
      <w:start w:val="1"/>
      <w:numFmt w:val="bullet"/>
      <w:lvlText w:val=""/>
      <w:lvlJc w:val="left"/>
      <w:pPr>
        <w:tabs>
          <w:tab w:val="num" w:pos="2160"/>
        </w:tabs>
        <w:ind w:left="2160" w:hanging="360"/>
      </w:pPr>
      <w:rPr>
        <w:rFonts w:ascii="Symbol" w:hAnsi="Symbol" w:hint="default"/>
        <w:sz w:val="18"/>
      </w:rPr>
    </w:lvl>
  </w:abstractNum>
  <w:abstractNum w:abstractNumId="69" w15:restartNumberingAfterBreak="0">
    <w:nsid w:val="20BC7A86"/>
    <w:multiLevelType w:val="hybridMultilevel"/>
    <w:tmpl w:val="8674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1421F1D"/>
    <w:multiLevelType w:val="hybridMultilevel"/>
    <w:tmpl w:val="AF1A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1C96139"/>
    <w:multiLevelType w:val="hybridMultilevel"/>
    <w:tmpl w:val="D61EF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23336F2"/>
    <w:multiLevelType w:val="hybridMultilevel"/>
    <w:tmpl w:val="5CA0F1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243652BC"/>
    <w:multiLevelType w:val="hybridMultilevel"/>
    <w:tmpl w:val="5EF2D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4EA6337"/>
    <w:multiLevelType w:val="hybridMultilevel"/>
    <w:tmpl w:val="0FC0AC0A"/>
    <w:lvl w:ilvl="0" w:tplc="89C6FE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25B07AAB"/>
    <w:multiLevelType w:val="hybridMultilevel"/>
    <w:tmpl w:val="1BAACEE6"/>
    <w:lvl w:ilvl="0" w:tplc="E858231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5B71BBC"/>
    <w:multiLevelType w:val="hybridMultilevel"/>
    <w:tmpl w:val="59E66678"/>
    <w:lvl w:ilvl="0" w:tplc="A03E0080">
      <w:start w:val="1"/>
      <w:numFmt w:val="bullet"/>
      <w:lvlText w:val=""/>
      <w:lvlJc w:val="left"/>
      <w:pPr>
        <w:ind w:left="353" w:hanging="252"/>
      </w:pPr>
      <w:rPr>
        <w:rFonts w:ascii="Wingdings" w:eastAsia="Wingdings" w:hAnsi="Wingdings" w:hint="default"/>
        <w:sz w:val="22"/>
        <w:szCs w:val="22"/>
      </w:rPr>
    </w:lvl>
    <w:lvl w:ilvl="1" w:tplc="A642E288">
      <w:start w:val="1"/>
      <w:numFmt w:val="bullet"/>
      <w:lvlText w:val="•"/>
      <w:lvlJc w:val="left"/>
      <w:pPr>
        <w:ind w:left="505" w:hanging="252"/>
      </w:pPr>
      <w:rPr>
        <w:rFonts w:hint="default"/>
      </w:rPr>
    </w:lvl>
    <w:lvl w:ilvl="2" w:tplc="2BC2FE14">
      <w:start w:val="1"/>
      <w:numFmt w:val="bullet"/>
      <w:lvlText w:val="•"/>
      <w:lvlJc w:val="left"/>
      <w:pPr>
        <w:ind w:left="656" w:hanging="252"/>
      </w:pPr>
      <w:rPr>
        <w:rFonts w:hint="default"/>
      </w:rPr>
    </w:lvl>
    <w:lvl w:ilvl="3" w:tplc="ED126FFE">
      <w:start w:val="1"/>
      <w:numFmt w:val="bullet"/>
      <w:lvlText w:val="•"/>
      <w:lvlJc w:val="left"/>
      <w:pPr>
        <w:ind w:left="808" w:hanging="252"/>
      </w:pPr>
      <w:rPr>
        <w:rFonts w:hint="default"/>
      </w:rPr>
    </w:lvl>
    <w:lvl w:ilvl="4" w:tplc="DC148EF8">
      <w:start w:val="1"/>
      <w:numFmt w:val="bullet"/>
      <w:lvlText w:val="•"/>
      <w:lvlJc w:val="left"/>
      <w:pPr>
        <w:ind w:left="959" w:hanging="252"/>
      </w:pPr>
      <w:rPr>
        <w:rFonts w:hint="default"/>
      </w:rPr>
    </w:lvl>
    <w:lvl w:ilvl="5" w:tplc="4A866E3A">
      <w:start w:val="1"/>
      <w:numFmt w:val="bullet"/>
      <w:lvlText w:val="•"/>
      <w:lvlJc w:val="left"/>
      <w:pPr>
        <w:ind w:left="1110" w:hanging="252"/>
      </w:pPr>
      <w:rPr>
        <w:rFonts w:hint="default"/>
      </w:rPr>
    </w:lvl>
    <w:lvl w:ilvl="6" w:tplc="167E2BCA">
      <w:start w:val="1"/>
      <w:numFmt w:val="bullet"/>
      <w:lvlText w:val="•"/>
      <w:lvlJc w:val="left"/>
      <w:pPr>
        <w:ind w:left="1262" w:hanging="252"/>
      </w:pPr>
      <w:rPr>
        <w:rFonts w:hint="default"/>
      </w:rPr>
    </w:lvl>
    <w:lvl w:ilvl="7" w:tplc="2D104D5E">
      <w:start w:val="1"/>
      <w:numFmt w:val="bullet"/>
      <w:lvlText w:val="•"/>
      <w:lvlJc w:val="left"/>
      <w:pPr>
        <w:ind w:left="1413" w:hanging="252"/>
      </w:pPr>
      <w:rPr>
        <w:rFonts w:hint="default"/>
      </w:rPr>
    </w:lvl>
    <w:lvl w:ilvl="8" w:tplc="7B6C51BA">
      <w:start w:val="1"/>
      <w:numFmt w:val="bullet"/>
      <w:lvlText w:val="•"/>
      <w:lvlJc w:val="left"/>
      <w:pPr>
        <w:ind w:left="1564" w:hanging="252"/>
      </w:pPr>
      <w:rPr>
        <w:rFonts w:hint="default"/>
      </w:rPr>
    </w:lvl>
  </w:abstractNum>
  <w:abstractNum w:abstractNumId="77" w15:restartNumberingAfterBreak="0">
    <w:nsid w:val="270D4565"/>
    <w:multiLevelType w:val="hybridMultilevel"/>
    <w:tmpl w:val="D4B234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28AA2FAB"/>
    <w:multiLevelType w:val="hybridMultilevel"/>
    <w:tmpl w:val="F84070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2A066CC2"/>
    <w:multiLevelType w:val="hybridMultilevel"/>
    <w:tmpl w:val="5252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AB34090"/>
    <w:multiLevelType w:val="hybridMultilevel"/>
    <w:tmpl w:val="26AE3774"/>
    <w:lvl w:ilvl="0" w:tplc="CAB2B780">
      <w:start w:val="1"/>
      <w:numFmt w:val="bullet"/>
      <w:lvlText w:val=""/>
      <w:lvlJc w:val="left"/>
      <w:pPr>
        <w:ind w:left="351" w:hanging="252"/>
      </w:pPr>
      <w:rPr>
        <w:rFonts w:ascii="Wingdings" w:eastAsia="Wingdings" w:hAnsi="Wingdings" w:hint="default"/>
        <w:sz w:val="22"/>
        <w:szCs w:val="22"/>
      </w:rPr>
    </w:lvl>
    <w:lvl w:ilvl="1" w:tplc="25F46C86">
      <w:start w:val="1"/>
      <w:numFmt w:val="bullet"/>
      <w:lvlText w:val="•"/>
      <w:lvlJc w:val="left"/>
      <w:pPr>
        <w:ind w:left="485" w:hanging="252"/>
      </w:pPr>
      <w:rPr>
        <w:rFonts w:hint="default"/>
      </w:rPr>
    </w:lvl>
    <w:lvl w:ilvl="2" w:tplc="B3DC8D32">
      <w:start w:val="1"/>
      <w:numFmt w:val="bullet"/>
      <w:lvlText w:val="•"/>
      <w:lvlJc w:val="left"/>
      <w:pPr>
        <w:ind w:left="618" w:hanging="252"/>
      </w:pPr>
      <w:rPr>
        <w:rFonts w:hint="default"/>
      </w:rPr>
    </w:lvl>
    <w:lvl w:ilvl="3" w:tplc="44700E5E">
      <w:start w:val="1"/>
      <w:numFmt w:val="bullet"/>
      <w:lvlText w:val="•"/>
      <w:lvlJc w:val="left"/>
      <w:pPr>
        <w:ind w:left="752" w:hanging="252"/>
      </w:pPr>
      <w:rPr>
        <w:rFonts w:hint="default"/>
      </w:rPr>
    </w:lvl>
    <w:lvl w:ilvl="4" w:tplc="6D86397A">
      <w:start w:val="1"/>
      <w:numFmt w:val="bullet"/>
      <w:lvlText w:val="•"/>
      <w:lvlJc w:val="left"/>
      <w:pPr>
        <w:ind w:left="885" w:hanging="252"/>
      </w:pPr>
      <w:rPr>
        <w:rFonts w:hint="default"/>
      </w:rPr>
    </w:lvl>
    <w:lvl w:ilvl="5" w:tplc="85CC617C">
      <w:start w:val="1"/>
      <w:numFmt w:val="bullet"/>
      <w:lvlText w:val="•"/>
      <w:lvlJc w:val="left"/>
      <w:pPr>
        <w:ind w:left="1019" w:hanging="252"/>
      </w:pPr>
      <w:rPr>
        <w:rFonts w:hint="default"/>
      </w:rPr>
    </w:lvl>
    <w:lvl w:ilvl="6" w:tplc="48C624FC">
      <w:start w:val="1"/>
      <w:numFmt w:val="bullet"/>
      <w:lvlText w:val="•"/>
      <w:lvlJc w:val="left"/>
      <w:pPr>
        <w:ind w:left="1153" w:hanging="252"/>
      </w:pPr>
      <w:rPr>
        <w:rFonts w:hint="default"/>
      </w:rPr>
    </w:lvl>
    <w:lvl w:ilvl="7" w:tplc="5FFA8C20">
      <w:start w:val="1"/>
      <w:numFmt w:val="bullet"/>
      <w:lvlText w:val="•"/>
      <w:lvlJc w:val="left"/>
      <w:pPr>
        <w:ind w:left="1286" w:hanging="252"/>
      </w:pPr>
      <w:rPr>
        <w:rFonts w:hint="default"/>
      </w:rPr>
    </w:lvl>
    <w:lvl w:ilvl="8" w:tplc="3D9E637E">
      <w:start w:val="1"/>
      <w:numFmt w:val="bullet"/>
      <w:lvlText w:val="•"/>
      <w:lvlJc w:val="left"/>
      <w:pPr>
        <w:ind w:left="1420" w:hanging="252"/>
      </w:pPr>
      <w:rPr>
        <w:rFonts w:hint="default"/>
      </w:rPr>
    </w:lvl>
  </w:abstractNum>
  <w:abstractNum w:abstractNumId="81" w15:restartNumberingAfterBreak="0">
    <w:nsid w:val="2B800C3F"/>
    <w:multiLevelType w:val="hybridMultilevel"/>
    <w:tmpl w:val="E7EE4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2C600A19"/>
    <w:multiLevelType w:val="hybridMultilevel"/>
    <w:tmpl w:val="2BF0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BB4B3D"/>
    <w:multiLevelType w:val="hybridMultilevel"/>
    <w:tmpl w:val="3B00F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EE65DA9"/>
    <w:multiLevelType w:val="hybridMultilevel"/>
    <w:tmpl w:val="D8722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F522396"/>
    <w:multiLevelType w:val="hybridMultilevel"/>
    <w:tmpl w:val="E502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F587712"/>
    <w:multiLevelType w:val="hybridMultilevel"/>
    <w:tmpl w:val="5BF2D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F87027E"/>
    <w:multiLevelType w:val="multilevel"/>
    <w:tmpl w:val="F7AC0A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0020071"/>
    <w:multiLevelType w:val="hybridMultilevel"/>
    <w:tmpl w:val="552A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00A1B83"/>
    <w:multiLevelType w:val="multilevel"/>
    <w:tmpl w:val="B336CA7A"/>
    <w:lvl w:ilvl="0">
      <w:start w:val="5"/>
      <w:numFmt w:val="decimal"/>
      <w:lvlText w:val="%1"/>
      <w:lvlJc w:val="left"/>
      <w:pPr>
        <w:ind w:left="480" w:hanging="480"/>
      </w:pPr>
      <w:rPr>
        <w:rFonts w:eastAsia="Calibri" w:hint="default"/>
        <w:i w:val="0"/>
      </w:rPr>
    </w:lvl>
    <w:lvl w:ilvl="1">
      <w:start w:val="6"/>
      <w:numFmt w:val="decimal"/>
      <w:lvlText w:val="%1.%2"/>
      <w:lvlJc w:val="left"/>
      <w:pPr>
        <w:ind w:left="480" w:hanging="48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90" w15:restartNumberingAfterBreak="0">
    <w:nsid w:val="30573645"/>
    <w:multiLevelType w:val="hybridMultilevel"/>
    <w:tmpl w:val="3A505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0754843"/>
    <w:multiLevelType w:val="hybridMultilevel"/>
    <w:tmpl w:val="DDD0E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0A44439"/>
    <w:multiLevelType w:val="hybridMultilevel"/>
    <w:tmpl w:val="0D001E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30C647FE"/>
    <w:multiLevelType w:val="hybridMultilevel"/>
    <w:tmpl w:val="4C525604"/>
    <w:lvl w:ilvl="0" w:tplc="3A760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19427E0"/>
    <w:multiLevelType w:val="hybridMultilevel"/>
    <w:tmpl w:val="F700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1CA3D34"/>
    <w:multiLevelType w:val="hybridMultilevel"/>
    <w:tmpl w:val="DAA8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28B43BA"/>
    <w:multiLevelType w:val="hybridMultilevel"/>
    <w:tmpl w:val="FCF8760C"/>
    <w:lvl w:ilvl="0" w:tplc="04090003">
      <w:start w:val="1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329C4319"/>
    <w:multiLevelType w:val="hybridMultilevel"/>
    <w:tmpl w:val="CC9C37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8" w15:restartNumberingAfterBreak="0">
    <w:nsid w:val="337E30C5"/>
    <w:multiLevelType w:val="hybridMultilevel"/>
    <w:tmpl w:val="5274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3AC7DC6"/>
    <w:multiLevelType w:val="hybridMultilevel"/>
    <w:tmpl w:val="BC9ADC6A"/>
    <w:lvl w:ilvl="0" w:tplc="FFFFFFFF">
      <w:start w:val="1"/>
      <w:numFmt w:val="decimal"/>
      <w:lvlText w:val=""/>
      <w:lvlJc w:val="left"/>
    </w:lvl>
    <w:lvl w:ilvl="1" w:tplc="FFFFFFFF">
      <w:numFmt w:val="decimal"/>
      <w:lvlText w:val=""/>
      <w:lvlJc w:val="left"/>
    </w:lvl>
    <w:lvl w:ilvl="2" w:tplc="04090001">
      <w:start w:val="1"/>
      <w:numFmt w:val="bullet"/>
      <w:lvlText w:val=""/>
      <w:lvlJc w:val="left"/>
      <w:pPr>
        <w:tabs>
          <w:tab w:val="num" w:pos="2160"/>
        </w:tabs>
        <w:ind w:left="21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15:restartNumberingAfterBreak="0">
    <w:nsid w:val="343A4E51"/>
    <w:multiLevelType w:val="hybridMultilevel"/>
    <w:tmpl w:val="92FC6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4835619"/>
    <w:multiLevelType w:val="hybridMultilevel"/>
    <w:tmpl w:val="8FC4D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4E15ABE"/>
    <w:multiLevelType w:val="hybridMultilevel"/>
    <w:tmpl w:val="DC286D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4F9788F"/>
    <w:multiLevelType w:val="hybridMultilevel"/>
    <w:tmpl w:val="D3086F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5303A04"/>
    <w:multiLevelType w:val="hybridMultilevel"/>
    <w:tmpl w:val="B31246C8"/>
    <w:lvl w:ilvl="0" w:tplc="FAFC3E0E">
      <w:start w:val="1"/>
      <w:numFmt w:val="bullet"/>
      <w:lvlText w:val=""/>
      <w:lvlJc w:val="left"/>
      <w:pPr>
        <w:tabs>
          <w:tab w:val="num" w:pos="720"/>
        </w:tabs>
        <w:ind w:left="720" w:hanging="360"/>
      </w:pPr>
      <w:rPr>
        <w:rFonts w:ascii="Wingdings 2" w:hAnsi="Wingdings 2" w:hint="default"/>
      </w:rPr>
    </w:lvl>
    <w:lvl w:ilvl="1" w:tplc="30128626" w:tentative="1">
      <w:start w:val="1"/>
      <w:numFmt w:val="bullet"/>
      <w:lvlText w:val=""/>
      <w:lvlJc w:val="left"/>
      <w:pPr>
        <w:tabs>
          <w:tab w:val="num" w:pos="1440"/>
        </w:tabs>
        <w:ind w:left="1440" w:hanging="360"/>
      </w:pPr>
      <w:rPr>
        <w:rFonts w:ascii="Wingdings 2" w:hAnsi="Wingdings 2" w:hint="default"/>
      </w:rPr>
    </w:lvl>
    <w:lvl w:ilvl="2" w:tplc="E92E2E6C" w:tentative="1">
      <w:start w:val="1"/>
      <w:numFmt w:val="bullet"/>
      <w:lvlText w:val=""/>
      <w:lvlJc w:val="left"/>
      <w:pPr>
        <w:tabs>
          <w:tab w:val="num" w:pos="2160"/>
        </w:tabs>
        <w:ind w:left="2160" w:hanging="360"/>
      </w:pPr>
      <w:rPr>
        <w:rFonts w:ascii="Wingdings 2" w:hAnsi="Wingdings 2" w:hint="default"/>
      </w:rPr>
    </w:lvl>
    <w:lvl w:ilvl="3" w:tplc="40F8C684" w:tentative="1">
      <w:start w:val="1"/>
      <w:numFmt w:val="bullet"/>
      <w:lvlText w:val=""/>
      <w:lvlJc w:val="left"/>
      <w:pPr>
        <w:tabs>
          <w:tab w:val="num" w:pos="2880"/>
        </w:tabs>
        <w:ind w:left="2880" w:hanging="360"/>
      </w:pPr>
      <w:rPr>
        <w:rFonts w:ascii="Wingdings 2" w:hAnsi="Wingdings 2" w:hint="default"/>
      </w:rPr>
    </w:lvl>
    <w:lvl w:ilvl="4" w:tplc="42D8CA48" w:tentative="1">
      <w:start w:val="1"/>
      <w:numFmt w:val="bullet"/>
      <w:lvlText w:val=""/>
      <w:lvlJc w:val="left"/>
      <w:pPr>
        <w:tabs>
          <w:tab w:val="num" w:pos="3600"/>
        </w:tabs>
        <w:ind w:left="3600" w:hanging="360"/>
      </w:pPr>
      <w:rPr>
        <w:rFonts w:ascii="Wingdings 2" w:hAnsi="Wingdings 2" w:hint="default"/>
      </w:rPr>
    </w:lvl>
    <w:lvl w:ilvl="5" w:tplc="D08AD230" w:tentative="1">
      <w:start w:val="1"/>
      <w:numFmt w:val="bullet"/>
      <w:lvlText w:val=""/>
      <w:lvlJc w:val="left"/>
      <w:pPr>
        <w:tabs>
          <w:tab w:val="num" w:pos="4320"/>
        </w:tabs>
        <w:ind w:left="4320" w:hanging="360"/>
      </w:pPr>
      <w:rPr>
        <w:rFonts w:ascii="Wingdings 2" w:hAnsi="Wingdings 2" w:hint="default"/>
      </w:rPr>
    </w:lvl>
    <w:lvl w:ilvl="6" w:tplc="190EB7C4" w:tentative="1">
      <w:start w:val="1"/>
      <w:numFmt w:val="bullet"/>
      <w:lvlText w:val=""/>
      <w:lvlJc w:val="left"/>
      <w:pPr>
        <w:tabs>
          <w:tab w:val="num" w:pos="5040"/>
        </w:tabs>
        <w:ind w:left="5040" w:hanging="360"/>
      </w:pPr>
      <w:rPr>
        <w:rFonts w:ascii="Wingdings 2" w:hAnsi="Wingdings 2" w:hint="default"/>
      </w:rPr>
    </w:lvl>
    <w:lvl w:ilvl="7" w:tplc="60749D98" w:tentative="1">
      <w:start w:val="1"/>
      <w:numFmt w:val="bullet"/>
      <w:lvlText w:val=""/>
      <w:lvlJc w:val="left"/>
      <w:pPr>
        <w:tabs>
          <w:tab w:val="num" w:pos="5760"/>
        </w:tabs>
        <w:ind w:left="5760" w:hanging="360"/>
      </w:pPr>
      <w:rPr>
        <w:rFonts w:ascii="Wingdings 2" w:hAnsi="Wingdings 2" w:hint="default"/>
      </w:rPr>
    </w:lvl>
    <w:lvl w:ilvl="8" w:tplc="69066A3C" w:tentative="1">
      <w:start w:val="1"/>
      <w:numFmt w:val="bullet"/>
      <w:lvlText w:val=""/>
      <w:lvlJc w:val="left"/>
      <w:pPr>
        <w:tabs>
          <w:tab w:val="num" w:pos="6480"/>
        </w:tabs>
        <w:ind w:left="6480" w:hanging="360"/>
      </w:pPr>
      <w:rPr>
        <w:rFonts w:ascii="Wingdings 2" w:hAnsi="Wingdings 2" w:hint="default"/>
      </w:rPr>
    </w:lvl>
  </w:abstractNum>
  <w:abstractNum w:abstractNumId="105" w15:restartNumberingAfterBreak="0">
    <w:nsid w:val="35A06C06"/>
    <w:multiLevelType w:val="hybridMultilevel"/>
    <w:tmpl w:val="C31E07A2"/>
    <w:lvl w:ilvl="0" w:tplc="1A5A77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35A53B87"/>
    <w:multiLevelType w:val="multilevel"/>
    <w:tmpl w:val="5C8016B8"/>
    <w:numStyleLink w:val="Style1"/>
  </w:abstractNum>
  <w:abstractNum w:abstractNumId="107" w15:restartNumberingAfterBreak="0">
    <w:nsid w:val="367D0FCF"/>
    <w:multiLevelType w:val="hybridMultilevel"/>
    <w:tmpl w:val="A648B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8ED208D"/>
    <w:multiLevelType w:val="hybridMultilevel"/>
    <w:tmpl w:val="2E6A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9647B5D"/>
    <w:multiLevelType w:val="multilevel"/>
    <w:tmpl w:val="D918FEB0"/>
    <w:lvl w:ilvl="0">
      <w:start w:val="7"/>
      <w:numFmt w:val="decimal"/>
      <w:lvlText w:val="%1"/>
      <w:lvlJc w:val="left"/>
      <w:pPr>
        <w:ind w:left="1200" w:hanging="720"/>
      </w:pPr>
      <w:rPr>
        <w:rFonts w:hint="default"/>
        <w:lang w:val="en-US" w:eastAsia="en-US" w:bidi="ar-SA"/>
      </w:rPr>
    </w:lvl>
    <w:lvl w:ilvl="1">
      <w:numFmt w:val="decimal"/>
      <w:lvlText w:val="%1.%2"/>
      <w:lvlJc w:val="left"/>
      <w:pPr>
        <w:ind w:left="1200" w:hanging="720"/>
        <w:jc w:val="right"/>
      </w:pPr>
      <w:rPr>
        <w:rFonts w:hint="default"/>
        <w:w w:val="100"/>
        <w:lang w:val="en-US" w:eastAsia="en-US" w:bidi="ar-SA"/>
      </w:rPr>
    </w:lvl>
    <w:lvl w:ilvl="2">
      <w:start w:val="1"/>
      <w:numFmt w:val="decimal"/>
      <w:lvlText w:val="%1.%2.%3"/>
      <w:lvlJc w:val="left"/>
      <w:pPr>
        <w:ind w:left="2640" w:hanging="720"/>
      </w:pPr>
      <w:rPr>
        <w:rFonts w:ascii="Times New Roman" w:eastAsia="Times New Roman" w:hAnsi="Times New Roman" w:cs="Times New Roman" w:hint="default"/>
        <w:b w:val="0"/>
        <w:bCs w:val="0"/>
        <w:i w:val="0"/>
        <w:iCs w:val="0"/>
        <w:w w:val="100"/>
        <w:sz w:val="22"/>
        <w:szCs w:val="22"/>
        <w:lang w:val="en-US" w:eastAsia="en-US" w:bidi="ar-SA"/>
      </w:rPr>
    </w:lvl>
    <w:lvl w:ilvl="3">
      <w:start w:val="1"/>
      <w:numFmt w:val="decimal"/>
      <w:lvlText w:val="%1.%2.%3.%4"/>
      <w:lvlJc w:val="left"/>
      <w:pPr>
        <w:ind w:left="3548" w:hanging="908"/>
      </w:pPr>
      <w:rPr>
        <w:rFonts w:ascii="Times New Roman" w:eastAsia="Times New Roman" w:hAnsi="Times New Roman" w:cs="Times New Roman" w:hint="default"/>
        <w:b w:val="0"/>
        <w:bCs w:val="0"/>
        <w:i w:val="0"/>
        <w:iCs w:val="0"/>
        <w:w w:val="100"/>
        <w:sz w:val="22"/>
        <w:szCs w:val="22"/>
        <w:lang w:val="en-US" w:eastAsia="en-US" w:bidi="ar-SA"/>
      </w:rPr>
    </w:lvl>
    <w:lvl w:ilvl="4">
      <w:numFmt w:val="bullet"/>
      <w:lvlText w:val="•"/>
      <w:lvlJc w:val="left"/>
      <w:pPr>
        <w:ind w:left="5320" w:hanging="908"/>
      </w:pPr>
      <w:rPr>
        <w:rFonts w:hint="default"/>
        <w:lang w:val="en-US" w:eastAsia="en-US" w:bidi="ar-SA"/>
      </w:rPr>
    </w:lvl>
    <w:lvl w:ilvl="5">
      <w:numFmt w:val="bullet"/>
      <w:lvlText w:val="•"/>
      <w:lvlJc w:val="left"/>
      <w:pPr>
        <w:ind w:left="6210" w:hanging="908"/>
      </w:pPr>
      <w:rPr>
        <w:rFonts w:hint="default"/>
        <w:lang w:val="en-US" w:eastAsia="en-US" w:bidi="ar-SA"/>
      </w:rPr>
    </w:lvl>
    <w:lvl w:ilvl="6">
      <w:numFmt w:val="bullet"/>
      <w:lvlText w:val="•"/>
      <w:lvlJc w:val="left"/>
      <w:pPr>
        <w:ind w:left="7100" w:hanging="908"/>
      </w:pPr>
      <w:rPr>
        <w:rFonts w:hint="default"/>
        <w:lang w:val="en-US" w:eastAsia="en-US" w:bidi="ar-SA"/>
      </w:rPr>
    </w:lvl>
    <w:lvl w:ilvl="7">
      <w:numFmt w:val="bullet"/>
      <w:lvlText w:val="•"/>
      <w:lvlJc w:val="left"/>
      <w:pPr>
        <w:ind w:left="7990" w:hanging="908"/>
      </w:pPr>
      <w:rPr>
        <w:rFonts w:hint="default"/>
        <w:lang w:val="en-US" w:eastAsia="en-US" w:bidi="ar-SA"/>
      </w:rPr>
    </w:lvl>
    <w:lvl w:ilvl="8">
      <w:numFmt w:val="bullet"/>
      <w:lvlText w:val="•"/>
      <w:lvlJc w:val="left"/>
      <w:pPr>
        <w:ind w:left="8880" w:hanging="908"/>
      </w:pPr>
      <w:rPr>
        <w:rFonts w:hint="default"/>
        <w:lang w:val="en-US" w:eastAsia="en-US" w:bidi="ar-SA"/>
      </w:rPr>
    </w:lvl>
  </w:abstractNum>
  <w:abstractNum w:abstractNumId="110" w15:restartNumberingAfterBreak="0">
    <w:nsid w:val="3A5F7E1C"/>
    <w:multiLevelType w:val="multilevel"/>
    <w:tmpl w:val="E494B0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3B3D4AE6"/>
    <w:multiLevelType w:val="hybridMultilevel"/>
    <w:tmpl w:val="5E1E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B7E0A8D"/>
    <w:multiLevelType w:val="hybridMultilevel"/>
    <w:tmpl w:val="04A4426E"/>
    <w:lvl w:ilvl="0" w:tplc="04090001">
      <w:start w:val="1"/>
      <w:numFmt w:val="bullet"/>
      <w:lvlText w:val=""/>
      <w:lvlJc w:val="left"/>
      <w:pPr>
        <w:ind w:left="3600" w:hanging="360"/>
      </w:pPr>
      <w:rPr>
        <w:rFonts w:ascii="Symbol" w:hAnsi="Symbol" w:hint="default"/>
      </w:rPr>
    </w:lvl>
    <w:lvl w:ilvl="1" w:tplc="04090001">
      <w:start w:val="1"/>
      <w:numFmt w:val="bullet"/>
      <w:lvlText w:val=""/>
      <w:lvlJc w:val="left"/>
      <w:pPr>
        <w:ind w:left="4320" w:hanging="360"/>
      </w:pPr>
      <w:rPr>
        <w:rFonts w:ascii="Symbol" w:hAnsi="Symbol" w:hint="default"/>
      </w:rPr>
    </w:lvl>
    <w:lvl w:ilvl="2" w:tplc="F4122126" w:tentative="1">
      <w:start w:val="1"/>
      <w:numFmt w:val="bullet"/>
      <w:lvlText w:val=""/>
      <w:lvlJc w:val="left"/>
      <w:pPr>
        <w:ind w:left="5040" w:hanging="360"/>
      </w:pPr>
      <w:rPr>
        <w:rFonts w:ascii="Wingdings" w:hAnsi="Wingdings" w:hint="default"/>
      </w:rPr>
    </w:lvl>
    <w:lvl w:ilvl="3" w:tplc="1C2E975C" w:tentative="1">
      <w:start w:val="1"/>
      <w:numFmt w:val="bullet"/>
      <w:lvlText w:val=""/>
      <w:lvlJc w:val="left"/>
      <w:pPr>
        <w:ind w:left="5760" w:hanging="360"/>
      </w:pPr>
      <w:rPr>
        <w:rFonts w:ascii="Symbol" w:hAnsi="Symbol" w:hint="default"/>
      </w:rPr>
    </w:lvl>
    <w:lvl w:ilvl="4" w:tplc="44B2D706" w:tentative="1">
      <w:start w:val="1"/>
      <w:numFmt w:val="bullet"/>
      <w:lvlText w:val="o"/>
      <w:lvlJc w:val="left"/>
      <w:pPr>
        <w:ind w:left="6480" w:hanging="360"/>
      </w:pPr>
      <w:rPr>
        <w:rFonts w:ascii="Courier New" w:hAnsi="Courier New" w:cs="Courier New" w:hint="default"/>
      </w:rPr>
    </w:lvl>
    <w:lvl w:ilvl="5" w:tplc="B52A8326" w:tentative="1">
      <w:start w:val="1"/>
      <w:numFmt w:val="bullet"/>
      <w:lvlText w:val=""/>
      <w:lvlJc w:val="left"/>
      <w:pPr>
        <w:ind w:left="7200" w:hanging="360"/>
      </w:pPr>
      <w:rPr>
        <w:rFonts w:ascii="Wingdings" w:hAnsi="Wingdings" w:hint="default"/>
      </w:rPr>
    </w:lvl>
    <w:lvl w:ilvl="6" w:tplc="B414D1F2" w:tentative="1">
      <w:start w:val="1"/>
      <w:numFmt w:val="bullet"/>
      <w:lvlText w:val=""/>
      <w:lvlJc w:val="left"/>
      <w:pPr>
        <w:ind w:left="7920" w:hanging="360"/>
      </w:pPr>
      <w:rPr>
        <w:rFonts w:ascii="Symbol" w:hAnsi="Symbol" w:hint="default"/>
      </w:rPr>
    </w:lvl>
    <w:lvl w:ilvl="7" w:tplc="A78655F2" w:tentative="1">
      <w:start w:val="1"/>
      <w:numFmt w:val="bullet"/>
      <w:lvlText w:val="o"/>
      <w:lvlJc w:val="left"/>
      <w:pPr>
        <w:ind w:left="8640" w:hanging="360"/>
      </w:pPr>
      <w:rPr>
        <w:rFonts w:ascii="Courier New" w:hAnsi="Courier New" w:cs="Courier New" w:hint="default"/>
      </w:rPr>
    </w:lvl>
    <w:lvl w:ilvl="8" w:tplc="BD4CBF6A" w:tentative="1">
      <w:start w:val="1"/>
      <w:numFmt w:val="bullet"/>
      <w:lvlText w:val=""/>
      <w:lvlJc w:val="left"/>
      <w:pPr>
        <w:ind w:left="9360" w:hanging="360"/>
      </w:pPr>
      <w:rPr>
        <w:rFonts w:ascii="Wingdings" w:hAnsi="Wingdings" w:hint="default"/>
      </w:rPr>
    </w:lvl>
  </w:abstractNum>
  <w:abstractNum w:abstractNumId="113" w15:restartNumberingAfterBreak="0">
    <w:nsid w:val="3C304F7E"/>
    <w:multiLevelType w:val="hybridMultilevel"/>
    <w:tmpl w:val="D078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C415843"/>
    <w:multiLevelType w:val="hybridMultilevel"/>
    <w:tmpl w:val="9E8AB9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3E2258A3"/>
    <w:multiLevelType w:val="hybridMultilevel"/>
    <w:tmpl w:val="4900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FC51DCE"/>
    <w:multiLevelType w:val="hybridMultilevel"/>
    <w:tmpl w:val="86FE2F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FCC268D"/>
    <w:multiLevelType w:val="hybridMultilevel"/>
    <w:tmpl w:val="4ACE4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FD222FE"/>
    <w:multiLevelType w:val="hybridMultilevel"/>
    <w:tmpl w:val="66DA37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3FF60863"/>
    <w:multiLevelType w:val="hybridMultilevel"/>
    <w:tmpl w:val="ED84A6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02C1401"/>
    <w:multiLevelType w:val="hybridMultilevel"/>
    <w:tmpl w:val="47FE2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4082066F"/>
    <w:multiLevelType w:val="hybridMultilevel"/>
    <w:tmpl w:val="F2EA9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FF0904"/>
    <w:multiLevelType w:val="hybridMultilevel"/>
    <w:tmpl w:val="19EE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22B3FC3"/>
    <w:multiLevelType w:val="hybridMultilevel"/>
    <w:tmpl w:val="BE402088"/>
    <w:lvl w:ilvl="0" w:tplc="93B29044">
      <w:start w:val="1"/>
      <w:numFmt w:val="decimal"/>
      <w:lvlText w:val="%1."/>
      <w:lvlJc w:val="left"/>
      <w:pPr>
        <w:ind w:left="342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31011EA"/>
    <w:multiLevelType w:val="hybridMultilevel"/>
    <w:tmpl w:val="F06C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3682DF4"/>
    <w:multiLevelType w:val="multilevel"/>
    <w:tmpl w:val="38AA5EFC"/>
    <w:lvl w:ilvl="0">
      <w:start w:val="1"/>
      <w:numFmt w:val="upperRoman"/>
      <w:suff w:val="space"/>
      <w:lvlText w:val="%1."/>
      <w:lvlJc w:val="left"/>
      <w:pPr>
        <w:ind w:left="720" w:hanging="720"/>
      </w:pPr>
      <w:rPr>
        <w:rFonts w:ascii="Arial" w:hAnsi="Arial" w:hint="default"/>
        <w:b/>
        <w:i w:val="0"/>
        <w:sz w:val="20"/>
        <w:szCs w:val="20"/>
      </w:rPr>
    </w:lvl>
    <w:lvl w:ilvl="1">
      <w:start w:val="1"/>
      <w:numFmt w:val="upperLetter"/>
      <w:suff w:val="space"/>
      <w:lvlText w:val="%2."/>
      <w:lvlJc w:val="right"/>
      <w:pPr>
        <w:ind w:left="720" w:firstLine="0"/>
      </w:pPr>
      <w:rPr>
        <w:rFonts w:hint="default"/>
        <w:b/>
      </w:rPr>
    </w:lvl>
    <w:lvl w:ilvl="2">
      <w:start w:val="1"/>
      <w:numFmt w:val="decimal"/>
      <w:suff w:val="space"/>
      <w:lvlText w:val="%3."/>
      <w:lvlJc w:val="right"/>
      <w:pPr>
        <w:ind w:left="540" w:firstLine="0"/>
      </w:pPr>
      <w:rPr>
        <w:rFonts w:hint="default"/>
        <w:b/>
      </w:rPr>
    </w:lvl>
    <w:lvl w:ilvl="3">
      <w:start w:val="1"/>
      <w:numFmt w:val="lowerLetter"/>
      <w:suff w:val="space"/>
      <w:lvlText w:val="%4."/>
      <w:lvlJc w:val="right"/>
      <w:pPr>
        <w:ind w:left="1170" w:firstLine="0"/>
      </w:pPr>
      <w:rPr>
        <w:rFonts w:hint="default"/>
        <w:b/>
      </w:rPr>
    </w:lvl>
    <w:lvl w:ilvl="4">
      <w:start w:val="1"/>
      <w:numFmt w:val="lowerRoman"/>
      <w:suff w:val="space"/>
      <w:lvlText w:val="%5."/>
      <w:lvlJc w:val="right"/>
      <w:pPr>
        <w:ind w:left="2160" w:firstLine="0"/>
      </w:pPr>
      <w:rPr>
        <w:rFonts w:hint="default"/>
        <w:b/>
      </w:rPr>
    </w:lvl>
    <w:lvl w:ilvl="5">
      <w:start w:val="1"/>
      <w:numFmt w:val="bullet"/>
      <w:suff w:val="space"/>
      <w:lvlText w:val=""/>
      <w:lvlJc w:val="left"/>
      <w:pPr>
        <w:ind w:left="2880" w:hanging="360"/>
      </w:pPr>
      <w:rPr>
        <w:rFonts w:ascii="Symbol" w:hAnsi="Symbol" w:hint="default"/>
        <w:color w:val="auto"/>
      </w:rPr>
    </w:lvl>
    <w:lvl w:ilvl="6">
      <w:start w:val="1"/>
      <w:numFmt w:val="decimal"/>
      <w:lvlText w:val="%7."/>
      <w:lvlJc w:val="left"/>
      <w:pPr>
        <w:tabs>
          <w:tab w:val="num" w:pos="3240"/>
        </w:tabs>
        <w:ind w:left="3456" w:hanging="216"/>
      </w:pPr>
      <w:rPr>
        <w:rFonts w:hint="default"/>
      </w:rPr>
    </w:lvl>
    <w:lvl w:ilvl="7">
      <w:start w:val="1"/>
      <w:numFmt w:val="lowerLetter"/>
      <w:lvlText w:val="%8."/>
      <w:lvlJc w:val="left"/>
      <w:pPr>
        <w:tabs>
          <w:tab w:val="num" w:pos="3672"/>
        </w:tabs>
        <w:ind w:left="3600" w:firstLine="0"/>
      </w:pPr>
      <w:rPr>
        <w:rFonts w:hint="default"/>
      </w:rPr>
    </w:lvl>
    <w:lvl w:ilvl="8">
      <w:start w:val="1"/>
      <w:numFmt w:val="lowerRoman"/>
      <w:lvlText w:val="%9."/>
      <w:lvlJc w:val="right"/>
      <w:pPr>
        <w:ind w:left="4320" w:firstLine="0"/>
      </w:pPr>
      <w:rPr>
        <w:rFonts w:hint="default"/>
      </w:rPr>
    </w:lvl>
  </w:abstractNum>
  <w:abstractNum w:abstractNumId="126" w15:restartNumberingAfterBreak="0">
    <w:nsid w:val="44EE1A1B"/>
    <w:multiLevelType w:val="singleLevel"/>
    <w:tmpl w:val="18EC6DA4"/>
    <w:lvl w:ilvl="0">
      <w:start w:val="1"/>
      <w:numFmt w:val="bullet"/>
      <w:lvlText w:val=""/>
      <w:lvlJc w:val="left"/>
      <w:pPr>
        <w:tabs>
          <w:tab w:val="num" w:pos="2160"/>
        </w:tabs>
        <w:ind w:left="2160" w:hanging="360"/>
      </w:pPr>
      <w:rPr>
        <w:rFonts w:ascii="Symbol" w:hAnsi="Symbol" w:hint="default"/>
        <w:sz w:val="18"/>
      </w:rPr>
    </w:lvl>
  </w:abstractNum>
  <w:abstractNum w:abstractNumId="127" w15:restartNumberingAfterBreak="0">
    <w:nsid w:val="451B6201"/>
    <w:multiLevelType w:val="hybridMultilevel"/>
    <w:tmpl w:val="45BA4614"/>
    <w:lvl w:ilvl="0" w:tplc="21BE01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28" w15:restartNumberingAfterBreak="0">
    <w:nsid w:val="461A298A"/>
    <w:multiLevelType w:val="hybridMultilevel"/>
    <w:tmpl w:val="247CF5B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9" w15:restartNumberingAfterBreak="0">
    <w:nsid w:val="467526CC"/>
    <w:multiLevelType w:val="hybridMultilevel"/>
    <w:tmpl w:val="B31C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6C3683D"/>
    <w:multiLevelType w:val="hybridMultilevel"/>
    <w:tmpl w:val="8C8E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7ED0D74"/>
    <w:multiLevelType w:val="hybridMultilevel"/>
    <w:tmpl w:val="942A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859317B"/>
    <w:multiLevelType w:val="hybridMultilevel"/>
    <w:tmpl w:val="DDF2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98072E6"/>
    <w:multiLevelType w:val="hybridMultilevel"/>
    <w:tmpl w:val="47501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9A27F4A"/>
    <w:multiLevelType w:val="hybridMultilevel"/>
    <w:tmpl w:val="1FFA38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9E647FD"/>
    <w:multiLevelType w:val="hybridMultilevel"/>
    <w:tmpl w:val="BE402088"/>
    <w:lvl w:ilvl="0" w:tplc="93B29044">
      <w:start w:val="1"/>
      <w:numFmt w:val="decimal"/>
      <w:lvlText w:val="%1."/>
      <w:lvlJc w:val="left"/>
      <w:pPr>
        <w:ind w:left="342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C2850CB"/>
    <w:multiLevelType w:val="singleLevel"/>
    <w:tmpl w:val="4BF45BA2"/>
    <w:lvl w:ilvl="0">
      <w:start w:val="1"/>
      <w:numFmt w:val="bullet"/>
      <w:lvlText w:val=""/>
      <w:lvlJc w:val="left"/>
      <w:pPr>
        <w:tabs>
          <w:tab w:val="num" w:pos="360"/>
        </w:tabs>
        <w:ind w:left="360" w:hanging="360"/>
      </w:pPr>
      <w:rPr>
        <w:rFonts w:ascii="Symbol" w:hAnsi="Symbol" w:hint="default"/>
        <w:sz w:val="18"/>
      </w:rPr>
    </w:lvl>
  </w:abstractNum>
  <w:abstractNum w:abstractNumId="137" w15:restartNumberingAfterBreak="0">
    <w:nsid w:val="4C662E1E"/>
    <w:multiLevelType w:val="hybridMultilevel"/>
    <w:tmpl w:val="C126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CF342F1"/>
    <w:multiLevelType w:val="hybridMultilevel"/>
    <w:tmpl w:val="D0F000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CFF1999"/>
    <w:multiLevelType w:val="hybridMultilevel"/>
    <w:tmpl w:val="36942462"/>
    <w:lvl w:ilvl="0" w:tplc="2F38EDA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4D2669AB"/>
    <w:multiLevelType w:val="hybridMultilevel"/>
    <w:tmpl w:val="367A5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4DDE0B7D"/>
    <w:multiLevelType w:val="hybridMultilevel"/>
    <w:tmpl w:val="14C8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1D761AF"/>
    <w:multiLevelType w:val="hybridMultilevel"/>
    <w:tmpl w:val="5EA42428"/>
    <w:lvl w:ilvl="0" w:tplc="555C3BE4">
      <w:start w:val="1"/>
      <w:numFmt w:val="bullet"/>
      <w:lvlText w:val=""/>
      <w:lvlJc w:val="left"/>
      <w:pPr>
        <w:ind w:left="353" w:hanging="252"/>
      </w:pPr>
      <w:rPr>
        <w:rFonts w:ascii="Wingdings" w:eastAsia="Wingdings" w:hAnsi="Wingdings" w:hint="default"/>
        <w:sz w:val="22"/>
        <w:szCs w:val="22"/>
      </w:rPr>
    </w:lvl>
    <w:lvl w:ilvl="1" w:tplc="EF762C0E">
      <w:start w:val="1"/>
      <w:numFmt w:val="bullet"/>
      <w:lvlText w:val="•"/>
      <w:lvlJc w:val="left"/>
      <w:pPr>
        <w:ind w:left="479" w:hanging="252"/>
      </w:pPr>
      <w:rPr>
        <w:rFonts w:hint="default"/>
      </w:rPr>
    </w:lvl>
    <w:lvl w:ilvl="2" w:tplc="A2342518">
      <w:start w:val="1"/>
      <w:numFmt w:val="bullet"/>
      <w:lvlText w:val="•"/>
      <w:lvlJc w:val="left"/>
      <w:pPr>
        <w:ind w:left="604" w:hanging="252"/>
      </w:pPr>
      <w:rPr>
        <w:rFonts w:hint="default"/>
      </w:rPr>
    </w:lvl>
    <w:lvl w:ilvl="3" w:tplc="7DF6B7DE">
      <w:start w:val="1"/>
      <w:numFmt w:val="bullet"/>
      <w:lvlText w:val="•"/>
      <w:lvlJc w:val="left"/>
      <w:pPr>
        <w:ind w:left="730" w:hanging="252"/>
      </w:pPr>
      <w:rPr>
        <w:rFonts w:hint="default"/>
      </w:rPr>
    </w:lvl>
    <w:lvl w:ilvl="4" w:tplc="65BE97D4">
      <w:start w:val="1"/>
      <w:numFmt w:val="bullet"/>
      <w:lvlText w:val="•"/>
      <w:lvlJc w:val="left"/>
      <w:pPr>
        <w:ind w:left="855" w:hanging="252"/>
      </w:pPr>
      <w:rPr>
        <w:rFonts w:hint="default"/>
      </w:rPr>
    </w:lvl>
    <w:lvl w:ilvl="5" w:tplc="0D1E79D0">
      <w:start w:val="1"/>
      <w:numFmt w:val="bullet"/>
      <w:lvlText w:val="•"/>
      <w:lvlJc w:val="left"/>
      <w:pPr>
        <w:ind w:left="981" w:hanging="252"/>
      </w:pPr>
      <w:rPr>
        <w:rFonts w:hint="default"/>
      </w:rPr>
    </w:lvl>
    <w:lvl w:ilvl="6" w:tplc="83EEB238">
      <w:start w:val="1"/>
      <w:numFmt w:val="bullet"/>
      <w:lvlText w:val="•"/>
      <w:lvlJc w:val="left"/>
      <w:pPr>
        <w:ind w:left="1106" w:hanging="252"/>
      </w:pPr>
      <w:rPr>
        <w:rFonts w:hint="default"/>
      </w:rPr>
    </w:lvl>
    <w:lvl w:ilvl="7" w:tplc="87AE9D62">
      <w:start w:val="1"/>
      <w:numFmt w:val="bullet"/>
      <w:lvlText w:val="•"/>
      <w:lvlJc w:val="left"/>
      <w:pPr>
        <w:ind w:left="1232" w:hanging="252"/>
      </w:pPr>
      <w:rPr>
        <w:rFonts w:hint="default"/>
      </w:rPr>
    </w:lvl>
    <w:lvl w:ilvl="8" w:tplc="2C563182">
      <w:start w:val="1"/>
      <w:numFmt w:val="bullet"/>
      <w:lvlText w:val="•"/>
      <w:lvlJc w:val="left"/>
      <w:pPr>
        <w:ind w:left="1357" w:hanging="252"/>
      </w:pPr>
      <w:rPr>
        <w:rFonts w:hint="default"/>
      </w:rPr>
    </w:lvl>
  </w:abstractNum>
  <w:abstractNum w:abstractNumId="143" w15:restartNumberingAfterBreak="0">
    <w:nsid w:val="52070B61"/>
    <w:multiLevelType w:val="hybridMultilevel"/>
    <w:tmpl w:val="5DA64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33320A0"/>
    <w:multiLevelType w:val="hybridMultilevel"/>
    <w:tmpl w:val="CFFC8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3F11342"/>
    <w:multiLevelType w:val="hybridMultilevel"/>
    <w:tmpl w:val="9370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4190B0E"/>
    <w:multiLevelType w:val="multilevel"/>
    <w:tmpl w:val="5C8016B8"/>
    <w:styleLink w:val="Style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20" w:hanging="720"/>
      </w:pPr>
      <w:rPr>
        <w:rFonts w:hint="default"/>
      </w:rPr>
    </w:lvl>
    <w:lvl w:ilvl="2">
      <w:start w:val="1"/>
      <w:numFmt w:val="decimal"/>
      <w:pStyle w:val="Level3Heading"/>
      <w:lvlText w:val="%1.%2.%3"/>
      <w:lvlJc w:val="left"/>
      <w:pPr>
        <w:ind w:left="720" w:hanging="720"/>
      </w:pPr>
      <w:rPr>
        <w:rFonts w:hint="default"/>
      </w:rPr>
    </w:lvl>
    <w:lvl w:ilvl="3">
      <w:start w:val="1"/>
      <w:numFmt w:val="decimal"/>
      <w:pStyle w:val="Level4Heading"/>
      <w:lvlText w:val="%1.%2.%3.%4"/>
      <w:lvlJc w:val="left"/>
      <w:pPr>
        <w:ind w:left="1080" w:hanging="1080"/>
      </w:pPr>
      <w:rPr>
        <w:rFonts w:hint="default"/>
      </w:rPr>
    </w:lvl>
    <w:lvl w:ilvl="4">
      <w:start w:val="1"/>
      <w:numFmt w:val="decimal"/>
      <w:pStyle w:val="Level5Heading"/>
      <w:lvlText w:val="%1.%2.%3.%4.%5"/>
      <w:lvlJc w:val="left"/>
      <w:pPr>
        <w:ind w:left="1296" w:hanging="1296"/>
      </w:pPr>
      <w:rPr>
        <w:rFonts w:hint="default"/>
      </w:rPr>
    </w:lvl>
    <w:lvl w:ilvl="5">
      <w:start w:val="1"/>
      <w:numFmt w:val="decimal"/>
      <w:pStyle w:val="Level6Heading"/>
      <w:lvlText w:val="%1.%2.%3.%4.%5.%6"/>
      <w:lvlJc w:val="left"/>
      <w:pPr>
        <w:ind w:left="1728" w:hanging="1728"/>
      </w:pPr>
      <w:rPr>
        <w:rFonts w:hint="default"/>
      </w:rPr>
    </w:lvl>
    <w:lvl w:ilvl="6">
      <w:start w:val="1"/>
      <w:numFmt w:val="decimal"/>
      <w:lvlText w:val="%1.%2.%3.%4.%5.%6.%7"/>
      <w:lvlJc w:val="left"/>
      <w:pPr>
        <w:ind w:left="1584" w:hanging="1584"/>
      </w:pPr>
      <w:rPr>
        <w:rFonts w:hint="default"/>
      </w:rPr>
    </w:lvl>
    <w:lvl w:ilvl="7">
      <w:start w:val="1"/>
      <w:numFmt w:val="decimal"/>
      <w:lvlText w:val="%1.%2.%3.%4.%5.%6.%7.%8"/>
      <w:lvlJc w:val="left"/>
      <w:pPr>
        <w:ind w:left="1728" w:hanging="1728"/>
      </w:pPr>
      <w:rPr>
        <w:rFonts w:hint="default"/>
      </w:rPr>
    </w:lvl>
    <w:lvl w:ilvl="8">
      <w:start w:val="1"/>
      <w:numFmt w:val="decimal"/>
      <w:lvlText w:val="%1.%2.%3.%4.%5.%6.%7.%8.%9"/>
      <w:lvlJc w:val="left"/>
      <w:pPr>
        <w:ind w:left="1872" w:hanging="1872"/>
      </w:pPr>
      <w:rPr>
        <w:rFonts w:hint="default"/>
      </w:rPr>
    </w:lvl>
  </w:abstractNum>
  <w:abstractNum w:abstractNumId="147" w15:restartNumberingAfterBreak="0">
    <w:nsid w:val="549940EC"/>
    <w:multiLevelType w:val="hybridMultilevel"/>
    <w:tmpl w:val="9FA85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49D4092"/>
    <w:multiLevelType w:val="multilevel"/>
    <w:tmpl w:val="C2328A4A"/>
    <w:lvl w:ilvl="0">
      <w:start w:val="8"/>
      <w:numFmt w:val="decimal"/>
      <w:lvlText w:val="%1"/>
      <w:lvlJc w:val="left"/>
      <w:pPr>
        <w:ind w:left="1200" w:hanging="720"/>
      </w:pPr>
      <w:rPr>
        <w:rFonts w:hint="default"/>
        <w:lang w:val="en-US" w:eastAsia="en-US" w:bidi="ar-SA"/>
      </w:rPr>
    </w:lvl>
    <w:lvl w:ilvl="1">
      <w:numFmt w:val="decimal"/>
      <w:lvlText w:val="%1.%2"/>
      <w:lvlJc w:val="left"/>
      <w:pPr>
        <w:ind w:left="1200" w:hanging="720"/>
        <w:jc w:val="right"/>
      </w:pPr>
      <w:rPr>
        <w:rFonts w:hint="default"/>
        <w:w w:val="100"/>
        <w:lang w:val="en-US" w:eastAsia="en-US" w:bidi="ar-SA"/>
      </w:rPr>
    </w:lvl>
    <w:lvl w:ilvl="2">
      <w:start w:val="1"/>
      <w:numFmt w:val="decimal"/>
      <w:lvlText w:val="%1.%2.%3"/>
      <w:lvlJc w:val="left"/>
      <w:pPr>
        <w:ind w:left="2640" w:hanging="720"/>
      </w:pPr>
      <w:rPr>
        <w:rFonts w:ascii="Times New Roman" w:eastAsia="Times New Roman" w:hAnsi="Times New Roman" w:cs="Times New Roman" w:hint="default"/>
        <w:b w:val="0"/>
        <w:bCs w:val="0"/>
        <w:i w:val="0"/>
        <w:iCs w:val="0"/>
        <w:w w:val="100"/>
        <w:sz w:val="22"/>
        <w:szCs w:val="22"/>
        <w:lang w:val="en-US" w:eastAsia="en-US" w:bidi="ar-SA"/>
      </w:rPr>
    </w:lvl>
    <w:lvl w:ilvl="3">
      <w:start w:val="1"/>
      <w:numFmt w:val="decimal"/>
      <w:lvlText w:val="%1.%2.%3.%4"/>
      <w:lvlJc w:val="left"/>
      <w:pPr>
        <w:ind w:left="3548" w:hanging="908"/>
      </w:pPr>
      <w:rPr>
        <w:rFonts w:ascii="Times New Roman" w:eastAsia="Times New Roman" w:hAnsi="Times New Roman" w:cs="Times New Roman" w:hint="default"/>
        <w:b w:val="0"/>
        <w:bCs w:val="0"/>
        <w:i w:val="0"/>
        <w:iCs w:val="0"/>
        <w:w w:val="100"/>
        <w:sz w:val="22"/>
        <w:szCs w:val="22"/>
        <w:lang w:val="en-US" w:eastAsia="en-US" w:bidi="ar-SA"/>
      </w:rPr>
    </w:lvl>
    <w:lvl w:ilvl="4">
      <w:numFmt w:val="bullet"/>
      <w:lvlText w:val="•"/>
      <w:lvlJc w:val="left"/>
      <w:pPr>
        <w:ind w:left="5320" w:hanging="908"/>
      </w:pPr>
      <w:rPr>
        <w:rFonts w:hint="default"/>
        <w:lang w:val="en-US" w:eastAsia="en-US" w:bidi="ar-SA"/>
      </w:rPr>
    </w:lvl>
    <w:lvl w:ilvl="5">
      <w:numFmt w:val="bullet"/>
      <w:lvlText w:val="•"/>
      <w:lvlJc w:val="left"/>
      <w:pPr>
        <w:ind w:left="6210" w:hanging="908"/>
      </w:pPr>
      <w:rPr>
        <w:rFonts w:hint="default"/>
        <w:lang w:val="en-US" w:eastAsia="en-US" w:bidi="ar-SA"/>
      </w:rPr>
    </w:lvl>
    <w:lvl w:ilvl="6">
      <w:numFmt w:val="bullet"/>
      <w:lvlText w:val="•"/>
      <w:lvlJc w:val="left"/>
      <w:pPr>
        <w:ind w:left="7100" w:hanging="908"/>
      </w:pPr>
      <w:rPr>
        <w:rFonts w:hint="default"/>
        <w:lang w:val="en-US" w:eastAsia="en-US" w:bidi="ar-SA"/>
      </w:rPr>
    </w:lvl>
    <w:lvl w:ilvl="7">
      <w:numFmt w:val="bullet"/>
      <w:lvlText w:val="•"/>
      <w:lvlJc w:val="left"/>
      <w:pPr>
        <w:ind w:left="7990" w:hanging="908"/>
      </w:pPr>
      <w:rPr>
        <w:rFonts w:hint="default"/>
        <w:lang w:val="en-US" w:eastAsia="en-US" w:bidi="ar-SA"/>
      </w:rPr>
    </w:lvl>
    <w:lvl w:ilvl="8">
      <w:numFmt w:val="bullet"/>
      <w:lvlText w:val="•"/>
      <w:lvlJc w:val="left"/>
      <w:pPr>
        <w:ind w:left="8880" w:hanging="908"/>
      </w:pPr>
      <w:rPr>
        <w:rFonts w:hint="default"/>
        <w:lang w:val="en-US" w:eastAsia="en-US" w:bidi="ar-SA"/>
      </w:rPr>
    </w:lvl>
  </w:abstractNum>
  <w:abstractNum w:abstractNumId="149" w15:restartNumberingAfterBreak="0">
    <w:nsid w:val="55931F47"/>
    <w:multiLevelType w:val="hybridMultilevel"/>
    <w:tmpl w:val="8662F95A"/>
    <w:lvl w:ilvl="0" w:tplc="75862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5991964"/>
    <w:multiLevelType w:val="hybridMultilevel"/>
    <w:tmpl w:val="71A2B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6985AAC"/>
    <w:multiLevelType w:val="singleLevel"/>
    <w:tmpl w:val="4BF45BA2"/>
    <w:lvl w:ilvl="0">
      <w:start w:val="1"/>
      <w:numFmt w:val="bullet"/>
      <w:lvlText w:val=""/>
      <w:lvlJc w:val="left"/>
      <w:pPr>
        <w:tabs>
          <w:tab w:val="num" w:pos="360"/>
        </w:tabs>
        <w:ind w:left="360" w:hanging="360"/>
      </w:pPr>
      <w:rPr>
        <w:rFonts w:ascii="Symbol" w:hAnsi="Symbol" w:hint="default"/>
        <w:sz w:val="18"/>
      </w:rPr>
    </w:lvl>
  </w:abstractNum>
  <w:abstractNum w:abstractNumId="152" w15:restartNumberingAfterBreak="0">
    <w:nsid w:val="57E94B35"/>
    <w:multiLevelType w:val="hybridMultilevel"/>
    <w:tmpl w:val="E02C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7FF2882"/>
    <w:multiLevelType w:val="hybridMultilevel"/>
    <w:tmpl w:val="45BA4614"/>
    <w:lvl w:ilvl="0" w:tplc="21BE01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54" w15:restartNumberingAfterBreak="0">
    <w:nsid w:val="593920E1"/>
    <w:multiLevelType w:val="hybridMultilevel"/>
    <w:tmpl w:val="2628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AE436DF"/>
    <w:multiLevelType w:val="hybridMultilevel"/>
    <w:tmpl w:val="C1765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5C462440"/>
    <w:multiLevelType w:val="hybridMultilevel"/>
    <w:tmpl w:val="4C525604"/>
    <w:lvl w:ilvl="0" w:tplc="3A760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CC719EF"/>
    <w:multiLevelType w:val="multilevel"/>
    <w:tmpl w:val="446094C4"/>
    <w:lvl w:ilvl="0">
      <w:start w:val="8"/>
      <w:numFmt w:val="decimal"/>
      <w:lvlText w:val="%1"/>
      <w:lvlJc w:val="left"/>
      <w:pPr>
        <w:ind w:left="1560" w:hanging="721"/>
      </w:pPr>
      <w:rPr>
        <w:rFonts w:hint="default"/>
      </w:rPr>
    </w:lvl>
    <w:lvl w:ilvl="1">
      <w:start w:val="1"/>
      <w:numFmt w:val="decimal"/>
      <w:lvlText w:val="%1.%2"/>
      <w:lvlJc w:val="left"/>
      <w:pPr>
        <w:ind w:left="1560" w:hanging="721"/>
        <w:jc w:val="right"/>
      </w:pPr>
      <w:rPr>
        <w:rFonts w:ascii="Times New Roman" w:eastAsia="Times New Roman" w:hAnsi="Times New Roman" w:hint="default"/>
        <w:b/>
        <w:bCs/>
        <w:sz w:val="22"/>
        <w:szCs w:val="22"/>
      </w:rPr>
    </w:lvl>
    <w:lvl w:ilvl="2">
      <w:start w:val="1"/>
      <w:numFmt w:val="decimal"/>
      <w:lvlText w:val="%1.%2.%3"/>
      <w:lvlJc w:val="left"/>
      <w:pPr>
        <w:ind w:left="2280" w:hanging="721"/>
      </w:pPr>
      <w:rPr>
        <w:rFonts w:ascii="Times New Roman" w:eastAsia="Times New Roman" w:hAnsi="Times New Roman" w:hint="default"/>
        <w:b/>
        <w:bCs/>
        <w:sz w:val="22"/>
        <w:szCs w:val="22"/>
      </w:rPr>
    </w:lvl>
    <w:lvl w:ilvl="3">
      <w:start w:val="1"/>
      <w:numFmt w:val="bullet"/>
      <w:lvlText w:val=""/>
      <w:lvlJc w:val="left"/>
      <w:pPr>
        <w:ind w:left="1967" w:hanging="308"/>
      </w:pPr>
      <w:rPr>
        <w:rFonts w:ascii="Wingdings" w:eastAsia="Wingdings" w:hAnsi="Wingdings" w:hint="default"/>
        <w:sz w:val="22"/>
        <w:szCs w:val="22"/>
      </w:rPr>
    </w:lvl>
    <w:lvl w:ilvl="4">
      <w:start w:val="1"/>
      <w:numFmt w:val="bullet"/>
      <w:lvlText w:val="•"/>
      <w:lvlJc w:val="left"/>
      <w:pPr>
        <w:ind w:left="3428" w:hanging="308"/>
      </w:pPr>
      <w:rPr>
        <w:rFonts w:hint="default"/>
      </w:rPr>
    </w:lvl>
    <w:lvl w:ilvl="5">
      <w:start w:val="1"/>
      <w:numFmt w:val="bullet"/>
      <w:lvlText w:val="•"/>
      <w:lvlJc w:val="left"/>
      <w:pPr>
        <w:ind w:left="4577" w:hanging="308"/>
      </w:pPr>
      <w:rPr>
        <w:rFonts w:hint="default"/>
      </w:rPr>
    </w:lvl>
    <w:lvl w:ilvl="6">
      <w:start w:val="1"/>
      <w:numFmt w:val="bullet"/>
      <w:lvlText w:val="•"/>
      <w:lvlJc w:val="left"/>
      <w:pPr>
        <w:ind w:left="5725" w:hanging="308"/>
      </w:pPr>
      <w:rPr>
        <w:rFonts w:hint="default"/>
      </w:rPr>
    </w:lvl>
    <w:lvl w:ilvl="7">
      <w:start w:val="1"/>
      <w:numFmt w:val="bullet"/>
      <w:lvlText w:val="•"/>
      <w:lvlJc w:val="left"/>
      <w:pPr>
        <w:ind w:left="6874" w:hanging="308"/>
      </w:pPr>
      <w:rPr>
        <w:rFonts w:hint="default"/>
      </w:rPr>
    </w:lvl>
    <w:lvl w:ilvl="8">
      <w:start w:val="1"/>
      <w:numFmt w:val="bullet"/>
      <w:lvlText w:val="•"/>
      <w:lvlJc w:val="left"/>
      <w:pPr>
        <w:ind w:left="8022" w:hanging="308"/>
      </w:pPr>
      <w:rPr>
        <w:rFonts w:hint="default"/>
      </w:rPr>
    </w:lvl>
  </w:abstractNum>
  <w:abstractNum w:abstractNumId="158" w15:restartNumberingAfterBreak="0">
    <w:nsid w:val="5DCF1F8A"/>
    <w:multiLevelType w:val="hybridMultilevel"/>
    <w:tmpl w:val="57FCBEC0"/>
    <w:lvl w:ilvl="0" w:tplc="04090019">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59" w15:restartNumberingAfterBreak="0">
    <w:nsid w:val="5DFB3B76"/>
    <w:multiLevelType w:val="hybridMultilevel"/>
    <w:tmpl w:val="C2C8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E4C5C2D"/>
    <w:multiLevelType w:val="hybridMultilevel"/>
    <w:tmpl w:val="F9FE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E8D1D0A"/>
    <w:multiLevelType w:val="hybridMultilevel"/>
    <w:tmpl w:val="7CEC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F2F46F5"/>
    <w:multiLevelType w:val="multilevel"/>
    <w:tmpl w:val="D1A8C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0671B57"/>
    <w:multiLevelType w:val="hybridMultilevel"/>
    <w:tmpl w:val="AF4ECE58"/>
    <w:lvl w:ilvl="0" w:tplc="B3CE6CA8">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61EC541B"/>
    <w:multiLevelType w:val="hybridMultilevel"/>
    <w:tmpl w:val="CC4C2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62232A8E"/>
    <w:multiLevelType w:val="multilevel"/>
    <w:tmpl w:val="FB00CEAA"/>
    <w:lvl w:ilvl="0">
      <w:start w:val="1"/>
      <w:numFmt w:val="bullet"/>
      <w:lvlText w:val=""/>
      <w:lvlJc w:val="left"/>
      <w:pPr>
        <w:tabs>
          <w:tab w:val="num" w:pos="1440"/>
        </w:tabs>
        <w:ind w:left="1440" w:hanging="720"/>
      </w:pPr>
      <w:rPr>
        <w:rFonts w:ascii="Symbol" w:hAnsi="Symbol" w:hint="default"/>
        <w:color w:val="auto"/>
        <w:sz w:val="22"/>
      </w:rPr>
    </w:lvl>
    <w:lvl w:ilvl="1">
      <w:start w:val="1"/>
      <w:numFmt w:val="bullet"/>
      <w:lvlText w:val="o"/>
      <w:lvlJc w:val="left"/>
      <w:pPr>
        <w:tabs>
          <w:tab w:val="num" w:pos="2160"/>
        </w:tabs>
        <w:ind w:left="2160" w:hanging="720"/>
      </w:pPr>
      <w:rPr>
        <w:rFonts w:ascii="Courier New" w:hAnsi="Courier New" w:cs="Courier New" w:hint="default"/>
        <w:color w:val="auto"/>
      </w:rPr>
    </w:lvl>
    <w:lvl w:ilvl="2">
      <w:start w:val="1"/>
      <w:numFmt w:val="bullet"/>
      <w:lvlText w:val=""/>
      <w:lvlJc w:val="left"/>
      <w:pPr>
        <w:tabs>
          <w:tab w:val="num" w:pos="2880"/>
        </w:tabs>
        <w:ind w:left="2880" w:hanging="720"/>
      </w:pPr>
      <w:rPr>
        <w:rFonts w:ascii="Symbol" w:hAnsi="Symbol" w:hint="default"/>
      </w:rPr>
    </w:lvl>
    <w:lvl w:ilvl="3">
      <w:start w:val="1"/>
      <w:numFmt w:val="bullet"/>
      <w:lvlText w:val=""/>
      <w:lvlJc w:val="left"/>
      <w:pPr>
        <w:tabs>
          <w:tab w:val="num" w:pos="3600"/>
        </w:tabs>
        <w:ind w:left="3600" w:hanging="720"/>
      </w:pPr>
      <w:rPr>
        <w:rFonts w:ascii="Symbol" w:hAnsi="Symbol" w:hint="default"/>
        <w:color w:val="auto"/>
      </w:rPr>
    </w:lvl>
    <w:lvl w:ilvl="4">
      <w:start w:val="1"/>
      <w:numFmt w:val="bullet"/>
      <w:lvlText w:val=""/>
      <w:lvlJc w:val="left"/>
      <w:pPr>
        <w:tabs>
          <w:tab w:val="num" w:pos="4320"/>
        </w:tabs>
        <w:ind w:left="4320" w:hanging="720"/>
      </w:pPr>
      <w:rPr>
        <w:rFonts w:ascii="Symbol" w:hAnsi="Symbol" w:hint="default"/>
      </w:rPr>
    </w:lvl>
    <w:lvl w:ilvl="5">
      <w:start w:val="1"/>
      <w:numFmt w:val="bullet"/>
      <w:lvlText w:val=""/>
      <w:lvlJc w:val="left"/>
      <w:pPr>
        <w:tabs>
          <w:tab w:val="num" w:pos="5040"/>
        </w:tabs>
        <w:ind w:left="5040" w:hanging="720"/>
      </w:pPr>
      <w:rPr>
        <w:rFonts w:ascii="Symbol" w:hAnsi="Symbol" w:hint="default"/>
      </w:rPr>
    </w:lvl>
    <w:lvl w:ilvl="6">
      <w:start w:val="1"/>
      <w:numFmt w:val="bullet"/>
      <w:lvlText w:val=""/>
      <w:lvlJc w:val="left"/>
      <w:pPr>
        <w:tabs>
          <w:tab w:val="num" w:pos="5760"/>
        </w:tabs>
        <w:ind w:left="5760" w:hanging="720"/>
      </w:pPr>
      <w:rPr>
        <w:rFonts w:ascii="Symbol" w:hAnsi="Symbol" w:hint="default"/>
        <w:sz w:val="22"/>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rPr>
    </w:lvl>
  </w:abstractNum>
  <w:abstractNum w:abstractNumId="166" w15:restartNumberingAfterBreak="0">
    <w:nsid w:val="62663A47"/>
    <w:multiLevelType w:val="hybridMultilevel"/>
    <w:tmpl w:val="834C5E2E"/>
    <w:lvl w:ilvl="0" w:tplc="B8ECA9B2">
      <w:start w:val="1"/>
      <w:numFmt w:val="upp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67" w15:restartNumberingAfterBreak="0">
    <w:nsid w:val="6358637F"/>
    <w:multiLevelType w:val="hybridMultilevel"/>
    <w:tmpl w:val="59822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35F75B3"/>
    <w:multiLevelType w:val="hybridMultilevel"/>
    <w:tmpl w:val="596E6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3FC16E3"/>
    <w:multiLevelType w:val="hybridMultilevel"/>
    <w:tmpl w:val="673A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4920F83"/>
    <w:multiLevelType w:val="hybridMultilevel"/>
    <w:tmpl w:val="683C31B6"/>
    <w:lvl w:ilvl="0" w:tplc="7B642A9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64D463F5"/>
    <w:multiLevelType w:val="hybridMultilevel"/>
    <w:tmpl w:val="9FBE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50E04F8"/>
    <w:multiLevelType w:val="hybridMultilevel"/>
    <w:tmpl w:val="8FCC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5507A9B"/>
    <w:multiLevelType w:val="hybridMultilevel"/>
    <w:tmpl w:val="DFDA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57A3A40"/>
    <w:multiLevelType w:val="hybridMultilevel"/>
    <w:tmpl w:val="C784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5FA7B95"/>
    <w:multiLevelType w:val="hybridMultilevel"/>
    <w:tmpl w:val="ABB6F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67847DB2"/>
    <w:multiLevelType w:val="hybridMultilevel"/>
    <w:tmpl w:val="C618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7A734FD"/>
    <w:multiLevelType w:val="hybridMultilevel"/>
    <w:tmpl w:val="DF0A1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7AA231E"/>
    <w:multiLevelType w:val="hybridMultilevel"/>
    <w:tmpl w:val="E95AA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8F36F0D"/>
    <w:multiLevelType w:val="hybridMultilevel"/>
    <w:tmpl w:val="0916F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0" w15:restartNumberingAfterBreak="0">
    <w:nsid w:val="697046FB"/>
    <w:multiLevelType w:val="hybridMultilevel"/>
    <w:tmpl w:val="B35A1318"/>
    <w:lvl w:ilvl="0" w:tplc="005E6D92">
      <w:start w:val="1"/>
      <w:numFmt w:val="bullet"/>
      <w:lvlText w:val=""/>
      <w:lvlJc w:val="left"/>
      <w:pPr>
        <w:ind w:left="351" w:hanging="252"/>
      </w:pPr>
      <w:rPr>
        <w:rFonts w:ascii="Wingdings" w:eastAsia="Wingdings" w:hAnsi="Wingdings" w:hint="default"/>
        <w:sz w:val="22"/>
        <w:szCs w:val="22"/>
      </w:rPr>
    </w:lvl>
    <w:lvl w:ilvl="1" w:tplc="09962410">
      <w:start w:val="1"/>
      <w:numFmt w:val="bullet"/>
      <w:lvlText w:val="•"/>
      <w:lvlJc w:val="left"/>
      <w:pPr>
        <w:ind w:left="493" w:hanging="252"/>
      </w:pPr>
      <w:rPr>
        <w:rFonts w:hint="default"/>
      </w:rPr>
    </w:lvl>
    <w:lvl w:ilvl="2" w:tplc="BF826DD8">
      <w:start w:val="1"/>
      <w:numFmt w:val="bullet"/>
      <w:lvlText w:val="•"/>
      <w:lvlJc w:val="left"/>
      <w:pPr>
        <w:ind w:left="635" w:hanging="252"/>
      </w:pPr>
      <w:rPr>
        <w:rFonts w:hint="default"/>
      </w:rPr>
    </w:lvl>
    <w:lvl w:ilvl="3" w:tplc="68109AF8">
      <w:start w:val="1"/>
      <w:numFmt w:val="bullet"/>
      <w:lvlText w:val="•"/>
      <w:lvlJc w:val="left"/>
      <w:pPr>
        <w:ind w:left="776" w:hanging="252"/>
      </w:pPr>
      <w:rPr>
        <w:rFonts w:hint="default"/>
      </w:rPr>
    </w:lvl>
    <w:lvl w:ilvl="4" w:tplc="93349CA6">
      <w:start w:val="1"/>
      <w:numFmt w:val="bullet"/>
      <w:lvlText w:val="•"/>
      <w:lvlJc w:val="left"/>
      <w:pPr>
        <w:ind w:left="918" w:hanging="252"/>
      </w:pPr>
      <w:rPr>
        <w:rFonts w:hint="default"/>
      </w:rPr>
    </w:lvl>
    <w:lvl w:ilvl="5" w:tplc="1C42803C">
      <w:start w:val="1"/>
      <w:numFmt w:val="bullet"/>
      <w:lvlText w:val="•"/>
      <w:lvlJc w:val="left"/>
      <w:pPr>
        <w:ind w:left="1060" w:hanging="252"/>
      </w:pPr>
      <w:rPr>
        <w:rFonts w:hint="default"/>
      </w:rPr>
    </w:lvl>
    <w:lvl w:ilvl="6" w:tplc="0AC6A86C">
      <w:start w:val="1"/>
      <w:numFmt w:val="bullet"/>
      <w:lvlText w:val="•"/>
      <w:lvlJc w:val="left"/>
      <w:pPr>
        <w:ind w:left="1202" w:hanging="252"/>
      </w:pPr>
      <w:rPr>
        <w:rFonts w:hint="default"/>
      </w:rPr>
    </w:lvl>
    <w:lvl w:ilvl="7" w:tplc="B83A14DC">
      <w:start w:val="1"/>
      <w:numFmt w:val="bullet"/>
      <w:lvlText w:val="•"/>
      <w:lvlJc w:val="left"/>
      <w:pPr>
        <w:ind w:left="1343" w:hanging="252"/>
      </w:pPr>
      <w:rPr>
        <w:rFonts w:hint="default"/>
      </w:rPr>
    </w:lvl>
    <w:lvl w:ilvl="8" w:tplc="8896665A">
      <w:start w:val="1"/>
      <w:numFmt w:val="bullet"/>
      <w:lvlText w:val="•"/>
      <w:lvlJc w:val="left"/>
      <w:pPr>
        <w:ind w:left="1485" w:hanging="252"/>
      </w:pPr>
      <w:rPr>
        <w:rFonts w:hint="default"/>
      </w:rPr>
    </w:lvl>
  </w:abstractNum>
  <w:abstractNum w:abstractNumId="181" w15:restartNumberingAfterBreak="0">
    <w:nsid w:val="697740CC"/>
    <w:multiLevelType w:val="hybridMultilevel"/>
    <w:tmpl w:val="3D98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9B22814"/>
    <w:multiLevelType w:val="multilevel"/>
    <w:tmpl w:val="A09C2762"/>
    <w:lvl w:ilvl="0">
      <w:start w:val="5"/>
      <w:numFmt w:val="decimal"/>
      <w:lvlText w:val="%1"/>
      <w:lvlJc w:val="left"/>
      <w:pPr>
        <w:ind w:left="600" w:hanging="600"/>
      </w:pPr>
    </w:lvl>
    <w:lvl w:ilvl="1">
      <w:start w:val="1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3" w15:restartNumberingAfterBreak="0">
    <w:nsid w:val="69D13A81"/>
    <w:multiLevelType w:val="hybridMultilevel"/>
    <w:tmpl w:val="397E29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4" w15:restartNumberingAfterBreak="0">
    <w:nsid w:val="6A325EA4"/>
    <w:multiLevelType w:val="hybridMultilevel"/>
    <w:tmpl w:val="EA741546"/>
    <w:lvl w:ilvl="0" w:tplc="4880D890">
      <w:start w:val="1"/>
      <w:numFmt w:val="decimal"/>
      <w:lvlText w:val="%1."/>
      <w:lvlJc w:val="left"/>
      <w:pPr>
        <w:ind w:left="720" w:hanging="360"/>
      </w:pPr>
      <w:rPr>
        <w:rFonts w:ascii="Times New Roman" w:eastAsia="Times New Roman" w:hAnsi="Times New Roman" w:cs="Times New Roman"/>
      </w:rPr>
    </w:lvl>
    <w:lvl w:ilvl="1" w:tplc="6B6A577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A5465AE"/>
    <w:multiLevelType w:val="hybridMultilevel"/>
    <w:tmpl w:val="320EB0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6A656081"/>
    <w:multiLevelType w:val="hybridMultilevel"/>
    <w:tmpl w:val="791E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AC2662F"/>
    <w:multiLevelType w:val="hybridMultilevel"/>
    <w:tmpl w:val="C7443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8" w15:restartNumberingAfterBreak="0">
    <w:nsid w:val="6C1B1D34"/>
    <w:multiLevelType w:val="hybridMultilevel"/>
    <w:tmpl w:val="8662F95A"/>
    <w:lvl w:ilvl="0" w:tplc="75862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C6C2911"/>
    <w:multiLevelType w:val="multilevel"/>
    <w:tmpl w:val="CE181342"/>
    <w:lvl w:ilvl="0">
      <w:start w:val="5"/>
      <w:numFmt w:val="decimal"/>
      <w:lvlText w:val="%1"/>
      <w:lvlJc w:val="left"/>
      <w:pPr>
        <w:ind w:left="1559" w:hanging="721"/>
      </w:pPr>
      <w:rPr>
        <w:rFonts w:hint="default"/>
      </w:rPr>
    </w:lvl>
    <w:lvl w:ilvl="1">
      <w:start w:val="1"/>
      <w:numFmt w:val="decimal"/>
      <w:lvlText w:val="%1.%2"/>
      <w:lvlJc w:val="left"/>
      <w:pPr>
        <w:ind w:left="1559" w:hanging="721"/>
        <w:jc w:val="right"/>
      </w:pPr>
      <w:rPr>
        <w:rFonts w:ascii="Times New Roman" w:eastAsia="Times New Roman" w:hAnsi="Times New Roman" w:hint="default"/>
        <w:b/>
        <w:bCs/>
        <w:sz w:val="22"/>
        <w:szCs w:val="22"/>
      </w:rPr>
    </w:lvl>
    <w:lvl w:ilvl="2">
      <w:start w:val="1"/>
      <w:numFmt w:val="bullet"/>
      <w:lvlText w:val="•"/>
      <w:lvlJc w:val="left"/>
      <w:pPr>
        <w:ind w:left="3311" w:hanging="721"/>
      </w:pPr>
      <w:rPr>
        <w:rFonts w:hint="default"/>
      </w:rPr>
    </w:lvl>
    <w:lvl w:ilvl="3">
      <w:start w:val="1"/>
      <w:numFmt w:val="bullet"/>
      <w:lvlText w:val="•"/>
      <w:lvlJc w:val="left"/>
      <w:pPr>
        <w:ind w:left="4187" w:hanging="721"/>
      </w:pPr>
      <w:rPr>
        <w:rFonts w:hint="default"/>
      </w:rPr>
    </w:lvl>
    <w:lvl w:ilvl="4">
      <w:start w:val="1"/>
      <w:numFmt w:val="bullet"/>
      <w:lvlText w:val="•"/>
      <w:lvlJc w:val="left"/>
      <w:pPr>
        <w:ind w:left="5063" w:hanging="721"/>
      </w:pPr>
      <w:rPr>
        <w:rFonts w:hint="default"/>
      </w:rPr>
    </w:lvl>
    <w:lvl w:ilvl="5">
      <w:start w:val="1"/>
      <w:numFmt w:val="bullet"/>
      <w:lvlText w:val="•"/>
      <w:lvlJc w:val="left"/>
      <w:pPr>
        <w:ind w:left="5939" w:hanging="721"/>
      </w:pPr>
      <w:rPr>
        <w:rFonts w:hint="default"/>
      </w:rPr>
    </w:lvl>
    <w:lvl w:ilvl="6">
      <w:start w:val="1"/>
      <w:numFmt w:val="bullet"/>
      <w:lvlText w:val="•"/>
      <w:lvlJc w:val="left"/>
      <w:pPr>
        <w:ind w:left="6815" w:hanging="721"/>
      </w:pPr>
      <w:rPr>
        <w:rFonts w:hint="default"/>
      </w:rPr>
    </w:lvl>
    <w:lvl w:ilvl="7">
      <w:start w:val="1"/>
      <w:numFmt w:val="bullet"/>
      <w:lvlText w:val="•"/>
      <w:lvlJc w:val="left"/>
      <w:pPr>
        <w:ind w:left="7691" w:hanging="721"/>
      </w:pPr>
      <w:rPr>
        <w:rFonts w:hint="default"/>
      </w:rPr>
    </w:lvl>
    <w:lvl w:ilvl="8">
      <w:start w:val="1"/>
      <w:numFmt w:val="bullet"/>
      <w:lvlText w:val="•"/>
      <w:lvlJc w:val="left"/>
      <w:pPr>
        <w:ind w:left="8567" w:hanging="721"/>
      </w:pPr>
      <w:rPr>
        <w:rFonts w:hint="default"/>
      </w:rPr>
    </w:lvl>
  </w:abstractNum>
  <w:abstractNum w:abstractNumId="190" w15:restartNumberingAfterBreak="0">
    <w:nsid w:val="6D0C4044"/>
    <w:multiLevelType w:val="hybridMultilevel"/>
    <w:tmpl w:val="7D1C2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D2D365D"/>
    <w:multiLevelType w:val="hybridMultilevel"/>
    <w:tmpl w:val="740EC6CE"/>
    <w:lvl w:ilvl="0" w:tplc="D0BC6D80">
      <w:start w:val="1"/>
      <w:numFmt w:val="decimal"/>
      <w:lvlText w:val="(%1)"/>
      <w:lvlJc w:val="left"/>
      <w:pPr>
        <w:ind w:left="720" w:hanging="360"/>
      </w:pPr>
      <w:rPr>
        <w:rFonts w:hint="default"/>
      </w:rPr>
    </w:lvl>
    <w:lvl w:ilvl="1" w:tplc="B8D40C80">
      <w:start w:val="1"/>
      <w:numFmt w:val="lowerLetter"/>
      <w:lvlText w:val="%2."/>
      <w:lvlJc w:val="left"/>
      <w:pPr>
        <w:ind w:left="540" w:hanging="360"/>
      </w:pPr>
      <w:rPr>
        <w:b/>
      </w:rPr>
    </w:lvl>
    <w:lvl w:ilvl="2" w:tplc="8722854A">
      <w:start w:val="1"/>
      <w:numFmt w:val="lowerRoman"/>
      <w:lvlText w:val="%3."/>
      <w:lvlJc w:val="right"/>
      <w:pPr>
        <w:ind w:left="900" w:hanging="180"/>
      </w:pPr>
      <w:rPr>
        <w:b/>
      </w:rPr>
    </w:lvl>
    <w:lvl w:ilvl="3" w:tplc="0409000F">
      <w:start w:val="1"/>
      <w:numFmt w:val="decimal"/>
      <w:lvlText w:val="%4."/>
      <w:lvlJc w:val="left"/>
      <w:pPr>
        <w:ind w:left="18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D3266F2"/>
    <w:multiLevelType w:val="hybridMultilevel"/>
    <w:tmpl w:val="81700E6C"/>
    <w:lvl w:ilvl="0" w:tplc="C21AE8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DB87894"/>
    <w:multiLevelType w:val="multilevel"/>
    <w:tmpl w:val="376E0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E271377"/>
    <w:multiLevelType w:val="multilevel"/>
    <w:tmpl w:val="F7AC0A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6EAD23DC"/>
    <w:multiLevelType w:val="hybridMultilevel"/>
    <w:tmpl w:val="90E8963A"/>
    <w:lvl w:ilvl="0" w:tplc="FFFFFFFF">
      <w:start w:val="1"/>
      <w:numFmt w:val="decimal"/>
      <w:lvlText w:val="%1)"/>
      <w:lvlJc w:val="left"/>
      <w:pPr>
        <w:ind w:left="432" w:hanging="360"/>
      </w:pPr>
      <w:rPr>
        <w:rFonts w:hint="default"/>
        <w:b w:val="0"/>
      </w:rPr>
    </w:lvl>
    <w:lvl w:ilvl="1" w:tplc="FFFFFFFF">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96" w15:restartNumberingAfterBreak="0">
    <w:nsid w:val="6ED7774F"/>
    <w:multiLevelType w:val="hybridMultilevel"/>
    <w:tmpl w:val="A7DC0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F8C2F04"/>
    <w:multiLevelType w:val="hybridMultilevel"/>
    <w:tmpl w:val="CF96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0887143"/>
    <w:multiLevelType w:val="hybridMultilevel"/>
    <w:tmpl w:val="4C525604"/>
    <w:lvl w:ilvl="0" w:tplc="3A760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70956342"/>
    <w:multiLevelType w:val="hybridMultilevel"/>
    <w:tmpl w:val="66AEA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0" w15:restartNumberingAfterBreak="0">
    <w:nsid w:val="70FD60BA"/>
    <w:multiLevelType w:val="hybridMultilevel"/>
    <w:tmpl w:val="0EF65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1367222"/>
    <w:multiLevelType w:val="hybridMultilevel"/>
    <w:tmpl w:val="84BEF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1C73B22"/>
    <w:multiLevelType w:val="hybridMultilevel"/>
    <w:tmpl w:val="89586B60"/>
    <w:lvl w:ilvl="0" w:tplc="76B2F87C">
      <w:start w:val="1"/>
      <w:numFmt w:val="bullet"/>
      <w:lvlText w:val=""/>
      <w:lvlJc w:val="left"/>
      <w:pPr>
        <w:tabs>
          <w:tab w:val="num" w:pos="1080"/>
        </w:tabs>
        <w:ind w:left="1080" w:hanging="360"/>
      </w:pPr>
      <w:rPr>
        <w:rFonts w:ascii="Symbol" w:hAnsi="Symbol" w:hint="default"/>
      </w:rPr>
    </w:lvl>
    <w:lvl w:ilvl="1" w:tplc="6902E56C" w:tentative="1">
      <w:start w:val="1"/>
      <w:numFmt w:val="bullet"/>
      <w:lvlText w:val="o"/>
      <w:lvlJc w:val="left"/>
      <w:pPr>
        <w:tabs>
          <w:tab w:val="num" w:pos="1800"/>
        </w:tabs>
        <w:ind w:left="1800" w:hanging="360"/>
      </w:pPr>
      <w:rPr>
        <w:rFonts w:ascii="Courier New" w:hAnsi="Courier New" w:hint="default"/>
      </w:rPr>
    </w:lvl>
    <w:lvl w:ilvl="2" w:tplc="14D80074" w:tentative="1">
      <w:start w:val="1"/>
      <w:numFmt w:val="bullet"/>
      <w:lvlText w:val=""/>
      <w:lvlJc w:val="left"/>
      <w:pPr>
        <w:tabs>
          <w:tab w:val="num" w:pos="2520"/>
        </w:tabs>
        <w:ind w:left="2520" w:hanging="360"/>
      </w:pPr>
      <w:rPr>
        <w:rFonts w:ascii="Wingdings" w:hAnsi="Wingdings" w:hint="default"/>
      </w:rPr>
    </w:lvl>
    <w:lvl w:ilvl="3" w:tplc="D58A9414" w:tentative="1">
      <w:start w:val="1"/>
      <w:numFmt w:val="bullet"/>
      <w:lvlText w:val=""/>
      <w:lvlJc w:val="left"/>
      <w:pPr>
        <w:tabs>
          <w:tab w:val="num" w:pos="3240"/>
        </w:tabs>
        <w:ind w:left="3240" w:hanging="360"/>
      </w:pPr>
      <w:rPr>
        <w:rFonts w:ascii="Symbol" w:hAnsi="Symbol" w:hint="default"/>
      </w:rPr>
    </w:lvl>
    <w:lvl w:ilvl="4" w:tplc="5D7A67D6" w:tentative="1">
      <w:start w:val="1"/>
      <w:numFmt w:val="bullet"/>
      <w:lvlText w:val="o"/>
      <w:lvlJc w:val="left"/>
      <w:pPr>
        <w:tabs>
          <w:tab w:val="num" w:pos="3960"/>
        </w:tabs>
        <w:ind w:left="3960" w:hanging="360"/>
      </w:pPr>
      <w:rPr>
        <w:rFonts w:ascii="Courier New" w:hAnsi="Courier New" w:hint="default"/>
      </w:rPr>
    </w:lvl>
    <w:lvl w:ilvl="5" w:tplc="112E5802" w:tentative="1">
      <w:start w:val="1"/>
      <w:numFmt w:val="bullet"/>
      <w:lvlText w:val=""/>
      <w:lvlJc w:val="left"/>
      <w:pPr>
        <w:tabs>
          <w:tab w:val="num" w:pos="4680"/>
        </w:tabs>
        <w:ind w:left="4680" w:hanging="360"/>
      </w:pPr>
      <w:rPr>
        <w:rFonts w:ascii="Wingdings" w:hAnsi="Wingdings" w:hint="default"/>
      </w:rPr>
    </w:lvl>
    <w:lvl w:ilvl="6" w:tplc="BC6CECB4" w:tentative="1">
      <w:start w:val="1"/>
      <w:numFmt w:val="bullet"/>
      <w:lvlText w:val=""/>
      <w:lvlJc w:val="left"/>
      <w:pPr>
        <w:tabs>
          <w:tab w:val="num" w:pos="5400"/>
        </w:tabs>
        <w:ind w:left="5400" w:hanging="360"/>
      </w:pPr>
      <w:rPr>
        <w:rFonts w:ascii="Symbol" w:hAnsi="Symbol" w:hint="default"/>
      </w:rPr>
    </w:lvl>
    <w:lvl w:ilvl="7" w:tplc="63FC1252" w:tentative="1">
      <w:start w:val="1"/>
      <w:numFmt w:val="bullet"/>
      <w:lvlText w:val="o"/>
      <w:lvlJc w:val="left"/>
      <w:pPr>
        <w:tabs>
          <w:tab w:val="num" w:pos="6120"/>
        </w:tabs>
        <w:ind w:left="6120" w:hanging="360"/>
      </w:pPr>
      <w:rPr>
        <w:rFonts w:ascii="Courier New" w:hAnsi="Courier New" w:hint="default"/>
      </w:rPr>
    </w:lvl>
    <w:lvl w:ilvl="8" w:tplc="2332B844" w:tentative="1">
      <w:start w:val="1"/>
      <w:numFmt w:val="bullet"/>
      <w:lvlText w:val=""/>
      <w:lvlJc w:val="left"/>
      <w:pPr>
        <w:tabs>
          <w:tab w:val="num" w:pos="6840"/>
        </w:tabs>
        <w:ind w:left="6840" w:hanging="360"/>
      </w:pPr>
      <w:rPr>
        <w:rFonts w:ascii="Wingdings" w:hAnsi="Wingdings" w:hint="default"/>
      </w:rPr>
    </w:lvl>
  </w:abstractNum>
  <w:abstractNum w:abstractNumId="203" w15:restartNumberingAfterBreak="0">
    <w:nsid w:val="71F10896"/>
    <w:multiLevelType w:val="hybridMultilevel"/>
    <w:tmpl w:val="DAFC9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04" w15:restartNumberingAfterBreak="0">
    <w:nsid w:val="72086A89"/>
    <w:multiLevelType w:val="hybridMultilevel"/>
    <w:tmpl w:val="AE3A6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5" w15:restartNumberingAfterBreak="0">
    <w:nsid w:val="724D379C"/>
    <w:multiLevelType w:val="hybridMultilevel"/>
    <w:tmpl w:val="1CEAB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7415165F"/>
    <w:multiLevelType w:val="multilevel"/>
    <w:tmpl w:val="FEF6C052"/>
    <w:lvl w:ilvl="0">
      <w:start w:val="5"/>
      <w:numFmt w:val="decimal"/>
      <w:lvlText w:val="%1"/>
      <w:lvlJc w:val="left"/>
      <w:pPr>
        <w:ind w:left="1200" w:hanging="720"/>
      </w:pPr>
      <w:rPr>
        <w:rFonts w:hint="default"/>
        <w:lang w:val="en-US" w:eastAsia="en-US" w:bidi="ar-SA"/>
      </w:rPr>
    </w:lvl>
    <w:lvl w:ilvl="1">
      <w:numFmt w:val="decimal"/>
      <w:lvlText w:val="%1.%2"/>
      <w:lvlJc w:val="left"/>
      <w:pPr>
        <w:ind w:left="1200" w:hanging="720"/>
        <w:jc w:val="right"/>
      </w:pPr>
      <w:rPr>
        <w:rFonts w:hint="default"/>
        <w:w w:val="100"/>
        <w:lang w:val="en-US" w:eastAsia="en-US" w:bidi="ar-SA"/>
      </w:rPr>
    </w:lvl>
    <w:lvl w:ilvl="2">
      <w:numFmt w:val="bullet"/>
      <w:lvlText w:val="•"/>
      <w:lvlJc w:val="left"/>
      <w:pPr>
        <w:ind w:left="3092" w:hanging="720"/>
      </w:pPr>
      <w:rPr>
        <w:rFonts w:hint="default"/>
        <w:lang w:val="en-US" w:eastAsia="en-US" w:bidi="ar-SA"/>
      </w:rPr>
    </w:lvl>
    <w:lvl w:ilvl="3">
      <w:numFmt w:val="bullet"/>
      <w:lvlText w:val="•"/>
      <w:lvlJc w:val="left"/>
      <w:pPr>
        <w:ind w:left="4038" w:hanging="720"/>
      </w:pPr>
      <w:rPr>
        <w:rFonts w:hint="default"/>
        <w:lang w:val="en-US" w:eastAsia="en-US" w:bidi="ar-SA"/>
      </w:rPr>
    </w:lvl>
    <w:lvl w:ilvl="4">
      <w:numFmt w:val="bullet"/>
      <w:lvlText w:val="•"/>
      <w:lvlJc w:val="left"/>
      <w:pPr>
        <w:ind w:left="4984" w:hanging="720"/>
      </w:pPr>
      <w:rPr>
        <w:rFonts w:hint="default"/>
        <w:lang w:val="en-US" w:eastAsia="en-US" w:bidi="ar-SA"/>
      </w:rPr>
    </w:lvl>
    <w:lvl w:ilvl="5">
      <w:numFmt w:val="bullet"/>
      <w:lvlText w:val="•"/>
      <w:lvlJc w:val="left"/>
      <w:pPr>
        <w:ind w:left="5930" w:hanging="720"/>
      </w:pPr>
      <w:rPr>
        <w:rFonts w:hint="default"/>
        <w:lang w:val="en-US" w:eastAsia="en-US" w:bidi="ar-SA"/>
      </w:rPr>
    </w:lvl>
    <w:lvl w:ilvl="6">
      <w:numFmt w:val="bullet"/>
      <w:lvlText w:val="•"/>
      <w:lvlJc w:val="left"/>
      <w:pPr>
        <w:ind w:left="6876" w:hanging="720"/>
      </w:pPr>
      <w:rPr>
        <w:rFonts w:hint="default"/>
        <w:lang w:val="en-US" w:eastAsia="en-US" w:bidi="ar-SA"/>
      </w:rPr>
    </w:lvl>
    <w:lvl w:ilvl="7">
      <w:numFmt w:val="bullet"/>
      <w:lvlText w:val="•"/>
      <w:lvlJc w:val="left"/>
      <w:pPr>
        <w:ind w:left="7822" w:hanging="720"/>
      </w:pPr>
      <w:rPr>
        <w:rFonts w:hint="default"/>
        <w:lang w:val="en-US" w:eastAsia="en-US" w:bidi="ar-SA"/>
      </w:rPr>
    </w:lvl>
    <w:lvl w:ilvl="8">
      <w:numFmt w:val="bullet"/>
      <w:lvlText w:val="•"/>
      <w:lvlJc w:val="left"/>
      <w:pPr>
        <w:ind w:left="8768" w:hanging="720"/>
      </w:pPr>
      <w:rPr>
        <w:rFonts w:hint="default"/>
        <w:lang w:val="en-US" w:eastAsia="en-US" w:bidi="ar-SA"/>
      </w:rPr>
    </w:lvl>
  </w:abstractNum>
  <w:abstractNum w:abstractNumId="207" w15:restartNumberingAfterBreak="0">
    <w:nsid w:val="74AA6FF2"/>
    <w:multiLevelType w:val="hybridMultilevel"/>
    <w:tmpl w:val="E8CA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4E668E4"/>
    <w:multiLevelType w:val="hybridMultilevel"/>
    <w:tmpl w:val="9AAAE9FE"/>
    <w:lvl w:ilvl="0" w:tplc="04090003">
      <w:start w:val="1"/>
      <w:numFmt w:val="bullet"/>
      <w:lvlText w:val="o"/>
      <w:lvlJc w:val="left"/>
      <w:pPr>
        <w:ind w:left="3600" w:hanging="360"/>
      </w:pPr>
      <w:rPr>
        <w:rFonts w:ascii="Courier New" w:hAnsi="Courier New" w:cs="Courier New" w:hint="default"/>
      </w:rPr>
    </w:lvl>
    <w:lvl w:ilvl="1" w:tplc="4344040E">
      <w:start w:val="8"/>
      <w:numFmt w:val="bullet"/>
      <w:lvlText w:val="•"/>
      <w:lvlJc w:val="left"/>
      <w:pPr>
        <w:ind w:left="4320" w:hanging="360"/>
      </w:pPr>
      <w:rPr>
        <w:rFonts w:ascii="Arial" w:eastAsia="Times New Roman" w:hAnsi="Arial" w:cs="Arial" w:hint="default"/>
      </w:rPr>
    </w:lvl>
    <w:lvl w:ilvl="2" w:tplc="F4122126" w:tentative="1">
      <w:start w:val="1"/>
      <w:numFmt w:val="bullet"/>
      <w:lvlText w:val=""/>
      <w:lvlJc w:val="left"/>
      <w:pPr>
        <w:ind w:left="5040" w:hanging="360"/>
      </w:pPr>
      <w:rPr>
        <w:rFonts w:ascii="Wingdings" w:hAnsi="Wingdings" w:hint="default"/>
      </w:rPr>
    </w:lvl>
    <w:lvl w:ilvl="3" w:tplc="1C2E975C" w:tentative="1">
      <w:start w:val="1"/>
      <w:numFmt w:val="bullet"/>
      <w:lvlText w:val=""/>
      <w:lvlJc w:val="left"/>
      <w:pPr>
        <w:ind w:left="5760" w:hanging="360"/>
      </w:pPr>
      <w:rPr>
        <w:rFonts w:ascii="Symbol" w:hAnsi="Symbol" w:hint="default"/>
      </w:rPr>
    </w:lvl>
    <w:lvl w:ilvl="4" w:tplc="44B2D706" w:tentative="1">
      <w:start w:val="1"/>
      <w:numFmt w:val="bullet"/>
      <w:lvlText w:val="o"/>
      <w:lvlJc w:val="left"/>
      <w:pPr>
        <w:ind w:left="6480" w:hanging="360"/>
      </w:pPr>
      <w:rPr>
        <w:rFonts w:ascii="Courier New" w:hAnsi="Courier New" w:cs="Courier New" w:hint="default"/>
      </w:rPr>
    </w:lvl>
    <w:lvl w:ilvl="5" w:tplc="B52A8326" w:tentative="1">
      <w:start w:val="1"/>
      <w:numFmt w:val="bullet"/>
      <w:lvlText w:val=""/>
      <w:lvlJc w:val="left"/>
      <w:pPr>
        <w:ind w:left="7200" w:hanging="360"/>
      </w:pPr>
      <w:rPr>
        <w:rFonts w:ascii="Wingdings" w:hAnsi="Wingdings" w:hint="default"/>
      </w:rPr>
    </w:lvl>
    <w:lvl w:ilvl="6" w:tplc="B414D1F2" w:tentative="1">
      <w:start w:val="1"/>
      <w:numFmt w:val="bullet"/>
      <w:lvlText w:val=""/>
      <w:lvlJc w:val="left"/>
      <w:pPr>
        <w:ind w:left="7920" w:hanging="360"/>
      </w:pPr>
      <w:rPr>
        <w:rFonts w:ascii="Symbol" w:hAnsi="Symbol" w:hint="default"/>
      </w:rPr>
    </w:lvl>
    <w:lvl w:ilvl="7" w:tplc="A78655F2" w:tentative="1">
      <w:start w:val="1"/>
      <w:numFmt w:val="bullet"/>
      <w:lvlText w:val="o"/>
      <w:lvlJc w:val="left"/>
      <w:pPr>
        <w:ind w:left="8640" w:hanging="360"/>
      </w:pPr>
      <w:rPr>
        <w:rFonts w:ascii="Courier New" w:hAnsi="Courier New" w:cs="Courier New" w:hint="default"/>
      </w:rPr>
    </w:lvl>
    <w:lvl w:ilvl="8" w:tplc="BD4CBF6A" w:tentative="1">
      <w:start w:val="1"/>
      <w:numFmt w:val="bullet"/>
      <w:lvlText w:val=""/>
      <w:lvlJc w:val="left"/>
      <w:pPr>
        <w:ind w:left="9360" w:hanging="360"/>
      </w:pPr>
      <w:rPr>
        <w:rFonts w:ascii="Wingdings" w:hAnsi="Wingdings" w:hint="default"/>
      </w:rPr>
    </w:lvl>
  </w:abstractNum>
  <w:abstractNum w:abstractNumId="209" w15:restartNumberingAfterBreak="0">
    <w:nsid w:val="75BE40BD"/>
    <w:multiLevelType w:val="hybridMultilevel"/>
    <w:tmpl w:val="BF64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5E40625"/>
    <w:multiLevelType w:val="hybridMultilevel"/>
    <w:tmpl w:val="834C5E2E"/>
    <w:lvl w:ilvl="0" w:tplc="B8ECA9B2">
      <w:start w:val="1"/>
      <w:numFmt w:val="upp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211" w15:restartNumberingAfterBreak="0">
    <w:nsid w:val="76404E3D"/>
    <w:multiLevelType w:val="hybridMultilevel"/>
    <w:tmpl w:val="6CFEB1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12" w15:restartNumberingAfterBreak="0">
    <w:nsid w:val="76B249C5"/>
    <w:multiLevelType w:val="hybridMultilevel"/>
    <w:tmpl w:val="8FC059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781C2657"/>
    <w:multiLevelType w:val="hybridMultilevel"/>
    <w:tmpl w:val="82989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15:restartNumberingAfterBreak="0">
    <w:nsid w:val="78E949AF"/>
    <w:multiLevelType w:val="hybridMultilevel"/>
    <w:tmpl w:val="FAFE8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65787B"/>
    <w:multiLevelType w:val="hybridMultilevel"/>
    <w:tmpl w:val="B0EE2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9462FC"/>
    <w:multiLevelType w:val="hybridMultilevel"/>
    <w:tmpl w:val="552AB2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79D2338B"/>
    <w:multiLevelType w:val="hybridMultilevel"/>
    <w:tmpl w:val="4C525604"/>
    <w:lvl w:ilvl="0" w:tplc="3A760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7AE333B1"/>
    <w:multiLevelType w:val="hybridMultilevel"/>
    <w:tmpl w:val="756046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C396924"/>
    <w:multiLevelType w:val="hybridMultilevel"/>
    <w:tmpl w:val="ACFE0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D544C50"/>
    <w:multiLevelType w:val="hybridMultilevel"/>
    <w:tmpl w:val="B3B478D6"/>
    <w:lvl w:ilvl="0" w:tplc="04090001">
      <w:start w:val="1"/>
      <w:numFmt w:val="bullet"/>
      <w:lvlText w:val=""/>
      <w:lvlJc w:val="left"/>
      <w:pPr>
        <w:tabs>
          <w:tab w:val="num" w:pos="2160"/>
        </w:tabs>
        <w:ind w:left="2088" w:hanging="288"/>
      </w:pPr>
      <w:rPr>
        <w:rFonts w:ascii="Symbol" w:hAnsi="Symbol" w:hint="default"/>
        <w:sz w:val="18"/>
      </w:rPr>
    </w:lvl>
    <w:lvl w:ilvl="1" w:tplc="04090003">
      <w:start w:val="10"/>
      <w:numFmt w:val="bullet"/>
      <w:lvlText w:val="-"/>
      <w:lvlJc w:val="left"/>
      <w:pPr>
        <w:tabs>
          <w:tab w:val="num" w:pos="2808"/>
        </w:tabs>
        <w:ind w:left="2808" w:hanging="360"/>
      </w:pPr>
      <w:rPr>
        <w:rFonts w:ascii="Times New Roman" w:eastAsia="Times New Roman" w:hAnsi="Times New Roman" w:cs="Times New Roman"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221" w15:restartNumberingAfterBreak="0">
    <w:nsid w:val="7DE33993"/>
    <w:multiLevelType w:val="multilevel"/>
    <w:tmpl w:val="FB00CEAA"/>
    <w:lvl w:ilvl="0">
      <w:start w:val="1"/>
      <w:numFmt w:val="bullet"/>
      <w:lvlText w:val=""/>
      <w:lvlJc w:val="left"/>
      <w:pPr>
        <w:tabs>
          <w:tab w:val="num" w:pos="1440"/>
        </w:tabs>
        <w:ind w:left="1440" w:hanging="720"/>
      </w:pPr>
      <w:rPr>
        <w:rFonts w:ascii="Symbol" w:hAnsi="Symbol" w:hint="default"/>
        <w:color w:val="auto"/>
        <w:sz w:val="22"/>
      </w:rPr>
    </w:lvl>
    <w:lvl w:ilvl="1">
      <w:start w:val="1"/>
      <w:numFmt w:val="bullet"/>
      <w:lvlText w:val="o"/>
      <w:lvlJc w:val="left"/>
      <w:pPr>
        <w:tabs>
          <w:tab w:val="num" w:pos="2160"/>
        </w:tabs>
        <w:ind w:left="2160" w:hanging="720"/>
      </w:pPr>
      <w:rPr>
        <w:rFonts w:ascii="Courier New" w:hAnsi="Courier New" w:cs="Courier New" w:hint="default"/>
        <w:color w:val="auto"/>
      </w:rPr>
    </w:lvl>
    <w:lvl w:ilvl="2">
      <w:start w:val="1"/>
      <w:numFmt w:val="bullet"/>
      <w:lvlText w:val=""/>
      <w:lvlJc w:val="left"/>
      <w:pPr>
        <w:tabs>
          <w:tab w:val="num" w:pos="2880"/>
        </w:tabs>
        <w:ind w:left="2880" w:hanging="720"/>
      </w:pPr>
      <w:rPr>
        <w:rFonts w:ascii="Symbol" w:hAnsi="Symbol" w:hint="default"/>
      </w:rPr>
    </w:lvl>
    <w:lvl w:ilvl="3">
      <w:start w:val="1"/>
      <w:numFmt w:val="bullet"/>
      <w:lvlText w:val=""/>
      <w:lvlJc w:val="left"/>
      <w:pPr>
        <w:tabs>
          <w:tab w:val="num" w:pos="3600"/>
        </w:tabs>
        <w:ind w:left="3600" w:hanging="720"/>
      </w:pPr>
      <w:rPr>
        <w:rFonts w:ascii="Symbol" w:hAnsi="Symbol" w:hint="default"/>
        <w:color w:val="auto"/>
      </w:rPr>
    </w:lvl>
    <w:lvl w:ilvl="4">
      <w:start w:val="1"/>
      <w:numFmt w:val="bullet"/>
      <w:lvlText w:val=""/>
      <w:lvlJc w:val="left"/>
      <w:pPr>
        <w:tabs>
          <w:tab w:val="num" w:pos="4320"/>
        </w:tabs>
        <w:ind w:left="4320" w:hanging="720"/>
      </w:pPr>
      <w:rPr>
        <w:rFonts w:ascii="Symbol" w:hAnsi="Symbol" w:hint="default"/>
      </w:rPr>
    </w:lvl>
    <w:lvl w:ilvl="5">
      <w:start w:val="1"/>
      <w:numFmt w:val="bullet"/>
      <w:lvlText w:val=""/>
      <w:lvlJc w:val="left"/>
      <w:pPr>
        <w:tabs>
          <w:tab w:val="num" w:pos="5040"/>
        </w:tabs>
        <w:ind w:left="5040" w:hanging="720"/>
      </w:pPr>
      <w:rPr>
        <w:rFonts w:ascii="Symbol" w:hAnsi="Symbol" w:hint="default"/>
      </w:rPr>
    </w:lvl>
    <w:lvl w:ilvl="6">
      <w:start w:val="1"/>
      <w:numFmt w:val="bullet"/>
      <w:lvlText w:val=""/>
      <w:lvlJc w:val="left"/>
      <w:pPr>
        <w:tabs>
          <w:tab w:val="num" w:pos="5760"/>
        </w:tabs>
        <w:ind w:left="5760" w:hanging="720"/>
      </w:pPr>
      <w:rPr>
        <w:rFonts w:ascii="Symbol" w:hAnsi="Symbol" w:hint="default"/>
        <w:sz w:val="22"/>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rPr>
    </w:lvl>
  </w:abstractNum>
  <w:abstractNum w:abstractNumId="222" w15:restartNumberingAfterBreak="0">
    <w:nsid w:val="7DE51350"/>
    <w:multiLevelType w:val="hybridMultilevel"/>
    <w:tmpl w:val="B68A3CCE"/>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54" w:hanging="360"/>
      </w:pPr>
      <w:rPr>
        <w:rFonts w:ascii="Wingdings" w:hAnsi="Wingdings" w:hint="default"/>
      </w:rPr>
    </w:lvl>
    <w:lvl w:ilvl="3" w:tplc="04090001" w:tentative="1">
      <w:start w:val="1"/>
      <w:numFmt w:val="bullet"/>
      <w:lvlText w:val=""/>
      <w:lvlJc w:val="left"/>
      <w:pPr>
        <w:ind w:left="666" w:hanging="360"/>
      </w:pPr>
      <w:rPr>
        <w:rFonts w:ascii="Symbol" w:hAnsi="Symbol" w:hint="default"/>
      </w:rPr>
    </w:lvl>
    <w:lvl w:ilvl="4" w:tplc="04090003" w:tentative="1">
      <w:start w:val="1"/>
      <w:numFmt w:val="bullet"/>
      <w:lvlText w:val="o"/>
      <w:lvlJc w:val="left"/>
      <w:pPr>
        <w:ind w:left="1386" w:hanging="360"/>
      </w:pPr>
      <w:rPr>
        <w:rFonts w:ascii="Courier New" w:hAnsi="Courier New" w:cs="Courier New" w:hint="default"/>
      </w:rPr>
    </w:lvl>
    <w:lvl w:ilvl="5" w:tplc="04090005" w:tentative="1">
      <w:start w:val="1"/>
      <w:numFmt w:val="bullet"/>
      <w:lvlText w:val=""/>
      <w:lvlJc w:val="left"/>
      <w:pPr>
        <w:ind w:left="2106" w:hanging="360"/>
      </w:pPr>
      <w:rPr>
        <w:rFonts w:ascii="Wingdings" w:hAnsi="Wingdings" w:hint="default"/>
      </w:rPr>
    </w:lvl>
    <w:lvl w:ilvl="6" w:tplc="04090001" w:tentative="1">
      <w:start w:val="1"/>
      <w:numFmt w:val="bullet"/>
      <w:lvlText w:val=""/>
      <w:lvlJc w:val="left"/>
      <w:pPr>
        <w:ind w:left="2826" w:hanging="360"/>
      </w:pPr>
      <w:rPr>
        <w:rFonts w:ascii="Symbol" w:hAnsi="Symbol" w:hint="default"/>
      </w:rPr>
    </w:lvl>
    <w:lvl w:ilvl="7" w:tplc="04090003" w:tentative="1">
      <w:start w:val="1"/>
      <w:numFmt w:val="bullet"/>
      <w:lvlText w:val="o"/>
      <w:lvlJc w:val="left"/>
      <w:pPr>
        <w:ind w:left="3546" w:hanging="360"/>
      </w:pPr>
      <w:rPr>
        <w:rFonts w:ascii="Courier New" w:hAnsi="Courier New" w:cs="Courier New" w:hint="default"/>
      </w:rPr>
    </w:lvl>
    <w:lvl w:ilvl="8" w:tplc="04090005" w:tentative="1">
      <w:start w:val="1"/>
      <w:numFmt w:val="bullet"/>
      <w:lvlText w:val=""/>
      <w:lvlJc w:val="left"/>
      <w:pPr>
        <w:ind w:left="4266" w:hanging="360"/>
      </w:pPr>
      <w:rPr>
        <w:rFonts w:ascii="Wingdings" w:hAnsi="Wingdings" w:hint="default"/>
      </w:rPr>
    </w:lvl>
  </w:abstractNum>
  <w:abstractNum w:abstractNumId="223" w15:restartNumberingAfterBreak="0">
    <w:nsid w:val="7DEC220A"/>
    <w:multiLevelType w:val="hybridMultilevel"/>
    <w:tmpl w:val="CF80F13A"/>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4" w15:restartNumberingAfterBreak="0">
    <w:nsid w:val="7DFC7A4F"/>
    <w:multiLevelType w:val="hybridMultilevel"/>
    <w:tmpl w:val="EB887C1E"/>
    <w:lvl w:ilvl="0" w:tplc="8DB612D0">
      <w:start w:val="5"/>
      <w:numFmt w:val="decimal"/>
      <w:lvlText w:val="%1."/>
      <w:lvlJc w:val="left"/>
      <w:pPr>
        <w:ind w:left="61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E4E498D"/>
    <w:multiLevelType w:val="hybridMultilevel"/>
    <w:tmpl w:val="615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E94559C"/>
    <w:multiLevelType w:val="hybridMultilevel"/>
    <w:tmpl w:val="FB4A0B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7F331988"/>
    <w:multiLevelType w:val="hybridMultilevel"/>
    <w:tmpl w:val="B4B6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639362">
    <w:abstractNumId w:val="126"/>
  </w:num>
  <w:num w:numId="2" w16cid:durableId="1866557836">
    <w:abstractNumId w:val="68"/>
  </w:num>
  <w:num w:numId="3" w16cid:durableId="194196915">
    <w:abstractNumId w:val="136"/>
  </w:num>
  <w:num w:numId="4" w16cid:durableId="378633902">
    <w:abstractNumId w:val="223"/>
  </w:num>
  <w:num w:numId="5" w16cid:durableId="506093700">
    <w:abstractNumId w:val="25"/>
  </w:num>
  <w:num w:numId="6" w16cid:durableId="129054377">
    <w:abstractNumId w:val="65"/>
  </w:num>
  <w:num w:numId="7" w16cid:durableId="188766482">
    <w:abstractNumId w:val="27"/>
  </w:num>
  <w:num w:numId="8" w16cid:durableId="1909227342">
    <w:abstractNumId w:val="192"/>
  </w:num>
  <w:num w:numId="9" w16cid:durableId="980772983">
    <w:abstractNumId w:val="60"/>
  </w:num>
  <w:num w:numId="10" w16cid:durableId="712391204">
    <w:abstractNumId w:val="9"/>
  </w:num>
  <w:num w:numId="11" w16cid:durableId="2141914272">
    <w:abstractNumId w:val="7"/>
  </w:num>
  <w:num w:numId="12" w16cid:durableId="1654989011">
    <w:abstractNumId w:val="6"/>
  </w:num>
  <w:num w:numId="13" w16cid:durableId="1620992430">
    <w:abstractNumId w:val="5"/>
  </w:num>
  <w:num w:numId="14" w16cid:durableId="1301501085">
    <w:abstractNumId w:val="4"/>
  </w:num>
  <w:num w:numId="15" w16cid:durableId="1625382423">
    <w:abstractNumId w:val="8"/>
  </w:num>
  <w:num w:numId="16" w16cid:durableId="1067262023">
    <w:abstractNumId w:val="3"/>
  </w:num>
  <w:num w:numId="17" w16cid:durableId="1315135576">
    <w:abstractNumId w:val="2"/>
  </w:num>
  <w:num w:numId="18" w16cid:durableId="1690376774">
    <w:abstractNumId w:val="1"/>
  </w:num>
  <w:num w:numId="19" w16cid:durableId="1949658343">
    <w:abstractNumId w:val="0"/>
  </w:num>
  <w:num w:numId="20" w16cid:durableId="1338535710">
    <w:abstractNumId w:val="145"/>
  </w:num>
  <w:num w:numId="21" w16cid:durableId="1105609797">
    <w:abstractNumId w:val="203"/>
  </w:num>
  <w:num w:numId="22" w16cid:durableId="1624458956">
    <w:abstractNumId w:val="220"/>
  </w:num>
  <w:num w:numId="23" w16cid:durableId="967971315">
    <w:abstractNumId w:val="96"/>
  </w:num>
  <w:num w:numId="24" w16cid:durableId="1123771614">
    <w:abstractNumId w:val="66"/>
  </w:num>
  <w:num w:numId="25" w16cid:durableId="1378578520">
    <w:abstractNumId w:val="167"/>
  </w:num>
  <w:num w:numId="26" w16cid:durableId="1239560285">
    <w:abstractNumId w:val="33"/>
  </w:num>
  <w:num w:numId="27" w16cid:durableId="21130000">
    <w:abstractNumId w:val="221"/>
  </w:num>
  <w:num w:numId="28" w16cid:durableId="592251141">
    <w:abstractNumId w:val="165"/>
  </w:num>
  <w:num w:numId="29" w16cid:durableId="609358931">
    <w:abstractNumId w:val="54"/>
  </w:num>
  <w:num w:numId="30" w16cid:durableId="331300719">
    <w:abstractNumId w:val="208"/>
  </w:num>
  <w:num w:numId="31" w16cid:durableId="1388996519">
    <w:abstractNumId w:val="174"/>
  </w:num>
  <w:num w:numId="32" w16cid:durableId="1216086625">
    <w:abstractNumId w:val="160"/>
  </w:num>
  <w:num w:numId="33" w16cid:durableId="2044941724">
    <w:abstractNumId w:val="144"/>
  </w:num>
  <w:num w:numId="34" w16cid:durableId="266236796">
    <w:abstractNumId w:val="57"/>
  </w:num>
  <w:num w:numId="35" w16cid:durableId="422730246">
    <w:abstractNumId w:val="86"/>
  </w:num>
  <w:num w:numId="36" w16cid:durableId="393705513">
    <w:abstractNumId w:val="143"/>
  </w:num>
  <w:num w:numId="37" w16cid:durableId="1692876828">
    <w:abstractNumId w:val="218"/>
  </w:num>
  <w:num w:numId="38" w16cid:durableId="1836653009">
    <w:abstractNumId w:val="137"/>
  </w:num>
  <w:num w:numId="39" w16cid:durableId="4684788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8439589">
    <w:abstractNumId w:val="75"/>
  </w:num>
  <w:num w:numId="41" w16cid:durableId="246769171">
    <w:abstractNumId w:val="154"/>
  </w:num>
  <w:num w:numId="42" w16cid:durableId="1645357866">
    <w:abstractNumId w:val="100"/>
  </w:num>
  <w:num w:numId="43" w16cid:durableId="1679889884">
    <w:abstractNumId w:val="111"/>
  </w:num>
  <w:num w:numId="44" w16cid:durableId="1389720279">
    <w:abstractNumId w:val="141"/>
  </w:num>
  <w:num w:numId="45" w16cid:durableId="1941906680">
    <w:abstractNumId w:val="69"/>
  </w:num>
  <w:num w:numId="46" w16cid:durableId="2031292798">
    <w:abstractNumId w:val="168"/>
  </w:num>
  <w:num w:numId="47" w16cid:durableId="316569963">
    <w:abstractNumId w:val="12"/>
  </w:num>
  <w:num w:numId="48" w16cid:durableId="1727141177">
    <w:abstractNumId w:val="133"/>
  </w:num>
  <w:num w:numId="49" w16cid:durableId="1934433678">
    <w:abstractNumId w:val="132"/>
  </w:num>
  <w:num w:numId="50" w16cid:durableId="868372575">
    <w:abstractNumId w:val="64"/>
  </w:num>
  <w:num w:numId="51" w16cid:durableId="1432361281">
    <w:abstractNumId w:val="199"/>
  </w:num>
  <w:num w:numId="52" w16cid:durableId="808981789">
    <w:abstractNumId w:val="187"/>
  </w:num>
  <w:num w:numId="53" w16cid:durableId="1098451140">
    <w:abstractNumId w:val="140"/>
  </w:num>
  <w:num w:numId="54" w16cid:durableId="1355226680">
    <w:abstractNumId w:val="74"/>
  </w:num>
  <w:num w:numId="55" w16cid:durableId="719401403">
    <w:abstractNumId w:val="147"/>
  </w:num>
  <w:num w:numId="56" w16cid:durableId="903295183">
    <w:abstractNumId w:val="115"/>
  </w:num>
  <w:num w:numId="57" w16cid:durableId="394276523">
    <w:abstractNumId w:val="98"/>
  </w:num>
  <w:num w:numId="58" w16cid:durableId="977219864">
    <w:abstractNumId w:val="37"/>
  </w:num>
  <w:num w:numId="59" w16cid:durableId="2048211119">
    <w:abstractNumId w:val="204"/>
  </w:num>
  <w:num w:numId="60" w16cid:durableId="809908134">
    <w:abstractNumId w:val="193"/>
  </w:num>
  <w:num w:numId="61" w16cid:durableId="2001736462">
    <w:abstractNumId w:val="175"/>
  </w:num>
  <w:num w:numId="62" w16cid:durableId="880093314">
    <w:abstractNumId w:val="23"/>
  </w:num>
  <w:num w:numId="63" w16cid:durableId="1768766241">
    <w:abstractNumId w:val="72"/>
  </w:num>
  <w:num w:numId="64" w16cid:durableId="57873524">
    <w:abstractNumId w:val="158"/>
  </w:num>
  <w:num w:numId="65" w16cid:durableId="1636835778">
    <w:abstractNumId w:val="216"/>
  </w:num>
  <w:num w:numId="66" w16cid:durableId="1330254219">
    <w:abstractNumId w:val="124"/>
  </w:num>
  <w:num w:numId="67" w16cid:durableId="1294942464">
    <w:abstractNumId w:val="170"/>
  </w:num>
  <w:num w:numId="68" w16cid:durableId="683552245">
    <w:abstractNumId w:val="45"/>
  </w:num>
  <w:num w:numId="69" w16cid:durableId="763696135">
    <w:abstractNumId w:val="31"/>
  </w:num>
  <w:num w:numId="70" w16cid:durableId="1262911256">
    <w:abstractNumId w:val="32"/>
  </w:num>
  <w:num w:numId="71" w16cid:durableId="1731418912">
    <w:abstractNumId w:val="58"/>
  </w:num>
  <w:num w:numId="72" w16cid:durableId="929123067">
    <w:abstractNumId w:val="118"/>
  </w:num>
  <w:num w:numId="73" w16cid:durableId="1506674092">
    <w:abstractNumId w:val="195"/>
  </w:num>
  <w:num w:numId="74" w16cid:durableId="1831211106">
    <w:abstractNumId w:val="95"/>
  </w:num>
  <w:num w:numId="75" w16cid:durableId="1682973900">
    <w:abstractNumId w:val="172"/>
  </w:num>
  <w:num w:numId="76" w16cid:durableId="1743210190">
    <w:abstractNumId w:val="181"/>
  </w:num>
  <w:num w:numId="77" w16cid:durableId="309292634">
    <w:abstractNumId w:val="184"/>
  </w:num>
  <w:num w:numId="78" w16cid:durableId="1668357874">
    <w:abstractNumId w:val="163"/>
  </w:num>
  <w:num w:numId="79" w16cid:durableId="1459567766">
    <w:abstractNumId w:val="16"/>
  </w:num>
  <w:num w:numId="80" w16cid:durableId="363487509">
    <w:abstractNumId w:val="70"/>
  </w:num>
  <w:num w:numId="81" w16cid:durableId="1761246590">
    <w:abstractNumId w:val="128"/>
  </w:num>
  <w:num w:numId="82" w16cid:durableId="1418743703">
    <w:abstractNumId w:val="91"/>
  </w:num>
  <w:num w:numId="83" w16cid:durableId="1278289823">
    <w:abstractNumId w:val="77"/>
  </w:num>
  <w:num w:numId="84" w16cid:durableId="1666938747">
    <w:abstractNumId w:val="106"/>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720" w:hanging="720"/>
        </w:pPr>
        <w:rPr>
          <w:rFonts w:hint="default"/>
        </w:rPr>
      </w:lvl>
    </w:lvlOverride>
    <w:lvlOverride w:ilvl="2">
      <w:lvl w:ilvl="2">
        <w:start w:val="1"/>
        <w:numFmt w:val="decimal"/>
        <w:pStyle w:val="Level3Heading"/>
        <w:lvlText w:val="%1.%2.%3"/>
        <w:lvlJc w:val="left"/>
        <w:pPr>
          <w:ind w:left="720" w:hanging="720"/>
        </w:pPr>
      </w:lvl>
    </w:lvlOverride>
    <w:lvlOverride w:ilvl="3">
      <w:lvl w:ilvl="3">
        <w:start w:val="1"/>
        <w:numFmt w:val="decimal"/>
        <w:pStyle w:val="Level4Heading"/>
        <w:lvlText w:val="%1.%2.%3.%4"/>
        <w:lvlJc w:val="left"/>
        <w:pPr>
          <w:ind w:left="1080" w:hanging="1080"/>
        </w:pPr>
        <w:rPr>
          <w:rFonts w:hint="default"/>
        </w:rPr>
      </w:lvl>
    </w:lvlOverride>
    <w:lvlOverride w:ilvl="4">
      <w:lvl w:ilvl="4">
        <w:start w:val="1"/>
        <w:numFmt w:val="decimal"/>
        <w:pStyle w:val="Level5Heading"/>
        <w:lvlText w:val="%1.%2.%3.%4.%5"/>
        <w:lvlJc w:val="left"/>
        <w:pPr>
          <w:ind w:left="1296" w:hanging="1296"/>
        </w:pPr>
        <w:rPr>
          <w:rFonts w:hint="default"/>
        </w:rPr>
      </w:lvl>
    </w:lvlOverride>
    <w:lvlOverride w:ilvl="5">
      <w:lvl w:ilvl="5">
        <w:start w:val="1"/>
        <w:numFmt w:val="decimal"/>
        <w:pStyle w:val="Level6Heading"/>
        <w:lvlText w:val="%1.%2.%3.%4.%5.%6"/>
        <w:lvlJc w:val="left"/>
        <w:pPr>
          <w:ind w:left="1728" w:hanging="1728"/>
        </w:pPr>
        <w:rPr>
          <w:rFonts w:hint="default"/>
        </w:rPr>
      </w:lvl>
    </w:lvlOverride>
    <w:lvlOverride w:ilvl="6">
      <w:lvl w:ilvl="6">
        <w:start w:val="1"/>
        <w:numFmt w:val="decimal"/>
        <w:lvlText w:val="%1.%2.%3.%4.%5.%6.%7"/>
        <w:lvlJc w:val="left"/>
        <w:pPr>
          <w:ind w:left="1584" w:hanging="1584"/>
        </w:pPr>
        <w:rPr>
          <w:rFonts w:hint="default"/>
        </w:rPr>
      </w:lvl>
    </w:lvlOverride>
    <w:lvlOverride w:ilvl="7">
      <w:lvl w:ilvl="7">
        <w:start w:val="1"/>
        <w:numFmt w:val="decimal"/>
        <w:lvlText w:val="%1.%2.%3.%4.%5.%6.%7.%8"/>
        <w:lvlJc w:val="left"/>
        <w:pPr>
          <w:ind w:left="1728" w:hanging="1728"/>
        </w:pPr>
        <w:rPr>
          <w:rFonts w:hint="default"/>
        </w:rPr>
      </w:lvl>
    </w:lvlOverride>
    <w:lvlOverride w:ilvl="8">
      <w:lvl w:ilvl="8">
        <w:start w:val="1"/>
        <w:numFmt w:val="decimal"/>
        <w:lvlText w:val="%1.%2.%3.%4.%5.%6.%7.%8.%9"/>
        <w:lvlJc w:val="left"/>
        <w:pPr>
          <w:ind w:left="1872" w:hanging="1872"/>
        </w:pPr>
        <w:rPr>
          <w:rFonts w:hint="default"/>
        </w:rPr>
      </w:lvl>
    </w:lvlOverride>
  </w:num>
  <w:num w:numId="85" w16cid:durableId="1515028437">
    <w:abstractNumId w:val="151"/>
  </w:num>
  <w:num w:numId="86" w16cid:durableId="2027518244">
    <w:abstractNumId w:val="194"/>
  </w:num>
  <w:num w:numId="87" w16cid:durableId="2510211">
    <w:abstractNumId w:val="202"/>
  </w:num>
  <w:num w:numId="88" w16cid:durableId="699818306">
    <w:abstractNumId w:val="29"/>
  </w:num>
  <w:num w:numId="89" w16cid:durableId="1878857462">
    <w:abstractNumId w:val="78"/>
  </w:num>
  <w:num w:numId="90" w16cid:durableId="214396444">
    <w:abstractNumId w:val="127"/>
  </w:num>
  <w:num w:numId="91" w16cid:durableId="414786816">
    <w:abstractNumId w:val="107"/>
  </w:num>
  <w:num w:numId="92" w16cid:durableId="1234660011">
    <w:abstractNumId w:val="105"/>
  </w:num>
  <w:num w:numId="93" w16cid:durableId="2092237506">
    <w:abstractNumId w:val="11"/>
  </w:num>
  <w:num w:numId="94" w16cid:durableId="1216967163">
    <w:abstractNumId w:val="20"/>
  </w:num>
  <w:num w:numId="95" w16cid:durableId="1746604728">
    <w:abstractNumId w:val="35"/>
  </w:num>
  <w:num w:numId="96" w16cid:durableId="554391520">
    <w:abstractNumId w:val="103"/>
  </w:num>
  <w:num w:numId="97" w16cid:durableId="249046920">
    <w:abstractNumId w:val="15"/>
  </w:num>
  <w:num w:numId="98" w16cid:durableId="2120758954">
    <w:abstractNumId w:val="99"/>
  </w:num>
  <w:num w:numId="99" w16cid:durableId="591934997">
    <w:abstractNumId w:val="178"/>
  </w:num>
  <w:num w:numId="100" w16cid:durableId="692223505">
    <w:abstractNumId w:val="185"/>
  </w:num>
  <w:num w:numId="101" w16cid:durableId="139269600">
    <w:abstractNumId w:val="211"/>
  </w:num>
  <w:num w:numId="102" w16cid:durableId="122624370">
    <w:abstractNumId w:val="87"/>
  </w:num>
  <w:num w:numId="103" w16cid:durableId="1002663545">
    <w:abstractNumId w:val="48"/>
  </w:num>
  <w:num w:numId="104" w16cid:durableId="1174300426">
    <w:abstractNumId w:val="84"/>
  </w:num>
  <w:num w:numId="105" w16cid:durableId="1794791972">
    <w:abstractNumId w:val="134"/>
  </w:num>
  <w:num w:numId="106" w16cid:durableId="1776171761">
    <w:abstractNumId w:val="108"/>
  </w:num>
  <w:num w:numId="107" w16cid:durableId="1022704734">
    <w:abstractNumId w:val="119"/>
  </w:num>
  <w:num w:numId="108" w16cid:durableId="170918511">
    <w:abstractNumId w:val="116"/>
  </w:num>
  <w:num w:numId="109" w16cid:durableId="2005278669">
    <w:abstractNumId w:val="130"/>
  </w:num>
  <w:num w:numId="110" w16cid:durableId="348532662">
    <w:abstractNumId w:val="39"/>
  </w:num>
  <w:num w:numId="111" w16cid:durableId="567694058">
    <w:abstractNumId w:val="169"/>
  </w:num>
  <w:num w:numId="112" w16cid:durableId="600113417">
    <w:abstractNumId w:val="138"/>
  </w:num>
  <w:num w:numId="113" w16cid:durableId="1959291146">
    <w:abstractNumId w:val="197"/>
  </w:num>
  <w:num w:numId="114" w16cid:durableId="1940479541">
    <w:abstractNumId w:val="222"/>
  </w:num>
  <w:num w:numId="115" w16cid:durableId="1705208885">
    <w:abstractNumId w:val="36"/>
  </w:num>
  <w:num w:numId="116" w16cid:durableId="1079711104">
    <w:abstractNumId w:val="201"/>
  </w:num>
  <w:num w:numId="117" w16cid:durableId="1752847397">
    <w:abstractNumId w:val="159"/>
  </w:num>
  <w:num w:numId="118" w16cid:durableId="1176534342">
    <w:abstractNumId w:val="177"/>
  </w:num>
  <w:num w:numId="119" w16cid:durableId="439422447">
    <w:abstractNumId w:val="117"/>
  </w:num>
  <w:num w:numId="120" w16cid:durableId="2001351482">
    <w:abstractNumId w:val="30"/>
  </w:num>
  <w:num w:numId="121" w16cid:durableId="1185293376">
    <w:abstractNumId w:val="81"/>
  </w:num>
  <w:num w:numId="122" w16cid:durableId="807431728">
    <w:abstractNumId w:val="62"/>
  </w:num>
  <w:num w:numId="123" w16cid:durableId="694188439">
    <w:abstractNumId w:val="183"/>
  </w:num>
  <w:num w:numId="124" w16cid:durableId="389886522">
    <w:abstractNumId w:val="121"/>
  </w:num>
  <w:num w:numId="125" w16cid:durableId="649481627">
    <w:abstractNumId w:val="90"/>
  </w:num>
  <w:num w:numId="126" w16cid:durableId="2074965278">
    <w:abstractNumId w:val="226"/>
  </w:num>
  <w:num w:numId="127" w16cid:durableId="1780562426">
    <w:abstractNumId w:val="171"/>
  </w:num>
  <w:num w:numId="128" w16cid:durableId="781539068">
    <w:abstractNumId w:val="227"/>
  </w:num>
  <w:num w:numId="129" w16cid:durableId="52394916">
    <w:abstractNumId w:val="190"/>
  </w:num>
  <w:num w:numId="130" w16cid:durableId="908736099">
    <w:abstractNumId w:val="225"/>
  </w:num>
  <w:num w:numId="131" w16cid:durableId="1533960660">
    <w:abstractNumId w:val="186"/>
  </w:num>
  <w:num w:numId="132" w16cid:durableId="1281566320">
    <w:abstractNumId w:val="122"/>
  </w:num>
  <w:num w:numId="133" w16cid:durableId="468013636">
    <w:abstractNumId w:val="101"/>
  </w:num>
  <w:num w:numId="134" w16cid:durableId="1049454507">
    <w:abstractNumId w:val="26"/>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296" w:hanging="1296"/>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584" w:hanging="1584"/>
        </w:pPr>
        <w:rPr>
          <w:rFonts w:hint="default"/>
        </w:rPr>
      </w:lvl>
    </w:lvlOverride>
    <w:lvlOverride w:ilvl="7">
      <w:lvl w:ilvl="7">
        <w:start w:val="1"/>
        <w:numFmt w:val="decimal"/>
        <w:lvlText w:val="%1.%2.%3.%4.%5.%6.%7.%8"/>
        <w:lvlJc w:val="left"/>
        <w:pPr>
          <w:ind w:left="1728" w:hanging="1728"/>
        </w:pPr>
        <w:rPr>
          <w:rFonts w:hint="default"/>
        </w:rPr>
      </w:lvl>
    </w:lvlOverride>
    <w:lvlOverride w:ilvl="8">
      <w:lvl w:ilvl="8">
        <w:start w:val="1"/>
        <w:numFmt w:val="decimal"/>
        <w:lvlText w:val="%1.%2.%3.%4.%5.%6.%7.%8.%9"/>
        <w:lvlJc w:val="left"/>
        <w:pPr>
          <w:ind w:left="1872" w:hanging="1872"/>
        </w:pPr>
        <w:rPr>
          <w:rFonts w:hint="default"/>
        </w:rPr>
      </w:lvl>
    </w:lvlOverride>
  </w:num>
  <w:num w:numId="135" w16cid:durableId="1346133088">
    <w:abstractNumId w:val="26"/>
    <w:lvlOverride w:ilvl="0">
      <w:lvl w:ilvl="0">
        <w:numFmt w:val="decimal"/>
        <w:lvlText w:val=""/>
        <w:lvlJc w:val="left"/>
      </w:lvl>
    </w:lvlOverride>
    <w:lvlOverride w:ilvl="1">
      <w:lvl w:ilvl="1">
        <w:start w:val="1"/>
        <w:numFmt w:val="decimal"/>
        <w:lvlText w:val="%1.%2"/>
        <w:lvlJc w:val="left"/>
        <w:pPr>
          <w:ind w:left="576" w:hanging="576"/>
        </w:pPr>
        <w:rPr>
          <w:rFonts w:hint="default"/>
          <w:i w:val="0"/>
        </w:rPr>
      </w:lvl>
    </w:lvlOverride>
    <w:lvlOverride w:ilvl="2">
      <w:lvl w:ilvl="2">
        <w:start w:val="1"/>
        <w:numFmt w:val="decimal"/>
        <w:lvlText w:val="%1.%2.%3"/>
        <w:lvlJc w:val="left"/>
        <w:pPr>
          <w:ind w:left="810" w:hanging="720"/>
        </w:pPr>
        <w:rPr>
          <w:rFonts w:hint="default"/>
          <w:b w:val="0"/>
          <w:i w:val="0"/>
          <w:u w:val="none"/>
        </w:rPr>
      </w:lvl>
    </w:lvlOverride>
  </w:num>
  <w:num w:numId="136" w16cid:durableId="1318656223">
    <w:abstractNumId w:val="152"/>
  </w:num>
  <w:num w:numId="137" w16cid:durableId="1898931169">
    <w:abstractNumId w:val="18"/>
  </w:num>
  <w:num w:numId="138" w16cid:durableId="558516708">
    <w:abstractNumId w:val="59"/>
  </w:num>
  <w:num w:numId="139" w16cid:durableId="9951815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995821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8162145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459658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844251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994977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657334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4849302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6941121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8006126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6128565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541004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7773634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6199962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5560421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7710466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753614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122243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9172088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5309905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2205514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0192352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837265373">
    <w:abstractNumId w:val="26"/>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decimal"/>
        <w:lvlText w:val="%1.%2.%3.%4"/>
        <w:lvlJc w:val="left"/>
        <w:pPr>
          <w:ind w:left="5724" w:hanging="864"/>
        </w:pPr>
        <w:rPr>
          <w:rFonts w:hint="default"/>
        </w:rPr>
      </w:lvl>
    </w:lvlOverride>
    <w:lvlOverride w:ilvl="4">
      <w:lvl w:ilvl="4">
        <w:start w:val="1"/>
        <w:numFmt w:val="decimal"/>
        <w:lvlText w:val="%1.%2.%3.%4.%5"/>
        <w:lvlJc w:val="left"/>
        <w:pPr>
          <w:ind w:left="1008" w:hanging="1008"/>
        </w:pPr>
        <w:rPr>
          <w:rFonts w:hint="default"/>
          <w:b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2" w16cid:durableId="1260404649">
    <w:abstractNumId w:val="135"/>
  </w:num>
  <w:num w:numId="163" w16cid:durableId="689143132">
    <w:abstractNumId w:val="34"/>
  </w:num>
  <w:num w:numId="164" w16cid:durableId="1241251946">
    <w:abstractNumId w:val="26"/>
    <w:lvlOverride w:ilvl="0">
      <w:lvl w:ilvl="0">
        <w:start w:val="5"/>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5" w16cid:durableId="1995452732">
    <w:abstractNumId w:val="73"/>
  </w:num>
  <w:num w:numId="166" w16cid:durableId="659383119">
    <w:abstractNumId w:val="102"/>
  </w:num>
  <w:num w:numId="167" w16cid:durableId="1553344581">
    <w:abstractNumId w:val="155"/>
  </w:num>
  <w:num w:numId="168" w16cid:durableId="2094088974">
    <w:abstractNumId w:val="38"/>
  </w:num>
  <w:num w:numId="169" w16cid:durableId="1789931518">
    <w:abstractNumId w:val="120"/>
  </w:num>
  <w:num w:numId="170" w16cid:durableId="1089277637">
    <w:abstractNumId w:val="40"/>
  </w:num>
  <w:num w:numId="171" w16cid:durableId="1556813601">
    <w:abstractNumId w:val="217"/>
  </w:num>
  <w:num w:numId="172" w16cid:durableId="1813594591">
    <w:abstractNumId w:val="93"/>
  </w:num>
  <w:num w:numId="173" w16cid:durableId="1302887028">
    <w:abstractNumId w:val="49"/>
  </w:num>
  <w:num w:numId="174" w16cid:durableId="1203325836">
    <w:abstractNumId w:val="198"/>
  </w:num>
  <w:num w:numId="175" w16cid:durableId="874342966">
    <w:abstractNumId w:val="156"/>
  </w:num>
  <w:num w:numId="176" w16cid:durableId="2087264296">
    <w:abstractNumId w:val="123"/>
  </w:num>
  <w:num w:numId="177" w16cid:durableId="489105142">
    <w:abstractNumId w:val="112"/>
  </w:num>
  <w:num w:numId="178" w16cid:durableId="416054966">
    <w:abstractNumId w:val="22"/>
  </w:num>
  <w:num w:numId="179" w16cid:durableId="1616523898">
    <w:abstractNumId w:val="52"/>
  </w:num>
  <w:num w:numId="180" w16cid:durableId="2038507030">
    <w:abstractNumId w:val="43"/>
  </w:num>
  <w:num w:numId="181" w16cid:durableId="81613481">
    <w:abstractNumId w:val="51"/>
  </w:num>
  <w:num w:numId="182" w16cid:durableId="1832256495">
    <w:abstractNumId w:val="82"/>
  </w:num>
  <w:num w:numId="183" w16cid:durableId="2054958832">
    <w:abstractNumId w:val="219"/>
  </w:num>
  <w:num w:numId="184" w16cid:durableId="1322465080">
    <w:abstractNumId w:val="88"/>
  </w:num>
  <w:num w:numId="185" w16cid:durableId="1087389556">
    <w:abstractNumId w:val="215"/>
  </w:num>
  <w:num w:numId="186" w16cid:durableId="845633253">
    <w:abstractNumId w:val="28"/>
  </w:num>
  <w:num w:numId="187" w16cid:durableId="1795709604">
    <w:abstractNumId w:val="196"/>
  </w:num>
  <w:num w:numId="188" w16cid:durableId="846939686">
    <w:abstractNumId w:val="79"/>
  </w:num>
  <w:num w:numId="189" w16cid:durableId="1274750509">
    <w:abstractNumId w:val="83"/>
  </w:num>
  <w:num w:numId="190" w16cid:durableId="1349287759">
    <w:abstractNumId w:val="153"/>
  </w:num>
  <w:num w:numId="191" w16cid:durableId="1354499828">
    <w:abstractNumId w:val="1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2" w16cid:durableId="2046058631">
    <w:abstractNumId w:val="71"/>
  </w:num>
  <w:num w:numId="193" w16cid:durableId="665477834">
    <w:abstractNumId w:val="131"/>
  </w:num>
  <w:num w:numId="194" w16cid:durableId="1043672661">
    <w:abstractNumId w:val="44"/>
  </w:num>
  <w:num w:numId="195" w16cid:durableId="1780031167">
    <w:abstractNumId w:val="110"/>
  </w:num>
  <w:num w:numId="196" w16cid:durableId="217522502">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107890621">
    <w:abstractNumId w:val="210"/>
  </w:num>
  <w:num w:numId="198" w16cid:durableId="1842425937">
    <w:abstractNumId w:val="212"/>
  </w:num>
  <w:num w:numId="199" w16cid:durableId="1176920561">
    <w:abstractNumId w:val="214"/>
  </w:num>
  <w:num w:numId="200" w16cid:durableId="1063485413">
    <w:abstractNumId w:val="150"/>
  </w:num>
  <w:num w:numId="201" w16cid:durableId="979529945">
    <w:abstractNumId w:val="224"/>
  </w:num>
  <w:num w:numId="202" w16cid:durableId="1666668924">
    <w:abstractNumId w:val="191"/>
  </w:num>
  <w:num w:numId="203" w16cid:durableId="1778059283">
    <w:abstractNumId w:val="80"/>
  </w:num>
  <w:num w:numId="204" w16cid:durableId="197208590">
    <w:abstractNumId w:val="76"/>
  </w:num>
  <w:num w:numId="205" w16cid:durableId="1316833743">
    <w:abstractNumId w:val="142"/>
  </w:num>
  <w:num w:numId="206" w16cid:durableId="938148275">
    <w:abstractNumId w:val="180"/>
  </w:num>
  <w:num w:numId="207" w16cid:durableId="509872086">
    <w:abstractNumId w:val="17"/>
  </w:num>
  <w:num w:numId="208" w16cid:durableId="1179732447">
    <w:abstractNumId w:val="157"/>
  </w:num>
  <w:num w:numId="209" w16cid:durableId="453839061">
    <w:abstractNumId w:val="61"/>
  </w:num>
  <w:num w:numId="210" w16cid:durableId="1876191919">
    <w:abstractNumId w:val="19"/>
  </w:num>
  <w:num w:numId="211" w16cid:durableId="1322464079">
    <w:abstractNumId w:val="189"/>
  </w:num>
  <w:num w:numId="212" w16cid:durableId="634411204">
    <w:abstractNumId w:val="26"/>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decimal"/>
        <w:lvlText w:val="%1.%2.%3.%4"/>
        <w:lvlJc w:val="left"/>
        <w:pPr>
          <w:ind w:left="5994" w:hanging="864"/>
        </w:pPr>
        <w:rPr>
          <w:rFonts w:hint="default"/>
        </w:rPr>
      </w:lvl>
    </w:lvlOverride>
    <w:lvlOverride w:ilvl="4">
      <w:lvl w:ilvl="4">
        <w:start w:val="1"/>
        <w:numFmt w:val="decimal"/>
        <w:lvlText w:val="%1.%2.%3.%4.%5"/>
        <w:lvlJc w:val="left"/>
        <w:pPr>
          <w:ind w:left="1008" w:hanging="1008"/>
        </w:pPr>
        <w:rPr>
          <w:rFonts w:hint="default"/>
          <w:b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3" w16cid:durableId="1503659711">
    <w:abstractNumId w:val="188"/>
  </w:num>
  <w:num w:numId="214" w16cid:durableId="1133519499">
    <w:abstractNumId w:val="21"/>
  </w:num>
  <w:num w:numId="215" w16cid:durableId="1897666911">
    <w:abstractNumId w:val="56"/>
  </w:num>
  <w:num w:numId="216" w16cid:durableId="966475635">
    <w:abstractNumId w:val="179"/>
  </w:num>
  <w:num w:numId="217" w16cid:durableId="1368720600">
    <w:abstractNumId w:val="26"/>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8" w16cid:durableId="2043168260">
    <w:abstractNumId w:val="176"/>
  </w:num>
  <w:num w:numId="219" w16cid:durableId="820924971">
    <w:abstractNumId w:val="200"/>
  </w:num>
  <w:num w:numId="220" w16cid:durableId="636684096">
    <w:abstractNumId w:val="164"/>
  </w:num>
  <w:num w:numId="221" w16cid:durableId="1972052066">
    <w:abstractNumId w:val="46"/>
  </w:num>
  <w:num w:numId="222" w16cid:durableId="1288121815">
    <w:abstractNumId w:val="161"/>
  </w:num>
  <w:num w:numId="223" w16cid:durableId="1916160239">
    <w:abstractNumId w:val="24"/>
  </w:num>
  <w:num w:numId="224" w16cid:durableId="1970622422">
    <w:abstractNumId w:val="114"/>
  </w:num>
  <w:num w:numId="225" w16cid:durableId="1040664861">
    <w:abstractNumId w:val="50"/>
  </w:num>
  <w:num w:numId="226" w16cid:durableId="14380586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291178284">
    <w:abstractNumId w:val="26"/>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40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8" w16cid:durableId="1324747645">
    <w:abstractNumId w:val="26"/>
  </w:num>
  <w:num w:numId="229" w16cid:durableId="1662806220">
    <w:abstractNumId w:val="149"/>
  </w:num>
  <w:num w:numId="230" w16cid:durableId="1553418890">
    <w:abstractNumId w:val="67"/>
  </w:num>
  <w:num w:numId="231" w16cid:durableId="925990520">
    <w:abstractNumId w:val="13"/>
  </w:num>
  <w:num w:numId="232" w16cid:durableId="1049839357">
    <w:abstractNumId w:val="139"/>
  </w:num>
  <w:num w:numId="233" w16cid:durableId="147602214">
    <w:abstractNumId w:val="182"/>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51337922">
    <w:abstractNumId w:val="26"/>
    <w:lvlOverride w:ilvl="0">
      <w:lvl w:ilvl="0">
        <w:numFmt w:val="decimal"/>
        <w:lvlText w:val=""/>
        <w:lvlJc w:val="left"/>
      </w:lvl>
    </w:lvlOverride>
    <w:lvlOverride w:ilvl="1">
      <w:lvl w:ilvl="1">
        <w:start w:val="1"/>
        <w:numFmt w:val="decimal"/>
        <w:lvlText w:val="%1.%2"/>
        <w:lvlJc w:val="left"/>
        <w:pPr>
          <w:ind w:left="576" w:hanging="576"/>
        </w:pPr>
        <w:rPr>
          <w:rFonts w:hint="default"/>
          <w:i w:val="0"/>
        </w:rPr>
      </w:lvl>
    </w:lvlOverride>
    <w:lvlOverride w:ilvl="2">
      <w:lvl w:ilvl="2">
        <w:start w:val="1"/>
        <w:numFmt w:val="decimal"/>
        <w:lvlText w:val="%1.%2.%3"/>
        <w:lvlJc w:val="left"/>
        <w:pPr>
          <w:ind w:left="810" w:hanging="720"/>
        </w:pPr>
        <w:rPr>
          <w:rFonts w:hint="default"/>
          <w:b w:val="0"/>
          <w:i w:val="0"/>
          <w:u w:val="none"/>
        </w:rPr>
      </w:lvl>
    </w:lvlOverride>
  </w:num>
  <w:num w:numId="235" w16cid:durableId="543520102">
    <w:abstractNumId w:val="14"/>
  </w:num>
  <w:num w:numId="236" w16cid:durableId="808086405">
    <w:abstractNumId w:val="42"/>
  </w:num>
  <w:num w:numId="237" w16cid:durableId="1330064123">
    <w:abstractNumId w:val="92"/>
  </w:num>
  <w:num w:numId="238" w16cid:durableId="384912052">
    <w:abstractNumId w:val="205"/>
  </w:num>
  <w:num w:numId="239" w16cid:durableId="944650510">
    <w:abstractNumId w:val="26"/>
    <w:lvlOverride w:ilvl="0">
      <w:lvl w:ilvl="0">
        <w:numFmt w:val="decimal"/>
        <w:lvlText w:val=""/>
        <w:lvlJc w:val="left"/>
      </w:lvl>
    </w:lvlOverride>
    <w:lvlOverride w:ilvl="1">
      <w:lvl w:ilvl="1">
        <w:start w:val="1"/>
        <w:numFmt w:val="decimal"/>
        <w:lvlText w:val="%1.%2"/>
        <w:lvlJc w:val="left"/>
        <w:pPr>
          <w:ind w:left="576" w:hanging="576"/>
        </w:pPr>
        <w:rPr>
          <w:rFonts w:hint="default"/>
          <w:i w:val="0"/>
        </w:rPr>
      </w:lvl>
    </w:lvlOverride>
    <w:lvlOverride w:ilvl="2">
      <w:lvl w:ilvl="2">
        <w:start w:val="1"/>
        <w:numFmt w:val="decimal"/>
        <w:lvlText w:val="%1.%2.%3"/>
        <w:lvlJc w:val="left"/>
        <w:pPr>
          <w:ind w:left="810" w:hanging="720"/>
        </w:pPr>
        <w:rPr>
          <w:rFonts w:hint="default"/>
          <w:b w:val="0"/>
          <w:i w:val="0"/>
          <w:u w:val="none"/>
        </w:rPr>
      </w:lvl>
    </w:lvlOverride>
  </w:num>
  <w:num w:numId="240" w16cid:durableId="2116441051">
    <w:abstractNumId w:val="26"/>
    <w:lvlOverride w:ilvl="0">
      <w:lvl w:ilvl="0">
        <w:numFmt w:val="decimal"/>
        <w:lvlText w:val=""/>
        <w:lvlJc w:val="left"/>
      </w:lvl>
    </w:lvlOverride>
    <w:lvlOverride w:ilvl="1">
      <w:lvl w:ilvl="1">
        <w:start w:val="1"/>
        <w:numFmt w:val="decimal"/>
        <w:lvlText w:val="%1.%2"/>
        <w:lvlJc w:val="left"/>
        <w:pPr>
          <w:ind w:left="576" w:hanging="576"/>
        </w:pPr>
        <w:rPr>
          <w:rFonts w:hint="default"/>
          <w:i w:val="0"/>
        </w:rPr>
      </w:lvl>
    </w:lvlOverride>
    <w:lvlOverride w:ilvl="2">
      <w:lvl w:ilvl="2">
        <w:start w:val="1"/>
        <w:numFmt w:val="decimal"/>
        <w:lvlText w:val="%1.%2.%3"/>
        <w:lvlJc w:val="left"/>
        <w:pPr>
          <w:ind w:left="810" w:hanging="720"/>
        </w:pPr>
        <w:rPr>
          <w:rFonts w:hint="default"/>
          <w:b w:val="0"/>
          <w:i w:val="0"/>
          <w:u w:val="none"/>
        </w:rPr>
      </w:lvl>
    </w:lvlOverride>
  </w:num>
  <w:num w:numId="241" w16cid:durableId="1239173189">
    <w:abstractNumId w:val="26"/>
    <w:lvlOverride w:ilvl="0">
      <w:lvl w:ilvl="0">
        <w:numFmt w:val="decimal"/>
        <w:lvlText w:val=""/>
        <w:lvlJc w:val="left"/>
      </w:lvl>
    </w:lvlOverride>
    <w:lvlOverride w:ilvl="1">
      <w:lvl w:ilvl="1">
        <w:start w:val="1"/>
        <w:numFmt w:val="decimal"/>
        <w:lvlText w:val="%1.%2"/>
        <w:lvlJc w:val="left"/>
        <w:pPr>
          <w:ind w:left="576" w:hanging="576"/>
        </w:pPr>
        <w:rPr>
          <w:rFonts w:hint="default"/>
          <w:i w:val="0"/>
        </w:rPr>
      </w:lvl>
    </w:lvlOverride>
    <w:lvlOverride w:ilvl="2">
      <w:lvl w:ilvl="2">
        <w:start w:val="1"/>
        <w:numFmt w:val="decimal"/>
        <w:lvlText w:val="%1.%2.%3"/>
        <w:lvlJc w:val="left"/>
        <w:pPr>
          <w:ind w:left="810" w:hanging="720"/>
        </w:pPr>
        <w:rPr>
          <w:rFonts w:hint="default"/>
          <w:b w:val="0"/>
          <w:i w:val="0"/>
          <w:u w:val="none"/>
        </w:rPr>
      </w:lvl>
    </w:lvlOverride>
  </w:num>
  <w:num w:numId="242" w16cid:durableId="472677289">
    <w:abstractNumId w:val="26"/>
    <w:lvlOverride w:ilvl="0">
      <w:lvl w:ilvl="0">
        <w:start w:val="1"/>
        <w:numFmt w:val="decimal"/>
        <w:lvlText w:val="%1."/>
        <w:lvlJc w:val="left"/>
        <w:pPr>
          <w:ind w:left="432" w:hanging="432"/>
        </w:pPr>
      </w:lvl>
    </w:lvlOverride>
    <w:lvlOverride w:ilvl="1">
      <w:lvl w:ilvl="1">
        <w:start w:val="1"/>
        <w:numFmt w:val="decimal"/>
        <w:lvlText w:val="%1.%2"/>
        <w:lvlJc w:val="left"/>
        <w:pPr>
          <w:ind w:left="720" w:hanging="720"/>
        </w:pPr>
        <w:rPr>
          <w:i w:val="0"/>
          <w:iCs/>
        </w:rPr>
      </w:lvl>
    </w:lvlOverride>
    <w:lvlOverride w:ilvl="2">
      <w:lvl w:ilvl="2">
        <w:start w:val="1"/>
        <w:numFmt w:val="decimal"/>
        <w:lvlText w:val="%1.%2.%3"/>
        <w:lvlJc w:val="left"/>
        <w:pPr>
          <w:ind w:left="720" w:hanging="720"/>
        </w:pPr>
        <w:rPr>
          <w:i w:val="0"/>
          <w:iCs w:val="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b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3" w16cid:durableId="104496433">
    <w:abstractNumId w:val="26"/>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720" w:hanging="720"/>
        </w:pPr>
        <w:rPr>
          <w:rFonts w:hint="default"/>
          <w:i w:val="0"/>
          <w:iCs/>
        </w:rPr>
      </w:lvl>
    </w:lvlOverride>
    <w:lvlOverride w:ilvl="2">
      <w:lvl w:ilvl="2">
        <w:start w:val="1"/>
        <w:numFmt w:val="decimal"/>
        <w:lvlText w:val="%1.%2.%3"/>
        <w:lvlJc w:val="left"/>
        <w:pPr>
          <w:ind w:left="720" w:hanging="720"/>
        </w:pPr>
        <w:rPr>
          <w:rFonts w:hint="default"/>
          <w:i w:val="0"/>
          <w:iCs w:val="0"/>
        </w:rPr>
      </w:lvl>
    </w:lvlOverride>
    <w:lvlOverride w:ilvl="3">
      <w:lvl w:ilvl="3">
        <w:start w:val="1"/>
        <w:numFmt w:val="decimal"/>
        <w:lvlText w:val="%1.%2.%3.%4"/>
        <w:lvlJc w:val="left"/>
        <w:pPr>
          <w:ind w:left="1080" w:hanging="1080"/>
        </w:pPr>
        <w:rPr>
          <w:rFonts w:hint="default"/>
          <w:i w:val="0"/>
          <w:iCs w:val="0"/>
        </w:rPr>
      </w:lvl>
    </w:lvlOverride>
    <w:lvlOverride w:ilvl="4">
      <w:lvl w:ilvl="4">
        <w:start w:val="1"/>
        <w:numFmt w:val="decimal"/>
        <w:lvlText w:val="%1.%2.%3.%4.%5"/>
        <w:lvlJc w:val="left"/>
        <w:pPr>
          <w:ind w:left="1440" w:hanging="1440"/>
        </w:pPr>
        <w:rPr>
          <w:rFonts w:hint="default"/>
          <w:b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4" w16cid:durableId="1163161235">
    <w:abstractNumId w:val="213"/>
  </w:num>
  <w:num w:numId="245" w16cid:durableId="1158182699">
    <w:abstractNumId w:val="26"/>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rPr>
          <w:b w:val="0"/>
          <w:bCs/>
          <w:i w:val="0"/>
          <w:iCs/>
        </w:rPr>
      </w:lvl>
    </w:lvlOverride>
    <w:lvlOverride w:ilvl="3">
      <w:lvl w:ilvl="3">
        <w:start w:val="1"/>
        <w:numFmt w:val="decimal"/>
        <w:lvlText w:val="%1.%2.%3.%4"/>
        <w:lvlJc w:val="left"/>
        <w:pPr>
          <w:ind w:left="2844" w:hanging="86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46" w16cid:durableId="1763380851">
    <w:abstractNumId w:val="63"/>
  </w:num>
  <w:num w:numId="247" w16cid:durableId="1697340610">
    <w:abstractNumId w:val="10"/>
  </w:num>
  <w:num w:numId="248" w16cid:durableId="518205204">
    <w:abstractNumId w:val="148"/>
  </w:num>
  <w:num w:numId="249" w16cid:durableId="2057243340">
    <w:abstractNumId w:val="109"/>
  </w:num>
  <w:num w:numId="250" w16cid:durableId="1095051500">
    <w:abstractNumId w:val="41"/>
  </w:num>
  <w:num w:numId="251" w16cid:durableId="1915427424">
    <w:abstractNumId w:val="206"/>
  </w:num>
  <w:num w:numId="252" w16cid:durableId="1220286663">
    <w:abstractNumId w:val="104"/>
  </w:num>
  <w:num w:numId="253" w16cid:durableId="1606889810">
    <w:abstractNumId w:val="55"/>
    <w:lvlOverride w:ilvl="0">
      <w:lvl w:ilvl="0">
        <w:numFmt w:val="decimal"/>
        <w:lvlText w:val=""/>
        <w:lvlJc w:val="left"/>
      </w:lvl>
    </w:lvlOverride>
    <w:lvlOverride w:ilvl="1">
      <w:lvl w:ilvl="1">
        <w:start w:val="1"/>
        <w:numFmt w:val="upperLetter"/>
        <w:lvlText w:val="%2."/>
        <w:lvlJc w:val="left"/>
        <w:pPr>
          <w:ind w:left="1440" w:hanging="360"/>
        </w:pPr>
        <w:rPr>
          <w:b w:val="0"/>
        </w:rPr>
      </w:lvl>
    </w:lvlOverride>
    <w:lvlOverride w:ilvl="2">
      <w:lvl w:ilvl="2">
        <w:start w:val="1"/>
        <w:numFmt w:val="decimal"/>
        <w:lvlText w:val="%3."/>
        <w:lvlJc w:val="right"/>
        <w:pPr>
          <w:ind w:left="2160" w:hanging="180"/>
        </w:pPr>
        <w:rPr>
          <w:b w:val="0"/>
        </w:rPr>
      </w:lvl>
    </w:lvlOverride>
  </w:num>
  <w:num w:numId="254" w16cid:durableId="252738327">
    <w:abstractNumId w:val="162"/>
  </w:num>
  <w:num w:numId="255" w16cid:durableId="1563251148">
    <w:abstractNumId w:val="125"/>
  </w:num>
  <w:num w:numId="256" w16cid:durableId="2110075614">
    <w:abstractNumId w:val="113"/>
  </w:num>
  <w:num w:numId="257" w16cid:durableId="149488020">
    <w:abstractNumId w:val="47"/>
  </w:num>
  <w:num w:numId="258" w16cid:durableId="2078016691">
    <w:abstractNumId w:val="85"/>
  </w:num>
  <w:num w:numId="259" w16cid:durableId="65879755">
    <w:abstractNumId w:val="129"/>
  </w:num>
  <w:num w:numId="260" w16cid:durableId="1512254558">
    <w:abstractNumId w:val="209"/>
  </w:num>
  <w:num w:numId="261" w16cid:durableId="1490512722">
    <w:abstractNumId w:val="207"/>
  </w:num>
  <w:num w:numId="262" w16cid:durableId="1118909826">
    <w:abstractNumId w:val="89"/>
  </w:num>
  <w:num w:numId="263" w16cid:durableId="1558738491">
    <w:abstractNumId w:val="63"/>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745029775">
    <w:abstractNumId w:val="173"/>
  </w:num>
  <w:num w:numId="265" w16cid:durableId="1286083510">
    <w:abstractNumId w:val="94"/>
  </w:num>
  <w:num w:numId="266" w16cid:durableId="1072234907">
    <w:abstractNumId w:val="146"/>
  </w:num>
  <w:num w:numId="267" w16cid:durableId="1215773734">
    <w:abstractNumId w:val="106"/>
  </w:num>
  <w:num w:numId="268" w16cid:durableId="363216398">
    <w:abstractNumId w:val="5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fr-CA" w:vendorID="64" w:dllVersion="0" w:nlCheck="1" w:checkStyle="0"/>
  <w:proofState w:spelling="clean" w:grammar="clean"/>
  <w:attachedTemplate r:id="rId1"/>
  <w:linkStyle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108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61E1A"/>
    <w:rsid w:val="000006E2"/>
    <w:rsid w:val="0000088D"/>
    <w:rsid w:val="00000AB8"/>
    <w:rsid w:val="00001B29"/>
    <w:rsid w:val="00001FAA"/>
    <w:rsid w:val="000029CF"/>
    <w:rsid w:val="00002E89"/>
    <w:rsid w:val="000035FE"/>
    <w:rsid w:val="00003A7D"/>
    <w:rsid w:val="00003D11"/>
    <w:rsid w:val="00004412"/>
    <w:rsid w:val="00005BDB"/>
    <w:rsid w:val="00005F0E"/>
    <w:rsid w:val="000060E3"/>
    <w:rsid w:val="00006369"/>
    <w:rsid w:val="000064EC"/>
    <w:rsid w:val="000065D3"/>
    <w:rsid w:val="00006B91"/>
    <w:rsid w:val="00006D93"/>
    <w:rsid w:val="000074D8"/>
    <w:rsid w:val="00007846"/>
    <w:rsid w:val="0000785D"/>
    <w:rsid w:val="000078B7"/>
    <w:rsid w:val="00007D56"/>
    <w:rsid w:val="00007F76"/>
    <w:rsid w:val="00010487"/>
    <w:rsid w:val="00010730"/>
    <w:rsid w:val="00010CCF"/>
    <w:rsid w:val="000116D9"/>
    <w:rsid w:val="00011C6E"/>
    <w:rsid w:val="00012417"/>
    <w:rsid w:val="00012DF5"/>
    <w:rsid w:val="000131F2"/>
    <w:rsid w:val="000132D4"/>
    <w:rsid w:val="00013341"/>
    <w:rsid w:val="00013806"/>
    <w:rsid w:val="0001452D"/>
    <w:rsid w:val="00014591"/>
    <w:rsid w:val="00014701"/>
    <w:rsid w:val="00014926"/>
    <w:rsid w:val="00015438"/>
    <w:rsid w:val="000154BD"/>
    <w:rsid w:val="000156E8"/>
    <w:rsid w:val="00015F5F"/>
    <w:rsid w:val="00016502"/>
    <w:rsid w:val="000167A8"/>
    <w:rsid w:val="00016C6C"/>
    <w:rsid w:val="00016D13"/>
    <w:rsid w:val="00016E1D"/>
    <w:rsid w:val="0001754C"/>
    <w:rsid w:val="00017D3E"/>
    <w:rsid w:val="00020247"/>
    <w:rsid w:val="00020381"/>
    <w:rsid w:val="00020459"/>
    <w:rsid w:val="0002052D"/>
    <w:rsid w:val="000212DB"/>
    <w:rsid w:val="0002284E"/>
    <w:rsid w:val="00022862"/>
    <w:rsid w:val="00022FE0"/>
    <w:rsid w:val="00023028"/>
    <w:rsid w:val="00023254"/>
    <w:rsid w:val="00023790"/>
    <w:rsid w:val="000238E7"/>
    <w:rsid w:val="00023B1C"/>
    <w:rsid w:val="0002410D"/>
    <w:rsid w:val="00024ED9"/>
    <w:rsid w:val="00024F7E"/>
    <w:rsid w:val="0002517C"/>
    <w:rsid w:val="000253A6"/>
    <w:rsid w:val="000254A9"/>
    <w:rsid w:val="000255EE"/>
    <w:rsid w:val="00025847"/>
    <w:rsid w:val="00025DF8"/>
    <w:rsid w:val="000268A8"/>
    <w:rsid w:val="00026EBB"/>
    <w:rsid w:val="00031423"/>
    <w:rsid w:val="000316A3"/>
    <w:rsid w:val="0003195F"/>
    <w:rsid w:val="00031989"/>
    <w:rsid w:val="00031EB7"/>
    <w:rsid w:val="0003228C"/>
    <w:rsid w:val="00033E6A"/>
    <w:rsid w:val="00034361"/>
    <w:rsid w:val="0003492B"/>
    <w:rsid w:val="00034EA7"/>
    <w:rsid w:val="00035731"/>
    <w:rsid w:val="00035AA3"/>
    <w:rsid w:val="00035BED"/>
    <w:rsid w:val="00035E35"/>
    <w:rsid w:val="00035E92"/>
    <w:rsid w:val="00035F16"/>
    <w:rsid w:val="00036305"/>
    <w:rsid w:val="000363DB"/>
    <w:rsid w:val="00036C90"/>
    <w:rsid w:val="00036CB8"/>
    <w:rsid w:val="00036FEE"/>
    <w:rsid w:val="00037919"/>
    <w:rsid w:val="00037939"/>
    <w:rsid w:val="00037C65"/>
    <w:rsid w:val="00037C6D"/>
    <w:rsid w:val="00040283"/>
    <w:rsid w:val="00040527"/>
    <w:rsid w:val="00041510"/>
    <w:rsid w:val="0004209E"/>
    <w:rsid w:val="00042163"/>
    <w:rsid w:val="000422FA"/>
    <w:rsid w:val="0004266F"/>
    <w:rsid w:val="00043098"/>
    <w:rsid w:val="00043C19"/>
    <w:rsid w:val="0004435F"/>
    <w:rsid w:val="00044ABC"/>
    <w:rsid w:val="00044F52"/>
    <w:rsid w:val="00045377"/>
    <w:rsid w:val="000465F9"/>
    <w:rsid w:val="0004680F"/>
    <w:rsid w:val="000468B5"/>
    <w:rsid w:val="00046CB3"/>
    <w:rsid w:val="000474D6"/>
    <w:rsid w:val="0004778E"/>
    <w:rsid w:val="00047B6A"/>
    <w:rsid w:val="00047CBC"/>
    <w:rsid w:val="00047D78"/>
    <w:rsid w:val="000505F1"/>
    <w:rsid w:val="00050BF2"/>
    <w:rsid w:val="00050C44"/>
    <w:rsid w:val="00050CB0"/>
    <w:rsid w:val="00051281"/>
    <w:rsid w:val="00051419"/>
    <w:rsid w:val="00051561"/>
    <w:rsid w:val="00051746"/>
    <w:rsid w:val="000519B6"/>
    <w:rsid w:val="00051D9E"/>
    <w:rsid w:val="00051E18"/>
    <w:rsid w:val="0005212C"/>
    <w:rsid w:val="000522D6"/>
    <w:rsid w:val="00052A06"/>
    <w:rsid w:val="00052A82"/>
    <w:rsid w:val="00052CAD"/>
    <w:rsid w:val="0005301A"/>
    <w:rsid w:val="000531A8"/>
    <w:rsid w:val="0005407D"/>
    <w:rsid w:val="000540DB"/>
    <w:rsid w:val="0005444A"/>
    <w:rsid w:val="00054513"/>
    <w:rsid w:val="000551D1"/>
    <w:rsid w:val="00055B4E"/>
    <w:rsid w:val="00055F11"/>
    <w:rsid w:val="00055F69"/>
    <w:rsid w:val="00056171"/>
    <w:rsid w:val="00056174"/>
    <w:rsid w:val="000569BF"/>
    <w:rsid w:val="00056E0B"/>
    <w:rsid w:val="0005788D"/>
    <w:rsid w:val="00057D6A"/>
    <w:rsid w:val="000600D0"/>
    <w:rsid w:val="00060146"/>
    <w:rsid w:val="000602B2"/>
    <w:rsid w:val="000602FC"/>
    <w:rsid w:val="0006045F"/>
    <w:rsid w:val="000606F6"/>
    <w:rsid w:val="00061585"/>
    <w:rsid w:val="00061719"/>
    <w:rsid w:val="00061871"/>
    <w:rsid w:val="00061B1C"/>
    <w:rsid w:val="00061DE2"/>
    <w:rsid w:val="000625F2"/>
    <w:rsid w:val="00062AB0"/>
    <w:rsid w:val="00062DD5"/>
    <w:rsid w:val="000634B9"/>
    <w:rsid w:val="000636FC"/>
    <w:rsid w:val="000637BC"/>
    <w:rsid w:val="00063AF8"/>
    <w:rsid w:val="00063B87"/>
    <w:rsid w:val="00063E9D"/>
    <w:rsid w:val="0006404A"/>
    <w:rsid w:val="000641F1"/>
    <w:rsid w:val="00064335"/>
    <w:rsid w:val="00064366"/>
    <w:rsid w:val="00064A47"/>
    <w:rsid w:val="00064F79"/>
    <w:rsid w:val="00065407"/>
    <w:rsid w:val="00066C91"/>
    <w:rsid w:val="000671E2"/>
    <w:rsid w:val="000677F5"/>
    <w:rsid w:val="00067B37"/>
    <w:rsid w:val="00067D15"/>
    <w:rsid w:val="00070175"/>
    <w:rsid w:val="000705DC"/>
    <w:rsid w:val="0007060C"/>
    <w:rsid w:val="00070A14"/>
    <w:rsid w:val="00070B55"/>
    <w:rsid w:val="00071E18"/>
    <w:rsid w:val="0007207B"/>
    <w:rsid w:val="00072626"/>
    <w:rsid w:val="00072955"/>
    <w:rsid w:val="000732AE"/>
    <w:rsid w:val="000733E4"/>
    <w:rsid w:val="00073473"/>
    <w:rsid w:val="00073E2B"/>
    <w:rsid w:val="00073E90"/>
    <w:rsid w:val="00074111"/>
    <w:rsid w:val="000743F2"/>
    <w:rsid w:val="00074C1B"/>
    <w:rsid w:val="000753A1"/>
    <w:rsid w:val="00075841"/>
    <w:rsid w:val="000765CD"/>
    <w:rsid w:val="000776CB"/>
    <w:rsid w:val="00077931"/>
    <w:rsid w:val="00077D62"/>
    <w:rsid w:val="00080E31"/>
    <w:rsid w:val="0008195B"/>
    <w:rsid w:val="0008204A"/>
    <w:rsid w:val="0008273A"/>
    <w:rsid w:val="00082C8E"/>
    <w:rsid w:val="0008305F"/>
    <w:rsid w:val="00083168"/>
    <w:rsid w:val="000831E0"/>
    <w:rsid w:val="00083519"/>
    <w:rsid w:val="0008376C"/>
    <w:rsid w:val="00083791"/>
    <w:rsid w:val="00083FDC"/>
    <w:rsid w:val="000848B3"/>
    <w:rsid w:val="00084990"/>
    <w:rsid w:val="00084C63"/>
    <w:rsid w:val="00084E3D"/>
    <w:rsid w:val="000866B5"/>
    <w:rsid w:val="00086D6B"/>
    <w:rsid w:val="00086ED9"/>
    <w:rsid w:val="0008714B"/>
    <w:rsid w:val="000872F1"/>
    <w:rsid w:val="00087B56"/>
    <w:rsid w:val="00087DF8"/>
    <w:rsid w:val="00090166"/>
    <w:rsid w:val="000903D4"/>
    <w:rsid w:val="000907FA"/>
    <w:rsid w:val="000908B6"/>
    <w:rsid w:val="00091A2B"/>
    <w:rsid w:val="00091E1A"/>
    <w:rsid w:val="00092639"/>
    <w:rsid w:val="000926E3"/>
    <w:rsid w:val="00092DBF"/>
    <w:rsid w:val="0009344B"/>
    <w:rsid w:val="0009359D"/>
    <w:rsid w:val="00093872"/>
    <w:rsid w:val="000941BE"/>
    <w:rsid w:val="00094211"/>
    <w:rsid w:val="00094213"/>
    <w:rsid w:val="00094429"/>
    <w:rsid w:val="000945FC"/>
    <w:rsid w:val="000948CA"/>
    <w:rsid w:val="00094AEF"/>
    <w:rsid w:val="00094B1A"/>
    <w:rsid w:val="0009508E"/>
    <w:rsid w:val="00095572"/>
    <w:rsid w:val="000957FD"/>
    <w:rsid w:val="00095E90"/>
    <w:rsid w:val="00096308"/>
    <w:rsid w:val="00096E39"/>
    <w:rsid w:val="00097254"/>
    <w:rsid w:val="00097BE0"/>
    <w:rsid w:val="00097C68"/>
    <w:rsid w:val="00097D43"/>
    <w:rsid w:val="000A01D6"/>
    <w:rsid w:val="000A0331"/>
    <w:rsid w:val="000A0A68"/>
    <w:rsid w:val="000A0F21"/>
    <w:rsid w:val="000A0FEF"/>
    <w:rsid w:val="000A1242"/>
    <w:rsid w:val="000A1F3A"/>
    <w:rsid w:val="000A20F8"/>
    <w:rsid w:val="000A2472"/>
    <w:rsid w:val="000A2EEB"/>
    <w:rsid w:val="000A388D"/>
    <w:rsid w:val="000A39B8"/>
    <w:rsid w:val="000A5045"/>
    <w:rsid w:val="000A52F1"/>
    <w:rsid w:val="000A556B"/>
    <w:rsid w:val="000A5769"/>
    <w:rsid w:val="000A5D05"/>
    <w:rsid w:val="000A651F"/>
    <w:rsid w:val="000A6BC7"/>
    <w:rsid w:val="000A6ED2"/>
    <w:rsid w:val="000A719C"/>
    <w:rsid w:val="000A71D2"/>
    <w:rsid w:val="000A752C"/>
    <w:rsid w:val="000B0604"/>
    <w:rsid w:val="000B0682"/>
    <w:rsid w:val="000B0924"/>
    <w:rsid w:val="000B09CD"/>
    <w:rsid w:val="000B0EDD"/>
    <w:rsid w:val="000B102A"/>
    <w:rsid w:val="000B13CA"/>
    <w:rsid w:val="000B203B"/>
    <w:rsid w:val="000B2146"/>
    <w:rsid w:val="000B21FF"/>
    <w:rsid w:val="000B224C"/>
    <w:rsid w:val="000B28F1"/>
    <w:rsid w:val="000B2B93"/>
    <w:rsid w:val="000B2CBA"/>
    <w:rsid w:val="000B2F95"/>
    <w:rsid w:val="000B30CA"/>
    <w:rsid w:val="000B320C"/>
    <w:rsid w:val="000B32DE"/>
    <w:rsid w:val="000B347B"/>
    <w:rsid w:val="000B3FDF"/>
    <w:rsid w:val="000B4527"/>
    <w:rsid w:val="000B4991"/>
    <w:rsid w:val="000B4AC5"/>
    <w:rsid w:val="000B5418"/>
    <w:rsid w:val="000B63A7"/>
    <w:rsid w:val="000B6699"/>
    <w:rsid w:val="000B6A34"/>
    <w:rsid w:val="000B6D1D"/>
    <w:rsid w:val="000B6DD3"/>
    <w:rsid w:val="000B6F05"/>
    <w:rsid w:val="000B70B3"/>
    <w:rsid w:val="000B7328"/>
    <w:rsid w:val="000C017B"/>
    <w:rsid w:val="000C01EA"/>
    <w:rsid w:val="000C056E"/>
    <w:rsid w:val="000C0E06"/>
    <w:rsid w:val="000C14F7"/>
    <w:rsid w:val="000C1CD8"/>
    <w:rsid w:val="000C1DDA"/>
    <w:rsid w:val="000C24EF"/>
    <w:rsid w:val="000C2E96"/>
    <w:rsid w:val="000C34D0"/>
    <w:rsid w:val="000C38C0"/>
    <w:rsid w:val="000C3F1E"/>
    <w:rsid w:val="000C3F8C"/>
    <w:rsid w:val="000C41CB"/>
    <w:rsid w:val="000C4E22"/>
    <w:rsid w:val="000C5271"/>
    <w:rsid w:val="000C5C02"/>
    <w:rsid w:val="000C61D3"/>
    <w:rsid w:val="000C632C"/>
    <w:rsid w:val="000C66C2"/>
    <w:rsid w:val="000C6C45"/>
    <w:rsid w:val="000C6E4E"/>
    <w:rsid w:val="000C6FAE"/>
    <w:rsid w:val="000C7119"/>
    <w:rsid w:val="000C712F"/>
    <w:rsid w:val="000C7382"/>
    <w:rsid w:val="000C7391"/>
    <w:rsid w:val="000C7498"/>
    <w:rsid w:val="000C7842"/>
    <w:rsid w:val="000C79AC"/>
    <w:rsid w:val="000D050C"/>
    <w:rsid w:val="000D060B"/>
    <w:rsid w:val="000D0E4C"/>
    <w:rsid w:val="000D10A3"/>
    <w:rsid w:val="000D1274"/>
    <w:rsid w:val="000D12B0"/>
    <w:rsid w:val="000D14E6"/>
    <w:rsid w:val="000D1998"/>
    <w:rsid w:val="000D1AE5"/>
    <w:rsid w:val="000D1EBA"/>
    <w:rsid w:val="000D2524"/>
    <w:rsid w:val="000D2EFF"/>
    <w:rsid w:val="000D32BD"/>
    <w:rsid w:val="000D374C"/>
    <w:rsid w:val="000D3F0D"/>
    <w:rsid w:val="000D4009"/>
    <w:rsid w:val="000D4265"/>
    <w:rsid w:val="000D4C4C"/>
    <w:rsid w:val="000D5A9E"/>
    <w:rsid w:val="000D5AAA"/>
    <w:rsid w:val="000D5DDC"/>
    <w:rsid w:val="000D66C2"/>
    <w:rsid w:val="000D74EA"/>
    <w:rsid w:val="000D7954"/>
    <w:rsid w:val="000D7EB9"/>
    <w:rsid w:val="000E0142"/>
    <w:rsid w:val="000E01FA"/>
    <w:rsid w:val="000E03F5"/>
    <w:rsid w:val="000E05D4"/>
    <w:rsid w:val="000E0D49"/>
    <w:rsid w:val="000E0D59"/>
    <w:rsid w:val="000E0EEF"/>
    <w:rsid w:val="000E1231"/>
    <w:rsid w:val="000E1487"/>
    <w:rsid w:val="000E16AE"/>
    <w:rsid w:val="000E16BB"/>
    <w:rsid w:val="000E186B"/>
    <w:rsid w:val="000E1BE2"/>
    <w:rsid w:val="000E1D70"/>
    <w:rsid w:val="000E29D0"/>
    <w:rsid w:val="000E29E3"/>
    <w:rsid w:val="000E30DA"/>
    <w:rsid w:val="000E3305"/>
    <w:rsid w:val="000E3C44"/>
    <w:rsid w:val="000E3D55"/>
    <w:rsid w:val="000E4409"/>
    <w:rsid w:val="000E4502"/>
    <w:rsid w:val="000E453D"/>
    <w:rsid w:val="000E476C"/>
    <w:rsid w:val="000E4800"/>
    <w:rsid w:val="000E4D19"/>
    <w:rsid w:val="000E55D6"/>
    <w:rsid w:val="000E56D4"/>
    <w:rsid w:val="000E5CF8"/>
    <w:rsid w:val="000E6229"/>
    <w:rsid w:val="000E631B"/>
    <w:rsid w:val="000E6D0F"/>
    <w:rsid w:val="000E7900"/>
    <w:rsid w:val="000E7E4C"/>
    <w:rsid w:val="000F02D6"/>
    <w:rsid w:val="000F0665"/>
    <w:rsid w:val="000F0CFE"/>
    <w:rsid w:val="000F0DD9"/>
    <w:rsid w:val="000F10EE"/>
    <w:rsid w:val="000F11E9"/>
    <w:rsid w:val="000F13D8"/>
    <w:rsid w:val="000F1852"/>
    <w:rsid w:val="000F224F"/>
    <w:rsid w:val="000F22A1"/>
    <w:rsid w:val="000F23BC"/>
    <w:rsid w:val="000F26E4"/>
    <w:rsid w:val="000F3136"/>
    <w:rsid w:val="000F3BB0"/>
    <w:rsid w:val="000F4551"/>
    <w:rsid w:val="000F5369"/>
    <w:rsid w:val="000F584D"/>
    <w:rsid w:val="000F5C47"/>
    <w:rsid w:val="000F5FC1"/>
    <w:rsid w:val="000F7603"/>
    <w:rsid w:val="001008DC"/>
    <w:rsid w:val="00100B06"/>
    <w:rsid w:val="00100CDE"/>
    <w:rsid w:val="00100EA1"/>
    <w:rsid w:val="0010127F"/>
    <w:rsid w:val="0010174A"/>
    <w:rsid w:val="001021E1"/>
    <w:rsid w:val="00102319"/>
    <w:rsid w:val="0010363D"/>
    <w:rsid w:val="00103928"/>
    <w:rsid w:val="00103B31"/>
    <w:rsid w:val="0010487C"/>
    <w:rsid w:val="00104CA6"/>
    <w:rsid w:val="0010509E"/>
    <w:rsid w:val="00105345"/>
    <w:rsid w:val="0010548D"/>
    <w:rsid w:val="0010580A"/>
    <w:rsid w:val="00105977"/>
    <w:rsid w:val="00105DF9"/>
    <w:rsid w:val="001064CB"/>
    <w:rsid w:val="00106885"/>
    <w:rsid w:val="00106D95"/>
    <w:rsid w:val="00106D96"/>
    <w:rsid w:val="00107754"/>
    <w:rsid w:val="00107CF6"/>
    <w:rsid w:val="00110712"/>
    <w:rsid w:val="00110783"/>
    <w:rsid w:val="00110DDF"/>
    <w:rsid w:val="001117AF"/>
    <w:rsid w:val="00111FE9"/>
    <w:rsid w:val="001120B5"/>
    <w:rsid w:val="0011214C"/>
    <w:rsid w:val="001122B4"/>
    <w:rsid w:val="001124CA"/>
    <w:rsid w:val="00112687"/>
    <w:rsid w:val="00113552"/>
    <w:rsid w:val="001136F8"/>
    <w:rsid w:val="00113765"/>
    <w:rsid w:val="00113861"/>
    <w:rsid w:val="00113B24"/>
    <w:rsid w:val="00114376"/>
    <w:rsid w:val="00114CC0"/>
    <w:rsid w:val="00114E9A"/>
    <w:rsid w:val="0011505E"/>
    <w:rsid w:val="00115E59"/>
    <w:rsid w:val="0011670F"/>
    <w:rsid w:val="00116BF0"/>
    <w:rsid w:val="00116CED"/>
    <w:rsid w:val="00117170"/>
    <w:rsid w:val="001171B8"/>
    <w:rsid w:val="00117A27"/>
    <w:rsid w:val="00120918"/>
    <w:rsid w:val="00120967"/>
    <w:rsid w:val="001209B5"/>
    <w:rsid w:val="001209FF"/>
    <w:rsid w:val="00120B60"/>
    <w:rsid w:val="0012109E"/>
    <w:rsid w:val="00121306"/>
    <w:rsid w:val="001214A1"/>
    <w:rsid w:val="00121806"/>
    <w:rsid w:val="00121C96"/>
    <w:rsid w:val="00121DC8"/>
    <w:rsid w:val="0012288D"/>
    <w:rsid w:val="0012293C"/>
    <w:rsid w:val="00122967"/>
    <w:rsid w:val="00122F19"/>
    <w:rsid w:val="0012332B"/>
    <w:rsid w:val="001243A1"/>
    <w:rsid w:val="0012471F"/>
    <w:rsid w:val="00124776"/>
    <w:rsid w:val="001247B8"/>
    <w:rsid w:val="001252E8"/>
    <w:rsid w:val="001253AD"/>
    <w:rsid w:val="00125755"/>
    <w:rsid w:val="00126C21"/>
    <w:rsid w:val="00126D8B"/>
    <w:rsid w:val="00126EA3"/>
    <w:rsid w:val="00126FF9"/>
    <w:rsid w:val="00127324"/>
    <w:rsid w:val="00127538"/>
    <w:rsid w:val="00127598"/>
    <w:rsid w:val="00127AAE"/>
    <w:rsid w:val="00127D25"/>
    <w:rsid w:val="00130327"/>
    <w:rsid w:val="001303FC"/>
    <w:rsid w:val="00130AB1"/>
    <w:rsid w:val="00130E6D"/>
    <w:rsid w:val="00130F9C"/>
    <w:rsid w:val="001316DE"/>
    <w:rsid w:val="00131704"/>
    <w:rsid w:val="00131E22"/>
    <w:rsid w:val="00133801"/>
    <w:rsid w:val="00133908"/>
    <w:rsid w:val="00133C01"/>
    <w:rsid w:val="00133ECB"/>
    <w:rsid w:val="0013467E"/>
    <w:rsid w:val="001349EB"/>
    <w:rsid w:val="00134C57"/>
    <w:rsid w:val="00134E8B"/>
    <w:rsid w:val="00135238"/>
    <w:rsid w:val="001352AB"/>
    <w:rsid w:val="00135409"/>
    <w:rsid w:val="00135884"/>
    <w:rsid w:val="00136308"/>
    <w:rsid w:val="001363FB"/>
    <w:rsid w:val="001364B3"/>
    <w:rsid w:val="00136A90"/>
    <w:rsid w:val="00136EA9"/>
    <w:rsid w:val="001371A3"/>
    <w:rsid w:val="001371C2"/>
    <w:rsid w:val="001375B2"/>
    <w:rsid w:val="0013766A"/>
    <w:rsid w:val="00137C89"/>
    <w:rsid w:val="00137F68"/>
    <w:rsid w:val="00137FAF"/>
    <w:rsid w:val="00140603"/>
    <w:rsid w:val="001406F0"/>
    <w:rsid w:val="00140F93"/>
    <w:rsid w:val="001418E6"/>
    <w:rsid w:val="00141B29"/>
    <w:rsid w:val="00141BB6"/>
    <w:rsid w:val="00141CF2"/>
    <w:rsid w:val="001425D3"/>
    <w:rsid w:val="00143241"/>
    <w:rsid w:val="001444FD"/>
    <w:rsid w:val="0014462E"/>
    <w:rsid w:val="00144867"/>
    <w:rsid w:val="00144A1F"/>
    <w:rsid w:val="00144E34"/>
    <w:rsid w:val="001451EE"/>
    <w:rsid w:val="001459EC"/>
    <w:rsid w:val="00145D72"/>
    <w:rsid w:val="00146CE2"/>
    <w:rsid w:val="0014714E"/>
    <w:rsid w:val="001472CC"/>
    <w:rsid w:val="00147C9E"/>
    <w:rsid w:val="001505A7"/>
    <w:rsid w:val="00150FE0"/>
    <w:rsid w:val="001510D3"/>
    <w:rsid w:val="00151123"/>
    <w:rsid w:val="00151260"/>
    <w:rsid w:val="001516E9"/>
    <w:rsid w:val="00151BAE"/>
    <w:rsid w:val="0015274A"/>
    <w:rsid w:val="00152AC1"/>
    <w:rsid w:val="00153104"/>
    <w:rsid w:val="0015311C"/>
    <w:rsid w:val="00153203"/>
    <w:rsid w:val="001549E5"/>
    <w:rsid w:val="00154BB1"/>
    <w:rsid w:val="0015515C"/>
    <w:rsid w:val="00155364"/>
    <w:rsid w:val="0015582A"/>
    <w:rsid w:val="00156467"/>
    <w:rsid w:val="001564EF"/>
    <w:rsid w:val="001567E1"/>
    <w:rsid w:val="00156869"/>
    <w:rsid w:val="00157563"/>
    <w:rsid w:val="001575B0"/>
    <w:rsid w:val="0015787C"/>
    <w:rsid w:val="00157A26"/>
    <w:rsid w:val="00157D09"/>
    <w:rsid w:val="0016000B"/>
    <w:rsid w:val="00160752"/>
    <w:rsid w:val="00160F6A"/>
    <w:rsid w:val="00161333"/>
    <w:rsid w:val="001617F4"/>
    <w:rsid w:val="00161C30"/>
    <w:rsid w:val="00161E56"/>
    <w:rsid w:val="001622A1"/>
    <w:rsid w:val="00162466"/>
    <w:rsid w:val="00163A90"/>
    <w:rsid w:val="00163C0C"/>
    <w:rsid w:val="001647E2"/>
    <w:rsid w:val="00164858"/>
    <w:rsid w:val="00164D3D"/>
    <w:rsid w:val="001652A0"/>
    <w:rsid w:val="00165A51"/>
    <w:rsid w:val="00165B8F"/>
    <w:rsid w:val="00165CA5"/>
    <w:rsid w:val="0016640A"/>
    <w:rsid w:val="00166694"/>
    <w:rsid w:val="00170063"/>
    <w:rsid w:val="001704B1"/>
    <w:rsid w:val="00170709"/>
    <w:rsid w:val="00171C19"/>
    <w:rsid w:val="00171D5F"/>
    <w:rsid w:val="00171E23"/>
    <w:rsid w:val="00171E5C"/>
    <w:rsid w:val="00171F6A"/>
    <w:rsid w:val="001721CB"/>
    <w:rsid w:val="00172476"/>
    <w:rsid w:val="00172EF5"/>
    <w:rsid w:val="001731F3"/>
    <w:rsid w:val="0017321E"/>
    <w:rsid w:val="001734E3"/>
    <w:rsid w:val="00175120"/>
    <w:rsid w:val="001753A1"/>
    <w:rsid w:val="001756A9"/>
    <w:rsid w:val="001756CD"/>
    <w:rsid w:val="00175759"/>
    <w:rsid w:val="00175B89"/>
    <w:rsid w:val="00175DD7"/>
    <w:rsid w:val="0017655A"/>
    <w:rsid w:val="00176D96"/>
    <w:rsid w:val="00177060"/>
    <w:rsid w:val="001771E4"/>
    <w:rsid w:val="001775D1"/>
    <w:rsid w:val="001777AC"/>
    <w:rsid w:val="00177C17"/>
    <w:rsid w:val="0018017B"/>
    <w:rsid w:val="00180445"/>
    <w:rsid w:val="0018079F"/>
    <w:rsid w:val="00180899"/>
    <w:rsid w:val="00180E20"/>
    <w:rsid w:val="0018102C"/>
    <w:rsid w:val="001815B7"/>
    <w:rsid w:val="0018176A"/>
    <w:rsid w:val="0018179B"/>
    <w:rsid w:val="00181B99"/>
    <w:rsid w:val="00181BF5"/>
    <w:rsid w:val="00182069"/>
    <w:rsid w:val="001825B9"/>
    <w:rsid w:val="001828A7"/>
    <w:rsid w:val="00182932"/>
    <w:rsid w:val="00182989"/>
    <w:rsid w:val="00184032"/>
    <w:rsid w:val="001841B6"/>
    <w:rsid w:val="00184270"/>
    <w:rsid w:val="001845CF"/>
    <w:rsid w:val="00185692"/>
    <w:rsid w:val="00185787"/>
    <w:rsid w:val="00186228"/>
    <w:rsid w:val="001862C2"/>
    <w:rsid w:val="00186603"/>
    <w:rsid w:val="00186B22"/>
    <w:rsid w:val="00186E1C"/>
    <w:rsid w:val="001870A3"/>
    <w:rsid w:val="001872A9"/>
    <w:rsid w:val="001873FC"/>
    <w:rsid w:val="00187BAE"/>
    <w:rsid w:val="00187FC6"/>
    <w:rsid w:val="001908B6"/>
    <w:rsid w:val="00190E87"/>
    <w:rsid w:val="0019170B"/>
    <w:rsid w:val="00191E62"/>
    <w:rsid w:val="0019216C"/>
    <w:rsid w:val="001925A6"/>
    <w:rsid w:val="0019265F"/>
    <w:rsid w:val="001935F3"/>
    <w:rsid w:val="001938DD"/>
    <w:rsid w:val="00193B62"/>
    <w:rsid w:val="00193DD2"/>
    <w:rsid w:val="00193ED8"/>
    <w:rsid w:val="001953BF"/>
    <w:rsid w:val="00195A24"/>
    <w:rsid w:val="00195BFC"/>
    <w:rsid w:val="0019611A"/>
    <w:rsid w:val="00196610"/>
    <w:rsid w:val="00196662"/>
    <w:rsid w:val="00196A32"/>
    <w:rsid w:val="00196ED9"/>
    <w:rsid w:val="001970AC"/>
    <w:rsid w:val="00197DFD"/>
    <w:rsid w:val="001A08E7"/>
    <w:rsid w:val="001A0900"/>
    <w:rsid w:val="001A102F"/>
    <w:rsid w:val="001A12F2"/>
    <w:rsid w:val="001A1404"/>
    <w:rsid w:val="001A15F9"/>
    <w:rsid w:val="001A1AAF"/>
    <w:rsid w:val="001A1BF6"/>
    <w:rsid w:val="001A1C0E"/>
    <w:rsid w:val="001A21DF"/>
    <w:rsid w:val="001A3D7B"/>
    <w:rsid w:val="001A4E1C"/>
    <w:rsid w:val="001A4E4D"/>
    <w:rsid w:val="001A4F26"/>
    <w:rsid w:val="001A54EC"/>
    <w:rsid w:val="001A5734"/>
    <w:rsid w:val="001A5A19"/>
    <w:rsid w:val="001A6438"/>
    <w:rsid w:val="001A6B83"/>
    <w:rsid w:val="001A6DAA"/>
    <w:rsid w:val="001A6EB2"/>
    <w:rsid w:val="001A78D2"/>
    <w:rsid w:val="001A7AB8"/>
    <w:rsid w:val="001A7BAA"/>
    <w:rsid w:val="001B0291"/>
    <w:rsid w:val="001B05F2"/>
    <w:rsid w:val="001B0745"/>
    <w:rsid w:val="001B07A1"/>
    <w:rsid w:val="001B0872"/>
    <w:rsid w:val="001B1189"/>
    <w:rsid w:val="001B1796"/>
    <w:rsid w:val="001B17E9"/>
    <w:rsid w:val="001B18A7"/>
    <w:rsid w:val="001B18C0"/>
    <w:rsid w:val="001B1D67"/>
    <w:rsid w:val="001B2067"/>
    <w:rsid w:val="001B2A13"/>
    <w:rsid w:val="001B3070"/>
    <w:rsid w:val="001B335E"/>
    <w:rsid w:val="001B3791"/>
    <w:rsid w:val="001B3870"/>
    <w:rsid w:val="001B39EC"/>
    <w:rsid w:val="001B3BDC"/>
    <w:rsid w:val="001B3CA3"/>
    <w:rsid w:val="001B412D"/>
    <w:rsid w:val="001B49F4"/>
    <w:rsid w:val="001B4C43"/>
    <w:rsid w:val="001B4ED2"/>
    <w:rsid w:val="001B6034"/>
    <w:rsid w:val="001B6284"/>
    <w:rsid w:val="001B630B"/>
    <w:rsid w:val="001B6D43"/>
    <w:rsid w:val="001B704C"/>
    <w:rsid w:val="001B7303"/>
    <w:rsid w:val="001B76E3"/>
    <w:rsid w:val="001B7722"/>
    <w:rsid w:val="001C04C3"/>
    <w:rsid w:val="001C0970"/>
    <w:rsid w:val="001C1657"/>
    <w:rsid w:val="001C1A32"/>
    <w:rsid w:val="001C2BB5"/>
    <w:rsid w:val="001C2DED"/>
    <w:rsid w:val="001C366C"/>
    <w:rsid w:val="001C38F1"/>
    <w:rsid w:val="001C3FD2"/>
    <w:rsid w:val="001C3FDD"/>
    <w:rsid w:val="001C41A0"/>
    <w:rsid w:val="001C4935"/>
    <w:rsid w:val="001C5127"/>
    <w:rsid w:val="001C5880"/>
    <w:rsid w:val="001C5C85"/>
    <w:rsid w:val="001C62EA"/>
    <w:rsid w:val="001C643C"/>
    <w:rsid w:val="001C674A"/>
    <w:rsid w:val="001C6EBF"/>
    <w:rsid w:val="001C785B"/>
    <w:rsid w:val="001C7C18"/>
    <w:rsid w:val="001C7DF3"/>
    <w:rsid w:val="001D0104"/>
    <w:rsid w:val="001D041C"/>
    <w:rsid w:val="001D060E"/>
    <w:rsid w:val="001D0AAF"/>
    <w:rsid w:val="001D0E1D"/>
    <w:rsid w:val="001D1419"/>
    <w:rsid w:val="001D1641"/>
    <w:rsid w:val="001D1734"/>
    <w:rsid w:val="001D194F"/>
    <w:rsid w:val="001D1B51"/>
    <w:rsid w:val="001D28AA"/>
    <w:rsid w:val="001D3938"/>
    <w:rsid w:val="001D3A9F"/>
    <w:rsid w:val="001D3CAB"/>
    <w:rsid w:val="001D44B3"/>
    <w:rsid w:val="001D4692"/>
    <w:rsid w:val="001D4D14"/>
    <w:rsid w:val="001D4FAF"/>
    <w:rsid w:val="001D5AE3"/>
    <w:rsid w:val="001D6B68"/>
    <w:rsid w:val="001D6D28"/>
    <w:rsid w:val="001D7178"/>
    <w:rsid w:val="001D7196"/>
    <w:rsid w:val="001D73CD"/>
    <w:rsid w:val="001D78C8"/>
    <w:rsid w:val="001D79E4"/>
    <w:rsid w:val="001D7AF7"/>
    <w:rsid w:val="001D7B44"/>
    <w:rsid w:val="001D7D31"/>
    <w:rsid w:val="001E0369"/>
    <w:rsid w:val="001E0376"/>
    <w:rsid w:val="001E0438"/>
    <w:rsid w:val="001E04DE"/>
    <w:rsid w:val="001E06EE"/>
    <w:rsid w:val="001E0A95"/>
    <w:rsid w:val="001E0C86"/>
    <w:rsid w:val="001E0CAA"/>
    <w:rsid w:val="001E1A45"/>
    <w:rsid w:val="001E2FF6"/>
    <w:rsid w:val="001E37CC"/>
    <w:rsid w:val="001E3961"/>
    <w:rsid w:val="001E4035"/>
    <w:rsid w:val="001E4057"/>
    <w:rsid w:val="001E40D1"/>
    <w:rsid w:val="001E420B"/>
    <w:rsid w:val="001E42D2"/>
    <w:rsid w:val="001E49D8"/>
    <w:rsid w:val="001E4A2E"/>
    <w:rsid w:val="001E51B1"/>
    <w:rsid w:val="001E5538"/>
    <w:rsid w:val="001E5594"/>
    <w:rsid w:val="001E6A6B"/>
    <w:rsid w:val="001E7094"/>
    <w:rsid w:val="001E756D"/>
    <w:rsid w:val="001E7704"/>
    <w:rsid w:val="001E79FD"/>
    <w:rsid w:val="001E7B6C"/>
    <w:rsid w:val="001E7BD0"/>
    <w:rsid w:val="001E7C7A"/>
    <w:rsid w:val="001E7FCA"/>
    <w:rsid w:val="001F01AB"/>
    <w:rsid w:val="001F02B5"/>
    <w:rsid w:val="001F1056"/>
    <w:rsid w:val="001F145B"/>
    <w:rsid w:val="001F1643"/>
    <w:rsid w:val="001F196C"/>
    <w:rsid w:val="001F1B2C"/>
    <w:rsid w:val="001F1DA3"/>
    <w:rsid w:val="001F217C"/>
    <w:rsid w:val="001F23AB"/>
    <w:rsid w:val="001F2CDD"/>
    <w:rsid w:val="001F2EBD"/>
    <w:rsid w:val="001F3D75"/>
    <w:rsid w:val="001F51A0"/>
    <w:rsid w:val="001F52E9"/>
    <w:rsid w:val="001F5541"/>
    <w:rsid w:val="001F59BB"/>
    <w:rsid w:val="001F6583"/>
    <w:rsid w:val="001F6871"/>
    <w:rsid w:val="001F6C0F"/>
    <w:rsid w:val="001F6FF0"/>
    <w:rsid w:val="001F7350"/>
    <w:rsid w:val="001F7750"/>
    <w:rsid w:val="001F79EB"/>
    <w:rsid w:val="001F7C38"/>
    <w:rsid w:val="001F7C9B"/>
    <w:rsid w:val="0020007B"/>
    <w:rsid w:val="002005CF"/>
    <w:rsid w:val="00200BC8"/>
    <w:rsid w:val="00200CC8"/>
    <w:rsid w:val="0020118A"/>
    <w:rsid w:val="002018FE"/>
    <w:rsid w:val="002019A7"/>
    <w:rsid w:val="00201F08"/>
    <w:rsid w:val="00203AFC"/>
    <w:rsid w:val="00203BC2"/>
    <w:rsid w:val="002044CA"/>
    <w:rsid w:val="00204808"/>
    <w:rsid w:val="002052DA"/>
    <w:rsid w:val="002056AB"/>
    <w:rsid w:val="002059D1"/>
    <w:rsid w:val="00205EE3"/>
    <w:rsid w:val="002060F5"/>
    <w:rsid w:val="00206575"/>
    <w:rsid w:val="002065A8"/>
    <w:rsid w:val="0020674B"/>
    <w:rsid w:val="002070A5"/>
    <w:rsid w:val="00207397"/>
    <w:rsid w:val="002100FE"/>
    <w:rsid w:val="00210941"/>
    <w:rsid w:val="00210C84"/>
    <w:rsid w:val="00210CA0"/>
    <w:rsid w:val="00210D29"/>
    <w:rsid w:val="00210FD1"/>
    <w:rsid w:val="0021100F"/>
    <w:rsid w:val="0021103D"/>
    <w:rsid w:val="00211563"/>
    <w:rsid w:val="00211BBD"/>
    <w:rsid w:val="00212CDD"/>
    <w:rsid w:val="002137AC"/>
    <w:rsid w:val="00213863"/>
    <w:rsid w:val="0021441C"/>
    <w:rsid w:val="0021566A"/>
    <w:rsid w:val="002158CE"/>
    <w:rsid w:val="0021596F"/>
    <w:rsid w:val="00215DAD"/>
    <w:rsid w:val="002167CB"/>
    <w:rsid w:val="0021688E"/>
    <w:rsid w:val="00216DC4"/>
    <w:rsid w:val="00216F2F"/>
    <w:rsid w:val="002174ED"/>
    <w:rsid w:val="0021766B"/>
    <w:rsid w:val="00217AB7"/>
    <w:rsid w:val="00217C2A"/>
    <w:rsid w:val="00217CE6"/>
    <w:rsid w:val="00217DB3"/>
    <w:rsid w:val="002202B2"/>
    <w:rsid w:val="002209A3"/>
    <w:rsid w:val="00220E33"/>
    <w:rsid w:val="00221673"/>
    <w:rsid w:val="002220B8"/>
    <w:rsid w:val="002221A4"/>
    <w:rsid w:val="00222477"/>
    <w:rsid w:val="00222E92"/>
    <w:rsid w:val="00223034"/>
    <w:rsid w:val="0022342C"/>
    <w:rsid w:val="002234E3"/>
    <w:rsid w:val="00223513"/>
    <w:rsid w:val="00223592"/>
    <w:rsid w:val="00223605"/>
    <w:rsid w:val="0022370A"/>
    <w:rsid w:val="00223C12"/>
    <w:rsid w:val="00224044"/>
    <w:rsid w:val="00224047"/>
    <w:rsid w:val="002243C1"/>
    <w:rsid w:val="0022528C"/>
    <w:rsid w:val="00225459"/>
    <w:rsid w:val="0022558D"/>
    <w:rsid w:val="002255C9"/>
    <w:rsid w:val="00225FFE"/>
    <w:rsid w:val="0022632D"/>
    <w:rsid w:val="00226418"/>
    <w:rsid w:val="00226502"/>
    <w:rsid w:val="0022655D"/>
    <w:rsid w:val="00226B1D"/>
    <w:rsid w:val="00226E9E"/>
    <w:rsid w:val="002270E8"/>
    <w:rsid w:val="0022769F"/>
    <w:rsid w:val="002277E2"/>
    <w:rsid w:val="002300B2"/>
    <w:rsid w:val="002309E5"/>
    <w:rsid w:val="00230A81"/>
    <w:rsid w:val="00231B95"/>
    <w:rsid w:val="00232189"/>
    <w:rsid w:val="0023245D"/>
    <w:rsid w:val="00232497"/>
    <w:rsid w:val="00232A24"/>
    <w:rsid w:val="00232B04"/>
    <w:rsid w:val="002330C8"/>
    <w:rsid w:val="00233732"/>
    <w:rsid w:val="00233D40"/>
    <w:rsid w:val="002340D0"/>
    <w:rsid w:val="002346A7"/>
    <w:rsid w:val="00234919"/>
    <w:rsid w:val="00234CCB"/>
    <w:rsid w:val="00234DD2"/>
    <w:rsid w:val="00235008"/>
    <w:rsid w:val="00235863"/>
    <w:rsid w:val="00235980"/>
    <w:rsid w:val="0023604E"/>
    <w:rsid w:val="00236154"/>
    <w:rsid w:val="00236A1F"/>
    <w:rsid w:val="00236BC3"/>
    <w:rsid w:val="00236C14"/>
    <w:rsid w:val="00237343"/>
    <w:rsid w:val="00241395"/>
    <w:rsid w:val="00241868"/>
    <w:rsid w:val="00241A0F"/>
    <w:rsid w:val="0024294E"/>
    <w:rsid w:val="00242A81"/>
    <w:rsid w:val="00242C98"/>
    <w:rsid w:val="002432EF"/>
    <w:rsid w:val="00243EF7"/>
    <w:rsid w:val="002440C7"/>
    <w:rsid w:val="00244439"/>
    <w:rsid w:val="00244562"/>
    <w:rsid w:val="00244BF9"/>
    <w:rsid w:val="00245474"/>
    <w:rsid w:val="00245585"/>
    <w:rsid w:val="002456CF"/>
    <w:rsid w:val="002459AF"/>
    <w:rsid w:val="00245BAC"/>
    <w:rsid w:val="00245BE5"/>
    <w:rsid w:val="00245CAA"/>
    <w:rsid w:val="00245E0D"/>
    <w:rsid w:val="00245E8C"/>
    <w:rsid w:val="00246C90"/>
    <w:rsid w:val="00247328"/>
    <w:rsid w:val="0024732E"/>
    <w:rsid w:val="002473A2"/>
    <w:rsid w:val="0024783B"/>
    <w:rsid w:val="0025071B"/>
    <w:rsid w:val="00250C98"/>
    <w:rsid w:val="00251794"/>
    <w:rsid w:val="00251A9C"/>
    <w:rsid w:val="00251AD2"/>
    <w:rsid w:val="00251D4F"/>
    <w:rsid w:val="00251FFD"/>
    <w:rsid w:val="0025246F"/>
    <w:rsid w:val="002528E3"/>
    <w:rsid w:val="00252A22"/>
    <w:rsid w:val="00253196"/>
    <w:rsid w:val="00253348"/>
    <w:rsid w:val="00254233"/>
    <w:rsid w:val="002542B4"/>
    <w:rsid w:val="002543C9"/>
    <w:rsid w:val="002548AE"/>
    <w:rsid w:val="002552C5"/>
    <w:rsid w:val="00255389"/>
    <w:rsid w:val="00255A5F"/>
    <w:rsid w:val="00255B09"/>
    <w:rsid w:val="00255BEC"/>
    <w:rsid w:val="002560C4"/>
    <w:rsid w:val="00256302"/>
    <w:rsid w:val="00256544"/>
    <w:rsid w:val="00256DB7"/>
    <w:rsid w:val="00256F93"/>
    <w:rsid w:val="0025774B"/>
    <w:rsid w:val="0026013E"/>
    <w:rsid w:val="002604D7"/>
    <w:rsid w:val="0026097A"/>
    <w:rsid w:val="00261270"/>
    <w:rsid w:val="0026138B"/>
    <w:rsid w:val="00261797"/>
    <w:rsid w:val="00261A50"/>
    <w:rsid w:val="00261E41"/>
    <w:rsid w:val="00262116"/>
    <w:rsid w:val="00262614"/>
    <w:rsid w:val="00262660"/>
    <w:rsid w:val="002627D8"/>
    <w:rsid w:val="00262B34"/>
    <w:rsid w:val="0026308B"/>
    <w:rsid w:val="0026311D"/>
    <w:rsid w:val="00263125"/>
    <w:rsid w:val="002634A8"/>
    <w:rsid w:val="00263F2C"/>
    <w:rsid w:val="002640A0"/>
    <w:rsid w:val="00264160"/>
    <w:rsid w:val="002641F1"/>
    <w:rsid w:val="002644A3"/>
    <w:rsid w:val="00264D0D"/>
    <w:rsid w:val="0026557B"/>
    <w:rsid w:val="002657F9"/>
    <w:rsid w:val="00265C7E"/>
    <w:rsid w:val="00265E70"/>
    <w:rsid w:val="00266A54"/>
    <w:rsid w:val="00266E6C"/>
    <w:rsid w:val="00267967"/>
    <w:rsid w:val="00267C88"/>
    <w:rsid w:val="0027065D"/>
    <w:rsid w:val="002707A3"/>
    <w:rsid w:val="00270B4C"/>
    <w:rsid w:val="002713C7"/>
    <w:rsid w:val="00271B7D"/>
    <w:rsid w:val="00271C64"/>
    <w:rsid w:val="002724B3"/>
    <w:rsid w:val="00272602"/>
    <w:rsid w:val="00273656"/>
    <w:rsid w:val="0027366A"/>
    <w:rsid w:val="002736E5"/>
    <w:rsid w:val="00273B86"/>
    <w:rsid w:val="00273F07"/>
    <w:rsid w:val="00273F93"/>
    <w:rsid w:val="002741DF"/>
    <w:rsid w:val="002751C3"/>
    <w:rsid w:val="00275556"/>
    <w:rsid w:val="00275B8C"/>
    <w:rsid w:val="00275F24"/>
    <w:rsid w:val="002762E1"/>
    <w:rsid w:val="002763B0"/>
    <w:rsid w:val="002765A8"/>
    <w:rsid w:val="002765CE"/>
    <w:rsid w:val="00276773"/>
    <w:rsid w:val="00276F67"/>
    <w:rsid w:val="00276FCC"/>
    <w:rsid w:val="00276FD8"/>
    <w:rsid w:val="00277B85"/>
    <w:rsid w:val="00277CF9"/>
    <w:rsid w:val="00277DB2"/>
    <w:rsid w:val="0028042C"/>
    <w:rsid w:val="0028057A"/>
    <w:rsid w:val="00280EC9"/>
    <w:rsid w:val="0028121B"/>
    <w:rsid w:val="002817B1"/>
    <w:rsid w:val="00281AE9"/>
    <w:rsid w:val="00281E27"/>
    <w:rsid w:val="002820D4"/>
    <w:rsid w:val="0028211A"/>
    <w:rsid w:val="00282A14"/>
    <w:rsid w:val="00283322"/>
    <w:rsid w:val="002837C4"/>
    <w:rsid w:val="00283B25"/>
    <w:rsid w:val="00283E15"/>
    <w:rsid w:val="00283E7A"/>
    <w:rsid w:val="00283F6C"/>
    <w:rsid w:val="00284A3E"/>
    <w:rsid w:val="00284AE7"/>
    <w:rsid w:val="00284D59"/>
    <w:rsid w:val="00285006"/>
    <w:rsid w:val="00285159"/>
    <w:rsid w:val="00285174"/>
    <w:rsid w:val="0028541E"/>
    <w:rsid w:val="00285841"/>
    <w:rsid w:val="00285D89"/>
    <w:rsid w:val="00285FCE"/>
    <w:rsid w:val="002861DC"/>
    <w:rsid w:val="002865D2"/>
    <w:rsid w:val="00286BE6"/>
    <w:rsid w:val="00287270"/>
    <w:rsid w:val="00287699"/>
    <w:rsid w:val="0028775C"/>
    <w:rsid w:val="002878E1"/>
    <w:rsid w:val="00287F73"/>
    <w:rsid w:val="002906FA"/>
    <w:rsid w:val="00290870"/>
    <w:rsid w:val="00290C7A"/>
    <w:rsid w:val="00290E13"/>
    <w:rsid w:val="0029126C"/>
    <w:rsid w:val="00291493"/>
    <w:rsid w:val="00292A1F"/>
    <w:rsid w:val="00292B74"/>
    <w:rsid w:val="00292D8B"/>
    <w:rsid w:val="00292E25"/>
    <w:rsid w:val="00292F71"/>
    <w:rsid w:val="0029333E"/>
    <w:rsid w:val="0029346F"/>
    <w:rsid w:val="0029350D"/>
    <w:rsid w:val="00293B61"/>
    <w:rsid w:val="0029462D"/>
    <w:rsid w:val="0029474A"/>
    <w:rsid w:val="002948BC"/>
    <w:rsid w:val="00294B7B"/>
    <w:rsid w:val="00294DAC"/>
    <w:rsid w:val="00295252"/>
    <w:rsid w:val="002957E0"/>
    <w:rsid w:val="00295922"/>
    <w:rsid w:val="0029593A"/>
    <w:rsid w:val="002959EB"/>
    <w:rsid w:val="00296186"/>
    <w:rsid w:val="002961E2"/>
    <w:rsid w:val="002963C2"/>
    <w:rsid w:val="002963E0"/>
    <w:rsid w:val="00297089"/>
    <w:rsid w:val="00297644"/>
    <w:rsid w:val="002A0054"/>
    <w:rsid w:val="002A0286"/>
    <w:rsid w:val="002A09C3"/>
    <w:rsid w:val="002A0A57"/>
    <w:rsid w:val="002A0B5B"/>
    <w:rsid w:val="002A0C8F"/>
    <w:rsid w:val="002A1702"/>
    <w:rsid w:val="002A17CB"/>
    <w:rsid w:val="002A18F0"/>
    <w:rsid w:val="002A1CC1"/>
    <w:rsid w:val="002A1F06"/>
    <w:rsid w:val="002A1FCB"/>
    <w:rsid w:val="002A2529"/>
    <w:rsid w:val="002A2DCC"/>
    <w:rsid w:val="002A39E9"/>
    <w:rsid w:val="002A4073"/>
    <w:rsid w:val="002A4AA3"/>
    <w:rsid w:val="002A4E33"/>
    <w:rsid w:val="002A5090"/>
    <w:rsid w:val="002A54C2"/>
    <w:rsid w:val="002A5AD4"/>
    <w:rsid w:val="002A6DC7"/>
    <w:rsid w:val="002A7045"/>
    <w:rsid w:val="002A7668"/>
    <w:rsid w:val="002A797B"/>
    <w:rsid w:val="002A7F44"/>
    <w:rsid w:val="002A7F61"/>
    <w:rsid w:val="002B0127"/>
    <w:rsid w:val="002B1187"/>
    <w:rsid w:val="002B1A43"/>
    <w:rsid w:val="002B1FC3"/>
    <w:rsid w:val="002B219C"/>
    <w:rsid w:val="002B2660"/>
    <w:rsid w:val="002B27AC"/>
    <w:rsid w:val="002B2B73"/>
    <w:rsid w:val="002B2C91"/>
    <w:rsid w:val="002B2D76"/>
    <w:rsid w:val="002B2EE1"/>
    <w:rsid w:val="002B31BE"/>
    <w:rsid w:val="002B394B"/>
    <w:rsid w:val="002B3D00"/>
    <w:rsid w:val="002B4E73"/>
    <w:rsid w:val="002B4EAB"/>
    <w:rsid w:val="002B4F89"/>
    <w:rsid w:val="002B5043"/>
    <w:rsid w:val="002B519E"/>
    <w:rsid w:val="002B571A"/>
    <w:rsid w:val="002B58B6"/>
    <w:rsid w:val="002B5AB9"/>
    <w:rsid w:val="002B61DC"/>
    <w:rsid w:val="002B6219"/>
    <w:rsid w:val="002B6862"/>
    <w:rsid w:val="002B68C3"/>
    <w:rsid w:val="002B6A4B"/>
    <w:rsid w:val="002B6CF2"/>
    <w:rsid w:val="002B7896"/>
    <w:rsid w:val="002B793E"/>
    <w:rsid w:val="002C0189"/>
    <w:rsid w:val="002C040E"/>
    <w:rsid w:val="002C087B"/>
    <w:rsid w:val="002C0DB2"/>
    <w:rsid w:val="002C0E29"/>
    <w:rsid w:val="002C0FBE"/>
    <w:rsid w:val="002C137C"/>
    <w:rsid w:val="002C14D9"/>
    <w:rsid w:val="002C15E0"/>
    <w:rsid w:val="002C1EFD"/>
    <w:rsid w:val="002C28F9"/>
    <w:rsid w:val="002C2FB1"/>
    <w:rsid w:val="002C36CC"/>
    <w:rsid w:val="002C381B"/>
    <w:rsid w:val="002C4230"/>
    <w:rsid w:val="002C47BA"/>
    <w:rsid w:val="002C4B44"/>
    <w:rsid w:val="002C4F12"/>
    <w:rsid w:val="002C5B01"/>
    <w:rsid w:val="002C6B7E"/>
    <w:rsid w:val="002C6DAB"/>
    <w:rsid w:val="002C782B"/>
    <w:rsid w:val="002C79E6"/>
    <w:rsid w:val="002C7AB5"/>
    <w:rsid w:val="002C7B30"/>
    <w:rsid w:val="002D01F9"/>
    <w:rsid w:val="002D04E3"/>
    <w:rsid w:val="002D07D6"/>
    <w:rsid w:val="002D0DC3"/>
    <w:rsid w:val="002D1025"/>
    <w:rsid w:val="002D1136"/>
    <w:rsid w:val="002D11E5"/>
    <w:rsid w:val="002D1B89"/>
    <w:rsid w:val="002D1FD0"/>
    <w:rsid w:val="002D2726"/>
    <w:rsid w:val="002D29B2"/>
    <w:rsid w:val="002D2B6E"/>
    <w:rsid w:val="002D2D71"/>
    <w:rsid w:val="002D302F"/>
    <w:rsid w:val="002D314D"/>
    <w:rsid w:val="002D324C"/>
    <w:rsid w:val="002D3B34"/>
    <w:rsid w:val="002D3E97"/>
    <w:rsid w:val="002D4583"/>
    <w:rsid w:val="002D4603"/>
    <w:rsid w:val="002D4EC5"/>
    <w:rsid w:val="002D5270"/>
    <w:rsid w:val="002D53F0"/>
    <w:rsid w:val="002D542C"/>
    <w:rsid w:val="002D544F"/>
    <w:rsid w:val="002D5501"/>
    <w:rsid w:val="002D55EB"/>
    <w:rsid w:val="002D561E"/>
    <w:rsid w:val="002D5758"/>
    <w:rsid w:val="002D57F1"/>
    <w:rsid w:val="002D5ECD"/>
    <w:rsid w:val="002D5F67"/>
    <w:rsid w:val="002D6178"/>
    <w:rsid w:val="002D6A28"/>
    <w:rsid w:val="002D6A8D"/>
    <w:rsid w:val="002D7420"/>
    <w:rsid w:val="002D78F6"/>
    <w:rsid w:val="002D79AE"/>
    <w:rsid w:val="002D7C23"/>
    <w:rsid w:val="002D7E01"/>
    <w:rsid w:val="002D7FAB"/>
    <w:rsid w:val="002E00B7"/>
    <w:rsid w:val="002E01D7"/>
    <w:rsid w:val="002E0A9A"/>
    <w:rsid w:val="002E0B9E"/>
    <w:rsid w:val="002E1018"/>
    <w:rsid w:val="002E1208"/>
    <w:rsid w:val="002E20FA"/>
    <w:rsid w:val="002E26EC"/>
    <w:rsid w:val="002E3554"/>
    <w:rsid w:val="002E3739"/>
    <w:rsid w:val="002E3804"/>
    <w:rsid w:val="002E3A0B"/>
    <w:rsid w:val="002E3D73"/>
    <w:rsid w:val="002E44D1"/>
    <w:rsid w:val="002E5315"/>
    <w:rsid w:val="002E5D90"/>
    <w:rsid w:val="002E6518"/>
    <w:rsid w:val="002E694C"/>
    <w:rsid w:val="002E69CF"/>
    <w:rsid w:val="002E6A15"/>
    <w:rsid w:val="002E6B6C"/>
    <w:rsid w:val="002E6E66"/>
    <w:rsid w:val="002E71D4"/>
    <w:rsid w:val="002E754D"/>
    <w:rsid w:val="002E78A9"/>
    <w:rsid w:val="002E7A00"/>
    <w:rsid w:val="002E7CD3"/>
    <w:rsid w:val="002F08B4"/>
    <w:rsid w:val="002F11F4"/>
    <w:rsid w:val="002F1425"/>
    <w:rsid w:val="002F15B5"/>
    <w:rsid w:val="002F168A"/>
    <w:rsid w:val="002F1E50"/>
    <w:rsid w:val="002F201B"/>
    <w:rsid w:val="002F236B"/>
    <w:rsid w:val="002F2546"/>
    <w:rsid w:val="002F2672"/>
    <w:rsid w:val="002F2F9A"/>
    <w:rsid w:val="002F3D89"/>
    <w:rsid w:val="002F3FD0"/>
    <w:rsid w:val="002F43D2"/>
    <w:rsid w:val="002F4A37"/>
    <w:rsid w:val="002F4EE4"/>
    <w:rsid w:val="002F507E"/>
    <w:rsid w:val="002F5292"/>
    <w:rsid w:val="002F575C"/>
    <w:rsid w:val="002F58E5"/>
    <w:rsid w:val="002F5E25"/>
    <w:rsid w:val="002F78D3"/>
    <w:rsid w:val="00300310"/>
    <w:rsid w:val="00300A11"/>
    <w:rsid w:val="00301366"/>
    <w:rsid w:val="003017EC"/>
    <w:rsid w:val="00301A56"/>
    <w:rsid w:val="00301A84"/>
    <w:rsid w:val="00301BF7"/>
    <w:rsid w:val="00302224"/>
    <w:rsid w:val="0030225E"/>
    <w:rsid w:val="003024B6"/>
    <w:rsid w:val="00302C9A"/>
    <w:rsid w:val="00303C8F"/>
    <w:rsid w:val="00303E1B"/>
    <w:rsid w:val="003041F9"/>
    <w:rsid w:val="00304294"/>
    <w:rsid w:val="003043D6"/>
    <w:rsid w:val="00304BEC"/>
    <w:rsid w:val="00304F0D"/>
    <w:rsid w:val="00304FF4"/>
    <w:rsid w:val="003051F4"/>
    <w:rsid w:val="00305292"/>
    <w:rsid w:val="003053AA"/>
    <w:rsid w:val="00305B52"/>
    <w:rsid w:val="00305C82"/>
    <w:rsid w:val="00305DC3"/>
    <w:rsid w:val="00306581"/>
    <w:rsid w:val="00306828"/>
    <w:rsid w:val="00306894"/>
    <w:rsid w:val="003068E5"/>
    <w:rsid w:val="00306A2B"/>
    <w:rsid w:val="003076A6"/>
    <w:rsid w:val="0030773E"/>
    <w:rsid w:val="00307C17"/>
    <w:rsid w:val="00310FD3"/>
    <w:rsid w:val="003115CB"/>
    <w:rsid w:val="00311620"/>
    <w:rsid w:val="00311725"/>
    <w:rsid w:val="00311729"/>
    <w:rsid w:val="00311782"/>
    <w:rsid w:val="00311CBE"/>
    <w:rsid w:val="0031222C"/>
    <w:rsid w:val="00312D35"/>
    <w:rsid w:val="00313495"/>
    <w:rsid w:val="00313B09"/>
    <w:rsid w:val="003149CC"/>
    <w:rsid w:val="00315CDA"/>
    <w:rsid w:val="0031703D"/>
    <w:rsid w:val="003176DB"/>
    <w:rsid w:val="00317E42"/>
    <w:rsid w:val="0032017C"/>
    <w:rsid w:val="003202AA"/>
    <w:rsid w:val="0032060C"/>
    <w:rsid w:val="00320D5F"/>
    <w:rsid w:val="00321369"/>
    <w:rsid w:val="00321BDD"/>
    <w:rsid w:val="003220F0"/>
    <w:rsid w:val="00323145"/>
    <w:rsid w:val="00323703"/>
    <w:rsid w:val="00323FFE"/>
    <w:rsid w:val="00324A80"/>
    <w:rsid w:val="003254E0"/>
    <w:rsid w:val="003257D3"/>
    <w:rsid w:val="00325A27"/>
    <w:rsid w:val="00325EF5"/>
    <w:rsid w:val="00327303"/>
    <w:rsid w:val="00327849"/>
    <w:rsid w:val="0033061E"/>
    <w:rsid w:val="0033082C"/>
    <w:rsid w:val="00330EAA"/>
    <w:rsid w:val="00331A33"/>
    <w:rsid w:val="00331A74"/>
    <w:rsid w:val="00332037"/>
    <w:rsid w:val="00332438"/>
    <w:rsid w:val="00332738"/>
    <w:rsid w:val="00332B27"/>
    <w:rsid w:val="00332BE0"/>
    <w:rsid w:val="003338E5"/>
    <w:rsid w:val="00333E01"/>
    <w:rsid w:val="003345B3"/>
    <w:rsid w:val="0033537E"/>
    <w:rsid w:val="0033558D"/>
    <w:rsid w:val="003356E6"/>
    <w:rsid w:val="0033574F"/>
    <w:rsid w:val="003359A5"/>
    <w:rsid w:val="00335BA6"/>
    <w:rsid w:val="00335CA4"/>
    <w:rsid w:val="00336502"/>
    <w:rsid w:val="0033668B"/>
    <w:rsid w:val="003367D3"/>
    <w:rsid w:val="00336813"/>
    <w:rsid w:val="0033708A"/>
    <w:rsid w:val="003370D1"/>
    <w:rsid w:val="00337585"/>
    <w:rsid w:val="00337814"/>
    <w:rsid w:val="003379FF"/>
    <w:rsid w:val="00337C15"/>
    <w:rsid w:val="00337FF8"/>
    <w:rsid w:val="00340370"/>
    <w:rsid w:val="0034055D"/>
    <w:rsid w:val="0034088A"/>
    <w:rsid w:val="003409A9"/>
    <w:rsid w:val="00340A51"/>
    <w:rsid w:val="00340CA4"/>
    <w:rsid w:val="003412EE"/>
    <w:rsid w:val="00341AF3"/>
    <w:rsid w:val="00341E2B"/>
    <w:rsid w:val="00341F5B"/>
    <w:rsid w:val="0034202B"/>
    <w:rsid w:val="00342A0E"/>
    <w:rsid w:val="00343344"/>
    <w:rsid w:val="00343368"/>
    <w:rsid w:val="00343598"/>
    <w:rsid w:val="00343BF5"/>
    <w:rsid w:val="00343D32"/>
    <w:rsid w:val="00343FB5"/>
    <w:rsid w:val="00344B7C"/>
    <w:rsid w:val="00345174"/>
    <w:rsid w:val="0034518B"/>
    <w:rsid w:val="003451F0"/>
    <w:rsid w:val="003455F6"/>
    <w:rsid w:val="00345C67"/>
    <w:rsid w:val="00345F1D"/>
    <w:rsid w:val="00345F89"/>
    <w:rsid w:val="003462C7"/>
    <w:rsid w:val="003463B6"/>
    <w:rsid w:val="00346A6C"/>
    <w:rsid w:val="00346B4A"/>
    <w:rsid w:val="00346D75"/>
    <w:rsid w:val="003470E6"/>
    <w:rsid w:val="00347699"/>
    <w:rsid w:val="00347A5B"/>
    <w:rsid w:val="00347A80"/>
    <w:rsid w:val="00350381"/>
    <w:rsid w:val="0035093F"/>
    <w:rsid w:val="00350C29"/>
    <w:rsid w:val="00350F72"/>
    <w:rsid w:val="003510CC"/>
    <w:rsid w:val="003511AB"/>
    <w:rsid w:val="003516CC"/>
    <w:rsid w:val="0035201C"/>
    <w:rsid w:val="003525C7"/>
    <w:rsid w:val="00352828"/>
    <w:rsid w:val="00352AA1"/>
    <w:rsid w:val="00352BDF"/>
    <w:rsid w:val="00352C98"/>
    <w:rsid w:val="00352E4D"/>
    <w:rsid w:val="00353CEA"/>
    <w:rsid w:val="00353F78"/>
    <w:rsid w:val="0035407F"/>
    <w:rsid w:val="003544D3"/>
    <w:rsid w:val="00354E68"/>
    <w:rsid w:val="00354F0B"/>
    <w:rsid w:val="00355175"/>
    <w:rsid w:val="0035553B"/>
    <w:rsid w:val="003559F5"/>
    <w:rsid w:val="00355C7E"/>
    <w:rsid w:val="00355CC1"/>
    <w:rsid w:val="003564D0"/>
    <w:rsid w:val="003567BD"/>
    <w:rsid w:val="00356C1C"/>
    <w:rsid w:val="00356EDA"/>
    <w:rsid w:val="003571BF"/>
    <w:rsid w:val="00357743"/>
    <w:rsid w:val="00357E99"/>
    <w:rsid w:val="00360845"/>
    <w:rsid w:val="00360993"/>
    <w:rsid w:val="00360AB3"/>
    <w:rsid w:val="00361BB7"/>
    <w:rsid w:val="00361CBB"/>
    <w:rsid w:val="00361EDA"/>
    <w:rsid w:val="00361F28"/>
    <w:rsid w:val="00362547"/>
    <w:rsid w:val="00362728"/>
    <w:rsid w:val="00362CDD"/>
    <w:rsid w:val="003636BE"/>
    <w:rsid w:val="00363B27"/>
    <w:rsid w:val="00363C66"/>
    <w:rsid w:val="0036442D"/>
    <w:rsid w:val="0036470F"/>
    <w:rsid w:val="003651BC"/>
    <w:rsid w:val="00365450"/>
    <w:rsid w:val="00366382"/>
    <w:rsid w:val="00366E01"/>
    <w:rsid w:val="00366F42"/>
    <w:rsid w:val="00366FE3"/>
    <w:rsid w:val="00370383"/>
    <w:rsid w:val="00370BE9"/>
    <w:rsid w:val="00370D48"/>
    <w:rsid w:val="003713C5"/>
    <w:rsid w:val="00371824"/>
    <w:rsid w:val="00371B56"/>
    <w:rsid w:val="0037204D"/>
    <w:rsid w:val="00372051"/>
    <w:rsid w:val="00372235"/>
    <w:rsid w:val="00373442"/>
    <w:rsid w:val="00373C29"/>
    <w:rsid w:val="00374092"/>
    <w:rsid w:val="00374A81"/>
    <w:rsid w:val="00374AF8"/>
    <w:rsid w:val="00374B5E"/>
    <w:rsid w:val="003754C3"/>
    <w:rsid w:val="0037577A"/>
    <w:rsid w:val="003758DA"/>
    <w:rsid w:val="00375D82"/>
    <w:rsid w:val="00376419"/>
    <w:rsid w:val="0037641A"/>
    <w:rsid w:val="00376AAB"/>
    <w:rsid w:val="00376B3D"/>
    <w:rsid w:val="00376E09"/>
    <w:rsid w:val="00376E71"/>
    <w:rsid w:val="00376F80"/>
    <w:rsid w:val="00377251"/>
    <w:rsid w:val="003801EC"/>
    <w:rsid w:val="0038020C"/>
    <w:rsid w:val="00380323"/>
    <w:rsid w:val="003803BF"/>
    <w:rsid w:val="003803EB"/>
    <w:rsid w:val="00380876"/>
    <w:rsid w:val="00380E74"/>
    <w:rsid w:val="00381A80"/>
    <w:rsid w:val="00381B56"/>
    <w:rsid w:val="00381BE0"/>
    <w:rsid w:val="00382127"/>
    <w:rsid w:val="0038251B"/>
    <w:rsid w:val="00382C20"/>
    <w:rsid w:val="00382EBC"/>
    <w:rsid w:val="00382FCE"/>
    <w:rsid w:val="00383960"/>
    <w:rsid w:val="003842F7"/>
    <w:rsid w:val="003851C5"/>
    <w:rsid w:val="00385AF1"/>
    <w:rsid w:val="00386C62"/>
    <w:rsid w:val="00387757"/>
    <w:rsid w:val="00387B7D"/>
    <w:rsid w:val="0039054D"/>
    <w:rsid w:val="003908EA"/>
    <w:rsid w:val="00390ED7"/>
    <w:rsid w:val="0039123B"/>
    <w:rsid w:val="00391F7C"/>
    <w:rsid w:val="003922BD"/>
    <w:rsid w:val="00392818"/>
    <w:rsid w:val="00392CAB"/>
    <w:rsid w:val="00392D0D"/>
    <w:rsid w:val="00392F02"/>
    <w:rsid w:val="003935F3"/>
    <w:rsid w:val="00394724"/>
    <w:rsid w:val="00394A65"/>
    <w:rsid w:val="0039562F"/>
    <w:rsid w:val="003959CB"/>
    <w:rsid w:val="003961A1"/>
    <w:rsid w:val="00396497"/>
    <w:rsid w:val="0039658F"/>
    <w:rsid w:val="0039730D"/>
    <w:rsid w:val="0039756D"/>
    <w:rsid w:val="003976D3"/>
    <w:rsid w:val="003A0995"/>
    <w:rsid w:val="003A10EF"/>
    <w:rsid w:val="003A13DC"/>
    <w:rsid w:val="003A188D"/>
    <w:rsid w:val="003A1C5E"/>
    <w:rsid w:val="003A2344"/>
    <w:rsid w:val="003A236B"/>
    <w:rsid w:val="003A239B"/>
    <w:rsid w:val="003A2FA1"/>
    <w:rsid w:val="003A3020"/>
    <w:rsid w:val="003A310E"/>
    <w:rsid w:val="003A3B37"/>
    <w:rsid w:val="003A3E10"/>
    <w:rsid w:val="003A4115"/>
    <w:rsid w:val="003A4206"/>
    <w:rsid w:val="003A498F"/>
    <w:rsid w:val="003A4E89"/>
    <w:rsid w:val="003A530D"/>
    <w:rsid w:val="003A63CC"/>
    <w:rsid w:val="003A63D8"/>
    <w:rsid w:val="003A6D97"/>
    <w:rsid w:val="003A7072"/>
    <w:rsid w:val="003A7141"/>
    <w:rsid w:val="003A7205"/>
    <w:rsid w:val="003A7307"/>
    <w:rsid w:val="003A75BA"/>
    <w:rsid w:val="003A761D"/>
    <w:rsid w:val="003A7940"/>
    <w:rsid w:val="003A7CDF"/>
    <w:rsid w:val="003B015F"/>
    <w:rsid w:val="003B0798"/>
    <w:rsid w:val="003B1806"/>
    <w:rsid w:val="003B1EDD"/>
    <w:rsid w:val="003B277A"/>
    <w:rsid w:val="003B2793"/>
    <w:rsid w:val="003B284D"/>
    <w:rsid w:val="003B2A36"/>
    <w:rsid w:val="003B2D03"/>
    <w:rsid w:val="003B2E55"/>
    <w:rsid w:val="003B3057"/>
    <w:rsid w:val="003B319E"/>
    <w:rsid w:val="003B389E"/>
    <w:rsid w:val="003B3CC9"/>
    <w:rsid w:val="003B4545"/>
    <w:rsid w:val="003B45AE"/>
    <w:rsid w:val="003B4C6D"/>
    <w:rsid w:val="003B5255"/>
    <w:rsid w:val="003B568A"/>
    <w:rsid w:val="003B5797"/>
    <w:rsid w:val="003B6633"/>
    <w:rsid w:val="003B6817"/>
    <w:rsid w:val="003B6825"/>
    <w:rsid w:val="003B729E"/>
    <w:rsid w:val="003B7463"/>
    <w:rsid w:val="003B7968"/>
    <w:rsid w:val="003B7C6D"/>
    <w:rsid w:val="003C0046"/>
    <w:rsid w:val="003C0216"/>
    <w:rsid w:val="003C0D4B"/>
    <w:rsid w:val="003C1859"/>
    <w:rsid w:val="003C1865"/>
    <w:rsid w:val="003C1BDB"/>
    <w:rsid w:val="003C2B77"/>
    <w:rsid w:val="003C347B"/>
    <w:rsid w:val="003C386D"/>
    <w:rsid w:val="003C3AB4"/>
    <w:rsid w:val="003C4183"/>
    <w:rsid w:val="003C4B49"/>
    <w:rsid w:val="003C4CB0"/>
    <w:rsid w:val="003C4DC1"/>
    <w:rsid w:val="003C59A4"/>
    <w:rsid w:val="003C5F9D"/>
    <w:rsid w:val="003C6131"/>
    <w:rsid w:val="003C6180"/>
    <w:rsid w:val="003C61DE"/>
    <w:rsid w:val="003C6502"/>
    <w:rsid w:val="003C6A22"/>
    <w:rsid w:val="003C6F15"/>
    <w:rsid w:val="003C6F52"/>
    <w:rsid w:val="003C7550"/>
    <w:rsid w:val="003D0091"/>
    <w:rsid w:val="003D07DF"/>
    <w:rsid w:val="003D0E10"/>
    <w:rsid w:val="003D1F33"/>
    <w:rsid w:val="003D1F68"/>
    <w:rsid w:val="003D1FD3"/>
    <w:rsid w:val="003D365E"/>
    <w:rsid w:val="003D3C83"/>
    <w:rsid w:val="003D46A8"/>
    <w:rsid w:val="003D54E2"/>
    <w:rsid w:val="003D5C0D"/>
    <w:rsid w:val="003D5C9E"/>
    <w:rsid w:val="003D5D16"/>
    <w:rsid w:val="003D5D63"/>
    <w:rsid w:val="003D67C0"/>
    <w:rsid w:val="003D728F"/>
    <w:rsid w:val="003D7AF0"/>
    <w:rsid w:val="003D7B56"/>
    <w:rsid w:val="003D7E2E"/>
    <w:rsid w:val="003D7EBA"/>
    <w:rsid w:val="003E0235"/>
    <w:rsid w:val="003E06DF"/>
    <w:rsid w:val="003E1444"/>
    <w:rsid w:val="003E163D"/>
    <w:rsid w:val="003E1937"/>
    <w:rsid w:val="003E193A"/>
    <w:rsid w:val="003E27F5"/>
    <w:rsid w:val="003E2A44"/>
    <w:rsid w:val="003E3C65"/>
    <w:rsid w:val="003E3DC0"/>
    <w:rsid w:val="003E3E56"/>
    <w:rsid w:val="003E41E0"/>
    <w:rsid w:val="003E4A30"/>
    <w:rsid w:val="003E4C6E"/>
    <w:rsid w:val="003E500A"/>
    <w:rsid w:val="003E51D4"/>
    <w:rsid w:val="003E5322"/>
    <w:rsid w:val="003E5350"/>
    <w:rsid w:val="003E5626"/>
    <w:rsid w:val="003E5D11"/>
    <w:rsid w:val="003E5F0E"/>
    <w:rsid w:val="003E6056"/>
    <w:rsid w:val="003E70C4"/>
    <w:rsid w:val="003E77DA"/>
    <w:rsid w:val="003E7A6F"/>
    <w:rsid w:val="003E7E0D"/>
    <w:rsid w:val="003E7FED"/>
    <w:rsid w:val="003F0184"/>
    <w:rsid w:val="003F0444"/>
    <w:rsid w:val="003F0BB0"/>
    <w:rsid w:val="003F2396"/>
    <w:rsid w:val="003F23BB"/>
    <w:rsid w:val="003F25F1"/>
    <w:rsid w:val="003F2A70"/>
    <w:rsid w:val="003F2ED6"/>
    <w:rsid w:val="003F3393"/>
    <w:rsid w:val="003F36B8"/>
    <w:rsid w:val="003F3BBE"/>
    <w:rsid w:val="003F4349"/>
    <w:rsid w:val="003F44CC"/>
    <w:rsid w:val="003F46FF"/>
    <w:rsid w:val="003F4C98"/>
    <w:rsid w:val="003F4E8E"/>
    <w:rsid w:val="003F5CF5"/>
    <w:rsid w:val="003F6DEC"/>
    <w:rsid w:val="003F769A"/>
    <w:rsid w:val="003F78DB"/>
    <w:rsid w:val="003F7E74"/>
    <w:rsid w:val="004002A6"/>
    <w:rsid w:val="0040033B"/>
    <w:rsid w:val="00400679"/>
    <w:rsid w:val="004009B9"/>
    <w:rsid w:val="00400EAB"/>
    <w:rsid w:val="00401748"/>
    <w:rsid w:val="00401CC2"/>
    <w:rsid w:val="004023C2"/>
    <w:rsid w:val="00402905"/>
    <w:rsid w:val="004033FE"/>
    <w:rsid w:val="00403CC1"/>
    <w:rsid w:val="00404085"/>
    <w:rsid w:val="00404413"/>
    <w:rsid w:val="004045D0"/>
    <w:rsid w:val="00404DCD"/>
    <w:rsid w:val="004059E0"/>
    <w:rsid w:val="00406281"/>
    <w:rsid w:val="004074BE"/>
    <w:rsid w:val="00407948"/>
    <w:rsid w:val="00407974"/>
    <w:rsid w:val="00407D78"/>
    <w:rsid w:val="00410146"/>
    <w:rsid w:val="00410805"/>
    <w:rsid w:val="00410A78"/>
    <w:rsid w:val="00410C69"/>
    <w:rsid w:val="0041184A"/>
    <w:rsid w:val="00411C04"/>
    <w:rsid w:val="004121B9"/>
    <w:rsid w:val="004122D6"/>
    <w:rsid w:val="004123D5"/>
    <w:rsid w:val="00412B07"/>
    <w:rsid w:val="00412BA6"/>
    <w:rsid w:val="0041368D"/>
    <w:rsid w:val="00414339"/>
    <w:rsid w:val="0041595B"/>
    <w:rsid w:val="00416476"/>
    <w:rsid w:val="00416946"/>
    <w:rsid w:val="00416F24"/>
    <w:rsid w:val="00417102"/>
    <w:rsid w:val="004204B7"/>
    <w:rsid w:val="004207E9"/>
    <w:rsid w:val="00420B5B"/>
    <w:rsid w:val="00420C95"/>
    <w:rsid w:val="00420E11"/>
    <w:rsid w:val="00420E58"/>
    <w:rsid w:val="0042101A"/>
    <w:rsid w:val="0042121C"/>
    <w:rsid w:val="0042190B"/>
    <w:rsid w:val="00421915"/>
    <w:rsid w:val="004228BD"/>
    <w:rsid w:val="0042393C"/>
    <w:rsid w:val="00423D79"/>
    <w:rsid w:val="00423E56"/>
    <w:rsid w:val="004254D3"/>
    <w:rsid w:val="0042580F"/>
    <w:rsid w:val="0042585D"/>
    <w:rsid w:val="00425AF9"/>
    <w:rsid w:val="00426280"/>
    <w:rsid w:val="00426346"/>
    <w:rsid w:val="004263D1"/>
    <w:rsid w:val="00426494"/>
    <w:rsid w:val="00426D13"/>
    <w:rsid w:val="004274CD"/>
    <w:rsid w:val="004279E4"/>
    <w:rsid w:val="004309BA"/>
    <w:rsid w:val="00430EFD"/>
    <w:rsid w:val="00431179"/>
    <w:rsid w:val="00432624"/>
    <w:rsid w:val="004327D2"/>
    <w:rsid w:val="00432A26"/>
    <w:rsid w:val="00432D1B"/>
    <w:rsid w:val="00432D93"/>
    <w:rsid w:val="00432DE2"/>
    <w:rsid w:val="004332E7"/>
    <w:rsid w:val="00433CE3"/>
    <w:rsid w:val="00433EBA"/>
    <w:rsid w:val="00434054"/>
    <w:rsid w:val="00434144"/>
    <w:rsid w:val="00434ADD"/>
    <w:rsid w:val="00434B85"/>
    <w:rsid w:val="00434F3B"/>
    <w:rsid w:val="00435A37"/>
    <w:rsid w:val="004365C1"/>
    <w:rsid w:val="0043663A"/>
    <w:rsid w:val="00436F53"/>
    <w:rsid w:val="00437709"/>
    <w:rsid w:val="0044080A"/>
    <w:rsid w:val="00440C94"/>
    <w:rsid w:val="00441770"/>
    <w:rsid w:val="00442066"/>
    <w:rsid w:val="004423CC"/>
    <w:rsid w:val="004432AD"/>
    <w:rsid w:val="00443CC1"/>
    <w:rsid w:val="00443D3F"/>
    <w:rsid w:val="00443F2B"/>
    <w:rsid w:val="0044415E"/>
    <w:rsid w:val="0044469C"/>
    <w:rsid w:val="0044470D"/>
    <w:rsid w:val="00444E1A"/>
    <w:rsid w:val="00445CF1"/>
    <w:rsid w:val="00446133"/>
    <w:rsid w:val="0044729F"/>
    <w:rsid w:val="00447461"/>
    <w:rsid w:val="00447687"/>
    <w:rsid w:val="00450138"/>
    <w:rsid w:val="00450215"/>
    <w:rsid w:val="004502E9"/>
    <w:rsid w:val="00450364"/>
    <w:rsid w:val="00450522"/>
    <w:rsid w:val="004514DB"/>
    <w:rsid w:val="004515F0"/>
    <w:rsid w:val="004519C0"/>
    <w:rsid w:val="00451D31"/>
    <w:rsid w:val="004522CA"/>
    <w:rsid w:val="00452FE2"/>
    <w:rsid w:val="0045367E"/>
    <w:rsid w:val="00453C34"/>
    <w:rsid w:val="00453D1D"/>
    <w:rsid w:val="00454CE0"/>
    <w:rsid w:val="00455368"/>
    <w:rsid w:val="004559E5"/>
    <w:rsid w:val="00455F4A"/>
    <w:rsid w:val="00456A97"/>
    <w:rsid w:val="00456B41"/>
    <w:rsid w:val="00456C8A"/>
    <w:rsid w:val="00457091"/>
    <w:rsid w:val="00457300"/>
    <w:rsid w:val="004577E0"/>
    <w:rsid w:val="00457EEB"/>
    <w:rsid w:val="004608F7"/>
    <w:rsid w:val="004609C7"/>
    <w:rsid w:val="00460A2D"/>
    <w:rsid w:val="004611E8"/>
    <w:rsid w:val="004613FB"/>
    <w:rsid w:val="00461A65"/>
    <w:rsid w:val="00461E1A"/>
    <w:rsid w:val="0046228E"/>
    <w:rsid w:val="004622A5"/>
    <w:rsid w:val="00462A99"/>
    <w:rsid w:val="00462E35"/>
    <w:rsid w:val="004636E9"/>
    <w:rsid w:val="004637D2"/>
    <w:rsid w:val="00463D50"/>
    <w:rsid w:val="0046407E"/>
    <w:rsid w:val="00464962"/>
    <w:rsid w:val="00464DE8"/>
    <w:rsid w:val="004663AD"/>
    <w:rsid w:val="00466648"/>
    <w:rsid w:val="00466F1A"/>
    <w:rsid w:val="00467571"/>
    <w:rsid w:val="00467F3C"/>
    <w:rsid w:val="004700C2"/>
    <w:rsid w:val="00470CA1"/>
    <w:rsid w:val="004712EE"/>
    <w:rsid w:val="00471508"/>
    <w:rsid w:val="00471536"/>
    <w:rsid w:val="004715C2"/>
    <w:rsid w:val="0047184B"/>
    <w:rsid w:val="00471A5D"/>
    <w:rsid w:val="00471B9E"/>
    <w:rsid w:val="00473D74"/>
    <w:rsid w:val="00473E75"/>
    <w:rsid w:val="00474211"/>
    <w:rsid w:val="004746A0"/>
    <w:rsid w:val="00474888"/>
    <w:rsid w:val="004750BB"/>
    <w:rsid w:val="0047519B"/>
    <w:rsid w:val="00475849"/>
    <w:rsid w:val="00475891"/>
    <w:rsid w:val="00475C16"/>
    <w:rsid w:val="00475D19"/>
    <w:rsid w:val="00475F95"/>
    <w:rsid w:val="004764FD"/>
    <w:rsid w:val="004769CA"/>
    <w:rsid w:val="00476C1B"/>
    <w:rsid w:val="00476CB3"/>
    <w:rsid w:val="00476FC4"/>
    <w:rsid w:val="00477091"/>
    <w:rsid w:val="004772CF"/>
    <w:rsid w:val="0047737C"/>
    <w:rsid w:val="0047768F"/>
    <w:rsid w:val="00480345"/>
    <w:rsid w:val="00480AD7"/>
    <w:rsid w:val="00480C42"/>
    <w:rsid w:val="00481167"/>
    <w:rsid w:val="0048132B"/>
    <w:rsid w:val="004814E1"/>
    <w:rsid w:val="00482373"/>
    <w:rsid w:val="00482422"/>
    <w:rsid w:val="00482716"/>
    <w:rsid w:val="00482B60"/>
    <w:rsid w:val="00482F9E"/>
    <w:rsid w:val="0048370D"/>
    <w:rsid w:val="0048382A"/>
    <w:rsid w:val="00483CE3"/>
    <w:rsid w:val="004849C8"/>
    <w:rsid w:val="00485428"/>
    <w:rsid w:val="0048627A"/>
    <w:rsid w:val="00486291"/>
    <w:rsid w:val="004868CE"/>
    <w:rsid w:val="00486F92"/>
    <w:rsid w:val="00487761"/>
    <w:rsid w:val="0049018D"/>
    <w:rsid w:val="00490434"/>
    <w:rsid w:val="00490A5D"/>
    <w:rsid w:val="0049114F"/>
    <w:rsid w:val="0049190F"/>
    <w:rsid w:val="00491E22"/>
    <w:rsid w:val="00491FB5"/>
    <w:rsid w:val="004922BD"/>
    <w:rsid w:val="00492315"/>
    <w:rsid w:val="004928EB"/>
    <w:rsid w:val="00492B35"/>
    <w:rsid w:val="00492E34"/>
    <w:rsid w:val="0049446F"/>
    <w:rsid w:val="00495297"/>
    <w:rsid w:val="0049585F"/>
    <w:rsid w:val="00495D34"/>
    <w:rsid w:val="00495FC9"/>
    <w:rsid w:val="0049655A"/>
    <w:rsid w:val="0049660A"/>
    <w:rsid w:val="00496E5E"/>
    <w:rsid w:val="00496F8F"/>
    <w:rsid w:val="0049732C"/>
    <w:rsid w:val="00497B8C"/>
    <w:rsid w:val="004A0010"/>
    <w:rsid w:val="004A0104"/>
    <w:rsid w:val="004A052D"/>
    <w:rsid w:val="004A0835"/>
    <w:rsid w:val="004A0B8E"/>
    <w:rsid w:val="004A0D8D"/>
    <w:rsid w:val="004A0E0E"/>
    <w:rsid w:val="004A0EBF"/>
    <w:rsid w:val="004A1400"/>
    <w:rsid w:val="004A17D2"/>
    <w:rsid w:val="004A19E7"/>
    <w:rsid w:val="004A226A"/>
    <w:rsid w:val="004A27A7"/>
    <w:rsid w:val="004A2DD3"/>
    <w:rsid w:val="004A2E38"/>
    <w:rsid w:val="004A4237"/>
    <w:rsid w:val="004A44A8"/>
    <w:rsid w:val="004A469C"/>
    <w:rsid w:val="004A4A26"/>
    <w:rsid w:val="004A4D1E"/>
    <w:rsid w:val="004A5063"/>
    <w:rsid w:val="004A5657"/>
    <w:rsid w:val="004A5981"/>
    <w:rsid w:val="004A5F15"/>
    <w:rsid w:val="004A6BD4"/>
    <w:rsid w:val="004A7AF7"/>
    <w:rsid w:val="004A7F93"/>
    <w:rsid w:val="004B00F8"/>
    <w:rsid w:val="004B0D3B"/>
    <w:rsid w:val="004B0F52"/>
    <w:rsid w:val="004B12ED"/>
    <w:rsid w:val="004B17B1"/>
    <w:rsid w:val="004B20F4"/>
    <w:rsid w:val="004B2C2E"/>
    <w:rsid w:val="004B35D3"/>
    <w:rsid w:val="004B3FE6"/>
    <w:rsid w:val="004B498B"/>
    <w:rsid w:val="004B49DA"/>
    <w:rsid w:val="004B5100"/>
    <w:rsid w:val="004B514B"/>
    <w:rsid w:val="004B60F4"/>
    <w:rsid w:val="004B615C"/>
    <w:rsid w:val="004B63A7"/>
    <w:rsid w:val="004B647F"/>
    <w:rsid w:val="004B6972"/>
    <w:rsid w:val="004B6AB6"/>
    <w:rsid w:val="004B6C19"/>
    <w:rsid w:val="004B6D3D"/>
    <w:rsid w:val="004B7944"/>
    <w:rsid w:val="004C0C05"/>
    <w:rsid w:val="004C1755"/>
    <w:rsid w:val="004C1CFA"/>
    <w:rsid w:val="004C1D1D"/>
    <w:rsid w:val="004C1FC4"/>
    <w:rsid w:val="004C22A8"/>
    <w:rsid w:val="004C2B64"/>
    <w:rsid w:val="004C2BC6"/>
    <w:rsid w:val="004C3A20"/>
    <w:rsid w:val="004C3E4D"/>
    <w:rsid w:val="004C4160"/>
    <w:rsid w:val="004C59E4"/>
    <w:rsid w:val="004C5ADA"/>
    <w:rsid w:val="004C65B2"/>
    <w:rsid w:val="004C65CC"/>
    <w:rsid w:val="004C6C65"/>
    <w:rsid w:val="004C75FC"/>
    <w:rsid w:val="004D0808"/>
    <w:rsid w:val="004D1411"/>
    <w:rsid w:val="004D1CDC"/>
    <w:rsid w:val="004D1DF5"/>
    <w:rsid w:val="004D1E6A"/>
    <w:rsid w:val="004D1EF4"/>
    <w:rsid w:val="004D1FB0"/>
    <w:rsid w:val="004D2057"/>
    <w:rsid w:val="004D208A"/>
    <w:rsid w:val="004D237F"/>
    <w:rsid w:val="004D361D"/>
    <w:rsid w:val="004D3BB4"/>
    <w:rsid w:val="004D4C16"/>
    <w:rsid w:val="004D5502"/>
    <w:rsid w:val="004D5A2F"/>
    <w:rsid w:val="004D63A7"/>
    <w:rsid w:val="004D67AB"/>
    <w:rsid w:val="004D6887"/>
    <w:rsid w:val="004D69B2"/>
    <w:rsid w:val="004D7214"/>
    <w:rsid w:val="004D732C"/>
    <w:rsid w:val="004D7337"/>
    <w:rsid w:val="004D7462"/>
    <w:rsid w:val="004D77E6"/>
    <w:rsid w:val="004D784D"/>
    <w:rsid w:val="004D7994"/>
    <w:rsid w:val="004E085F"/>
    <w:rsid w:val="004E08DC"/>
    <w:rsid w:val="004E0B29"/>
    <w:rsid w:val="004E1667"/>
    <w:rsid w:val="004E1AE7"/>
    <w:rsid w:val="004E28EB"/>
    <w:rsid w:val="004E2D41"/>
    <w:rsid w:val="004E3056"/>
    <w:rsid w:val="004E347B"/>
    <w:rsid w:val="004E34CF"/>
    <w:rsid w:val="004E3732"/>
    <w:rsid w:val="004E43F4"/>
    <w:rsid w:val="004E4660"/>
    <w:rsid w:val="004E475B"/>
    <w:rsid w:val="004E52C5"/>
    <w:rsid w:val="004E55BC"/>
    <w:rsid w:val="004E5735"/>
    <w:rsid w:val="004E6D4A"/>
    <w:rsid w:val="004E6DD0"/>
    <w:rsid w:val="004E7372"/>
    <w:rsid w:val="004E7A76"/>
    <w:rsid w:val="004F0D05"/>
    <w:rsid w:val="004F140A"/>
    <w:rsid w:val="004F1CA7"/>
    <w:rsid w:val="004F1EF6"/>
    <w:rsid w:val="004F223C"/>
    <w:rsid w:val="004F3A0D"/>
    <w:rsid w:val="004F3FE1"/>
    <w:rsid w:val="004F3FEF"/>
    <w:rsid w:val="004F4137"/>
    <w:rsid w:val="004F4159"/>
    <w:rsid w:val="004F420F"/>
    <w:rsid w:val="004F4559"/>
    <w:rsid w:val="004F4735"/>
    <w:rsid w:val="004F49B7"/>
    <w:rsid w:val="004F49CC"/>
    <w:rsid w:val="004F4E14"/>
    <w:rsid w:val="004F5078"/>
    <w:rsid w:val="004F51EA"/>
    <w:rsid w:val="004F57B4"/>
    <w:rsid w:val="004F5899"/>
    <w:rsid w:val="004F5B70"/>
    <w:rsid w:val="004F60C3"/>
    <w:rsid w:val="004F6D1E"/>
    <w:rsid w:val="004F7342"/>
    <w:rsid w:val="004F7347"/>
    <w:rsid w:val="004F7352"/>
    <w:rsid w:val="00500861"/>
    <w:rsid w:val="00500F6B"/>
    <w:rsid w:val="005012BC"/>
    <w:rsid w:val="005015B3"/>
    <w:rsid w:val="005015F2"/>
    <w:rsid w:val="00501872"/>
    <w:rsid w:val="00501A79"/>
    <w:rsid w:val="00501AEC"/>
    <w:rsid w:val="00501CEB"/>
    <w:rsid w:val="00502052"/>
    <w:rsid w:val="00502739"/>
    <w:rsid w:val="0050306B"/>
    <w:rsid w:val="005033AD"/>
    <w:rsid w:val="005039D2"/>
    <w:rsid w:val="00503D9F"/>
    <w:rsid w:val="0050449E"/>
    <w:rsid w:val="005045F6"/>
    <w:rsid w:val="00504987"/>
    <w:rsid w:val="00504BD9"/>
    <w:rsid w:val="00505B9C"/>
    <w:rsid w:val="00505D79"/>
    <w:rsid w:val="005060AA"/>
    <w:rsid w:val="00506288"/>
    <w:rsid w:val="00506669"/>
    <w:rsid w:val="005073FC"/>
    <w:rsid w:val="00507427"/>
    <w:rsid w:val="0050796E"/>
    <w:rsid w:val="00507ACE"/>
    <w:rsid w:val="00507B4E"/>
    <w:rsid w:val="005105BF"/>
    <w:rsid w:val="00510B81"/>
    <w:rsid w:val="005113CA"/>
    <w:rsid w:val="00511E31"/>
    <w:rsid w:val="00512D4E"/>
    <w:rsid w:val="0051354C"/>
    <w:rsid w:val="00513C12"/>
    <w:rsid w:val="00513E98"/>
    <w:rsid w:val="005143D5"/>
    <w:rsid w:val="005143FA"/>
    <w:rsid w:val="00514649"/>
    <w:rsid w:val="00514901"/>
    <w:rsid w:val="00514D62"/>
    <w:rsid w:val="00514FE4"/>
    <w:rsid w:val="00515952"/>
    <w:rsid w:val="00516201"/>
    <w:rsid w:val="00516388"/>
    <w:rsid w:val="00516946"/>
    <w:rsid w:val="00516BD2"/>
    <w:rsid w:val="00516E20"/>
    <w:rsid w:val="00516F5C"/>
    <w:rsid w:val="005173CE"/>
    <w:rsid w:val="005177ED"/>
    <w:rsid w:val="00517C43"/>
    <w:rsid w:val="00517E42"/>
    <w:rsid w:val="005201CC"/>
    <w:rsid w:val="0052030F"/>
    <w:rsid w:val="0052051A"/>
    <w:rsid w:val="0052078B"/>
    <w:rsid w:val="00520F27"/>
    <w:rsid w:val="0052164C"/>
    <w:rsid w:val="00521BBE"/>
    <w:rsid w:val="00521CD8"/>
    <w:rsid w:val="00521FF2"/>
    <w:rsid w:val="00522109"/>
    <w:rsid w:val="00522146"/>
    <w:rsid w:val="005228E3"/>
    <w:rsid w:val="00522CBA"/>
    <w:rsid w:val="00522DD2"/>
    <w:rsid w:val="005237FD"/>
    <w:rsid w:val="00523EFD"/>
    <w:rsid w:val="00524351"/>
    <w:rsid w:val="005248DC"/>
    <w:rsid w:val="00524975"/>
    <w:rsid w:val="00524C73"/>
    <w:rsid w:val="00524FB9"/>
    <w:rsid w:val="00525125"/>
    <w:rsid w:val="00525264"/>
    <w:rsid w:val="005252CB"/>
    <w:rsid w:val="005252E9"/>
    <w:rsid w:val="005256B9"/>
    <w:rsid w:val="00525B0F"/>
    <w:rsid w:val="005260E4"/>
    <w:rsid w:val="0052627C"/>
    <w:rsid w:val="00526F03"/>
    <w:rsid w:val="0052755A"/>
    <w:rsid w:val="00527583"/>
    <w:rsid w:val="005277D4"/>
    <w:rsid w:val="00527A85"/>
    <w:rsid w:val="00527B58"/>
    <w:rsid w:val="0053036E"/>
    <w:rsid w:val="005305EC"/>
    <w:rsid w:val="00531745"/>
    <w:rsid w:val="00531B3A"/>
    <w:rsid w:val="00531E82"/>
    <w:rsid w:val="005332D3"/>
    <w:rsid w:val="0053347D"/>
    <w:rsid w:val="00533C61"/>
    <w:rsid w:val="0053404C"/>
    <w:rsid w:val="0053441B"/>
    <w:rsid w:val="005344F8"/>
    <w:rsid w:val="00535558"/>
    <w:rsid w:val="00535703"/>
    <w:rsid w:val="0053589F"/>
    <w:rsid w:val="005359AD"/>
    <w:rsid w:val="005359EF"/>
    <w:rsid w:val="00536444"/>
    <w:rsid w:val="005376E4"/>
    <w:rsid w:val="00537F59"/>
    <w:rsid w:val="00541529"/>
    <w:rsid w:val="005415E2"/>
    <w:rsid w:val="00541CBB"/>
    <w:rsid w:val="0054228A"/>
    <w:rsid w:val="00542654"/>
    <w:rsid w:val="0054278E"/>
    <w:rsid w:val="00542B74"/>
    <w:rsid w:val="00543842"/>
    <w:rsid w:val="0054455D"/>
    <w:rsid w:val="00544BC0"/>
    <w:rsid w:val="00545132"/>
    <w:rsid w:val="00545BFA"/>
    <w:rsid w:val="0054664E"/>
    <w:rsid w:val="0054686C"/>
    <w:rsid w:val="00546F38"/>
    <w:rsid w:val="005470AC"/>
    <w:rsid w:val="0054731D"/>
    <w:rsid w:val="0055085B"/>
    <w:rsid w:val="00550B0F"/>
    <w:rsid w:val="00551779"/>
    <w:rsid w:val="00551CC4"/>
    <w:rsid w:val="005527F9"/>
    <w:rsid w:val="0055332F"/>
    <w:rsid w:val="0055333C"/>
    <w:rsid w:val="005538F4"/>
    <w:rsid w:val="00553B45"/>
    <w:rsid w:val="00553CF3"/>
    <w:rsid w:val="00553F66"/>
    <w:rsid w:val="005541C3"/>
    <w:rsid w:val="00554594"/>
    <w:rsid w:val="00554F5D"/>
    <w:rsid w:val="00555312"/>
    <w:rsid w:val="00555D63"/>
    <w:rsid w:val="00555D73"/>
    <w:rsid w:val="00556C76"/>
    <w:rsid w:val="00557609"/>
    <w:rsid w:val="00560186"/>
    <w:rsid w:val="00560FBD"/>
    <w:rsid w:val="005619DC"/>
    <w:rsid w:val="00561AC5"/>
    <w:rsid w:val="00561B0D"/>
    <w:rsid w:val="005623CC"/>
    <w:rsid w:val="00562599"/>
    <w:rsid w:val="0056303D"/>
    <w:rsid w:val="005630A1"/>
    <w:rsid w:val="00563552"/>
    <w:rsid w:val="00563B7D"/>
    <w:rsid w:val="00564A81"/>
    <w:rsid w:val="00564B38"/>
    <w:rsid w:val="00564C5D"/>
    <w:rsid w:val="00564D9C"/>
    <w:rsid w:val="00564E5A"/>
    <w:rsid w:val="005657FB"/>
    <w:rsid w:val="0056591F"/>
    <w:rsid w:val="00565970"/>
    <w:rsid w:val="00566AEB"/>
    <w:rsid w:val="00567981"/>
    <w:rsid w:val="00567A4D"/>
    <w:rsid w:val="00567EDA"/>
    <w:rsid w:val="00570302"/>
    <w:rsid w:val="00570315"/>
    <w:rsid w:val="00570A04"/>
    <w:rsid w:val="00570B5D"/>
    <w:rsid w:val="00571C81"/>
    <w:rsid w:val="00572152"/>
    <w:rsid w:val="00572649"/>
    <w:rsid w:val="005728FF"/>
    <w:rsid w:val="005729C3"/>
    <w:rsid w:val="00572ED0"/>
    <w:rsid w:val="005733AB"/>
    <w:rsid w:val="005733C8"/>
    <w:rsid w:val="00573CBD"/>
    <w:rsid w:val="005742C1"/>
    <w:rsid w:val="005745E9"/>
    <w:rsid w:val="00574BC8"/>
    <w:rsid w:val="00574E9B"/>
    <w:rsid w:val="0057519A"/>
    <w:rsid w:val="00575397"/>
    <w:rsid w:val="0057541C"/>
    <w:rsid w:val="0057559D"/>
    <w:rsid w:val="00575857"/>
    <w:rsid w:val="0057595C"/>
    <w:rsid w:val="00575D10"/>
    <w:rsid w:val="00575F69"/>
    <w:rsid w:val="00576037"/>
    <w:rsid w:val="005767FD"/>
    <w:rsid w:val="00576A07"/>
    <w:rsid w:val="0057758D"/>
    <w:rsid w:val="005778EC"/>
    <w:rsid w:val="00577CB7"/>
    <w:rsid w:val="00580028"/>
    <w:rsid w:val="005801F7"/>
    <w:rsid w:val="005805B8"/>
    <w:rsid w:val="005809A1"/>
    <w:rsid w:val="00581331"/>
    <w:rsid w:val="0058133D"/>
    <w:rsid w:val="005817C4"/>
    <w:rsid w:val="00581C6D"/>
    <w:rsid w:val="00581C89"/>
    <w:rsid w:val="00581CA6"/>
    <w:rsid w:val="00581CBD"/>
    <w:rsid w:val="00581CF3"/>
    <w:rsid w:val="00581E44"/>
    <w:rsid w:val="005820E1"/>
    <w:rsid w:val="0058280E"/>
    <w:rsid w:val="00582A1C"/>
    <w:rsid w:val="00582D8A"/>
    <w:rsid w:val="00582FED"/>
    <w:rsid w:val="0058311E"/>
    <w:rsid w:val="00583324"/>
    <w:rsid w:val="0058356A"/>
    <w:rsid w:val="00583B57"/>
    <w:rsid w:val="005849A2"/>
    <w:rsid w:val="00585411"/>
    <w:rsid w:val="005857F5"/>
    <w:rsid w:val="00585E43"/>
    <w:rsid w:val="00586B90"/>
    <w:rsid w:val="00587E44"/>
    <w:rsid w:val="00587F35"/>
    <w:rsid w:val="00590242"/>
    <w:rsid w:val="005902F2"/>
    <w:rsid w:val="0059032B"/>
    <w:rsid w:val="00590515"/>
    <w:rsid w:val="00590555"/>
    <w:rsid w:val="00590973"/>
    <w:rsid w:val="00590D85"/>
    <w:rsid w:val="00590E6E"/>
    <w:rsid w:val="005915C3"/>
    <w:rsid w:val="00591B9E"/>
    <w:rsid w:val="0059217F"/>
    <w:rsid w:val="005925D4"/>
    <w:rsid w:val="00592876"/>
    <w:rsid w:val="00592B74"/>
    <w:rsid w:val="00592BD5"/>
    <w:rsid w:val="00592ED3"/>
    <w:rsid w:val="005944FB"/>
    <w:rsid w:val="005954D3"/>
    <w:rsid w:val="0059566D"/>
    <w:rsid w:val="005957CE"/>
    <w:rsid w:val="00595D77"/>
    <w:rsid w:val="00595EE3"/>
    <w:rsid w:val="005971EB"/>
    <w:rsid w:val="00597290"/>
    <w:rsid w:val="00597A1C"/>
    <w:rsid w:val="00597AA2"/>
    <w:rsid w:val="00597C5A"/>
    <w:rsid w:val="00597E7A"/>
    <w:rsid w:val="005A07D0"/>
    <w:rsid w:val="005A12A2"/>
    <w:rsid w:val="005A28F9"/>
    <w:rsid w:val="005A29AC"/>
    <w:rsid w:val="005A2EED"/>
    <w:rsid w:val="005A31EB"/>
    <w:rsid w:val="005A340D"/>
    <w:rsid w:val="005A3B30"/>
    <w:rsid w:val="005A3E6D"/>
    <w:rsid w:val="005A46B8"/>
    <w:rsid w:val="005A496E"/>
    <w:rsid w:val="005A4C61"/>
    <w:rsid w:val="005A4D23"/>
    <w:rsid w:val="005A54F4"/>
    <w:rsid w:val="005A642E"/>
    <w:rsid w:val="005A652E"/>
    <w:rsid w:val="005A6AE8"/>
    <w:rsid w:val="005A6C9E"/>
    <w:rsid w:val="005A71FA"/>
    <w:rsid w:val="005A76F2"/>
    <w:rsid w:val="005A7D28"/>
    <w:rsid w:val="005A7E7D"/>
    <w:rsid w:val="005B02CC"/>
    <w:rsid w:val="005B09D5"/>
    <w:rsid w:val="005B0B53"/>
    <w:rsid w:val="005B1752"/>
    <w:rsid w:val="005B1BBF"/>
    <w:rsid w:val="005B1D3D"/>
    <w:rsid w:val="005B1E1C"/>
    <w:rsid w:val="005B24FE"/>
    <w:rsid w:val="005B2BE7"/>
    <w:rsid w:val="005B2D6F"/>
    <w:rsid w:val="005B2E65"/>
    <w:rsid w:val="005B37DC"/>
    <w:rsid w:val="005B3BEB"/>
    <w:rsid w:val="005B5126"/>
    <w:rsid w:val="005B539B"/>
    <w:rsid w:val="005B5F6E"/>
    <w:rsid w:val="005B5F8D"/>
    <w:rsid w:val="005B6255"/>
    <w:rsid w:val="005B633D"/>
    <w:rsid w:val="005B675A"/>
    <w:rsid w:val="005B69FC"/>
    <w:rsid w:val="005B6E73"/>
    <w:rsid w:val="005B736D"/>
    <w:rsid w:val="005B7EF1"/>
    <w:rsid w:val="005C08AB"/>
    <w:rsid w:val="005C0AFB"/>
    <w:rsid w:val="005C0BFC"/>
    <w:rsid w:val="005C0FC7"/>
    <w:rsid w:val="005C172D"/>
    <w:rsid w:val="005C1B77"/>
    <w:rsid w:val="005C1BCD"/>
    <w:rsid w:val="005C1F5A"/>
    <w:rsid w:val="005C248B"/>
    <w:rsid w:val="005C2906"/>
    <w:rsid w:val="005C2A9E"/>
    <w:rsid w:val="005C3360"/>
    <w:rsid w:val="005C3611"/>
    <w:rsid w:val="005C3A8B"/>
    <w:rsid w:val="005C3F26"/>
    <w:rsid w:val="005C4292"/>
    <w:rsid w:val="005C4655"/>
    <w:rsid w:val="005C4F10"/>
    <w:rsid w:val="005C52BF"/>
    <w:rsid w:val="005C622B"/>
    <w:rsid w:val="005C62D1"/>
    <w:rsid w:val="005C6611"/>
    <w:rsid w:val="005C6712"/>
    <w:rsid w:val="005C695D"/>
    <w:rsid w:val="005C6A69"/>
    <w:rsid w:val="005C714C"/>
    <w:rsid w:val="005C7525"/>
    <w:rsid w:val="005C780B"/>
    <w:rsid w:val="005D00A0"/>
    <w:rsid w:val="005D030C"/>
    <w:rsid w:val="005D0945"/>
    <w:rsid w:val="005D09C4"/>
    <w:rsid w:val="005D1084"/>
    <w:rsid w:val="005D14A9"/>
    <w:rsid w:val="005D1694"/>
    <w:rsid w:val="005D2179"/>
    <w:rsid w:val="005D265A"/>
    <w:rsid w:val="005D2A4F"/>
    <w:rsid w:val="005D368D"/>
    <w:rsid w:val="005D3AD7"/>
    <w:rsid w:val="005D4ABA"/>
    <w:rsid w:val="005D4F72"/>
    <w:rsid w:val="005D5624"/>
    <w:rsid w:val="005D5699"/>
    <w:rsid w:val="005D573A"/>
    <w:rsid w:val="005D5DEB"/>
    <w:rsid w:val="005D61A4"/>
    <w:rsid w:val="005D67ED"/>
    <w:rsid w:val="005D6C4E"/>
    <w:rsid w:val="005D7BA4"/>
    <w:rsid w:val="005D7E09"/>
    <w:rsid w:val="005E0543"/>
    <w:rsid w:val="005E15D9"/>
    <w:rsid w:val="005E18F0"/>
    <w:rsid w:val="005E1D00"/>
    <w:rsid w:val="005E1F28"/>
    <w:rsid w:val="005E212C"/>
    <w:rsid w:val="005E24D4"/>
    <w:rsid w:val="005E2A41"/>
    <w:rsid w:val="005E2A74"/>
    <w:rsid w:val="005E2D42"/>
    <w:rsid w:val="005E345C"/>
    <w:rsid w:val="005E38D8"/>
    <w:rsid w:val="005E4898"/>
    <w:rsid w:val="005E4FDA"/>
    <w:rsid w:val="005E59D3"/>
    <w:rsid w:val="005E5F26"/>
    <w:rsid w:val="005E6722"/>
    <w:rsid w:val="005E6E17"/>
    <w:rsid w:val="005E710D"/>
    <w:rsid w:val="005E7A57"/>
    <w:rsid w:val="005F022A"/>
    <w:rsid w:val="005F030E"/>
    <w:rsid w:val="005F0CF2"/>
    <w:rsid w:val="005F0FF3"/>
    <w:rsid w:val="005F11B0"/>
    <w:rsid w:val="005F160F"/>
    <w:rsid w:val="005F18C1"/>
    <w:rsid w:val="005F1A16"/>
    <w:rsid w:val="005F2A0F"/>
    <w:rsid w:val="005F3639"/>
    <w:rsid w:val="005F416D"/>
    <w:rsid w:val="005F431E"/>
    <w:rsid w:val="005F43BA"/>
    <w:rsid w:val="005F45F6"/>
    <w:rsid w:val="005F50B8"/>
    <w:rsid w:val="005F5170"/>
    <w:rsid w:val="005F585F"/>
    <w:rsid w:val="005F5B4E"/>
    <w:rsid w:val="005F5E5E"/>
    <w:rsid w:val="005F6306"/>
    <w:rsid w:val="005F68FC"/>
    <w:rsid w:val="005F6A12"/>
    <w:rsid w:val="005F6C01"/>
    <w:rsid w:val="005F7646"/>
    <w:rsid w:val="005F79A5"/>
    <w:rsid w:val="005F7A78"/>
    <w:rsid w:val="005F7BFC"/>
    <w:rsid w:val="005F7F93"/>
    <w:rsid w:val="0060001E"/>
    <w:rsid w:val="00600855"/>
    <w:rsid w:val="00600BF1"/>
    <w:rsid w:val="00601119"/>
    <w:rsid w:val="00601202"/>
    <w:rsid w:val="00602042"/>
    <w:rsid w:val="006022FB"/>
    <w:rsid w:val="00602530"/>
    <w:rsid w:val="006036D3"/>
    <w:rsid w:val="00603DF4"/>
    <w:rsid w:val="00604072"/>
    <w:rsid w:val="006042BC"/>
    <w:rsid w:val="00604771"/>
    <w:rsid w:val="00605FDC"/>
    <w:rsid w:val="006065B2"/>
    <w:rsid w:val="00606A8D"/>
    <w:rsid w:val="00606F69"/>
    <w:rsid w:val="00606F82"/>
    <w:rsid w:val="006073D3"/>
    <w:rsid w:val="006077EA"/>
    <w:rsid w:val="00607CCE"/>
    <w:rsid w:val="00610015"/>
    <w:rsid w:val="006109CC"/>
    <w:rsid w:val="00610A9D"/>
    <w:rsid w:val="00610FED"/>
    <w:rsid w:val="00611B21"/>
    <w:rsid w:val="0061225F"/>
    <w:rsid w:val="00612532"/>
    <w:rsid w:val="00612C3A"/>
    <w:rsid w:val="006132B7"/>
    <w:rsid w:val="0061336A"/>
    <w:rsid w:val="00613490"/>
    <w:rsid w:val="00613537"/>
    <w:rsid w:val="006137BB"/>
    <w:rsid w:val="00613C53"/>
    <w:rsid w:val="006142EF"/>
    <w:rsid w:val="00614473"/>
    <w:rsid w:val="0061463B"/>
    <w:rsid w:val="00615283"/>
    <w:rsid w:val="00616336"/>
    <w:rsid w:val="00616D6B"/>
    <w:rsid w:val="006202D4"/>
    <w:rsid w:val="006206DB"/>
    <w:rsid w:val="00620B83"/>
    <w:rsid w:val="006211F6"/>
    <w:rsid w:val="00621E0C"/>
    <w:rsid w:val="006221B9"/>
    <w:rsid w:val="0062222F"/>
    <w:rsid w:val="0062271C"/>
    <w:rsid w:val="0062285F"/>
    <w:rsid w:val="006229BC"/>
    <w:rsid w:val="00622CD5"/>
    <w:rsid w:val="006242D1"/>
    <w:rsid w:val="006243D1"/>
    <w:rsid w:val="0062482A"/>
    <w:rsid w:val="00624C40"/>
    <w:rsid w:val="00624DAB"/>
    <w:rsid w:val="006254B5"/>
    <w:rsid w:val="006259DD"/>
    <w:rsid w:val="00626076"/>
    <w:rsid w:val="00627E97"/>
    <w:rsid w:val="00627E98"/>
    <w:rsid w:val="006300C8"/>
    <w:rsid w:val="00630233"/>
    <w:rsid w:val="00630C23"/>
    <w:rsid w:val="00630FF3"/>
    <w:rsid w:val="006310A1"/>
    <w:rsid w:val="0063134B"/>
    <w:rsid w:val="0063186C"/>
    <w:rsid w:val="00631D1E"/>
    <w:rsid w:val="0063231A"/>
    <w:rsid w:val="006335F5"/>
    <w:rsid w:val="00633DF1"/>
    <w:rsid w:val="00634416"/>
    <w:rsid w:val="00634492"/>
    <w:rsid w:val="00634B4D"/>
    <w:rsid w:val="00635F92"/>
    <w:rsid w:val="00636229"/>
    <w:rsid w:val="00636923"/>
    <w:rsid w:val="00636CAD"/>
    <w:rsid w:val="006370ED"/>
    <w:rsid w:val="00637674"/>
    <w:rsid w:val="006378D2"/>
    <w:rsid w:val="006378F3"/>
    <w:rsid w:val="00637E22"/>
    <w:rsid w:val="00637E98"/>
    <w:rsid w:val="00637EE3"/>
    <w:rsid w:val="00640879"/>
    <w:rsid w:val="006408B3"/>
    <w:rsid w:val="00640DA3"/>
    <w:rsid w:val="0064117E"/>
    <w:rsid w:val="0064126F"/>
    <w:rsid w:val="0064197A"/>
    <w:rsid w:val="006427DA"/>
    <w:rsid w:val="00642BD7"/>
    <w:rsid w:val="00642E5C"/>
    <w:rsid w:val="00643117"/>
    <w:rsid w:val="0064456E"/>
    <w:rsid w:val="00644AA5"/>
    <w:rsid w:val="00644ABD"/>
    <w:rsid w:val="006454AB"/>
    <w:rsid w:val="00645E36"/>
    <w:rsid w:val="00646ADE"/>
    <w:rsid w:val="00646C9B"/>
    <w:rsid w:val="00646DCC"/>
    <w:rsid w:val="00647269"/>
    <w:rsid w:val="00647417"/>
    <w:rsid w:val="0064796B"/>
    <w:rsid w:val="0065030B"/>
    <w:rsid w:val="0065063B"/>
    <w:rsid w:val="00651524"/>
    <w:rsid w:val="00651528"/>
    <w:rsid w:val="00651C0A"/>
    <w:rsid w:val="00651C46"/>
    <w:rsid w:val="00651E86"/>
    <w:rsid w:val="00652059"/>
    <w:rsid w:val="006520E2"/>
    <w:rsid w:val="00652FC7"/>
    <w:rsid w:val="0065358C"/>
    <w:rsid w:val="0065364F"/>
    <w:rsid w:val="0065388F"/>
    <w:rsid w:val="006539DF"/>
    <w:rsid w:val="006540F3"/>
    <w:rsid w:val="00654522"/>
    <w:rsid w:val="00655305"/>
    <w:rsid w:val="0065552F"/>
    <w:rsid w:val="0065570A"/>
    <w:rsid w:val="00655AF8"/>
    <w:rsid w:val="006561F6"/>
    <w:rsid w:val="00656296"/>
    <w:rsid w:val="006562BB"/>
    <w:rsid w:val="006562F8"/>
    <w:rsid w:val="0065641C"/>
    <w:rsid w:val="006566AC"/>
    <w:rsid w:val="0065671F"/>
    <w:rsid w:val="0065677B"/>
    <w:rsid w:val="00656A5C"/>
    <w:rsid w:val="00656B4C"/>
    <w:rsid w:val="00656D03"/>
    <w:rsid w:val="006576B2"/>
    <w:rsid w:val="0066015A"/>
    <w:rsid w:val="00660AC6"/>
    <w:rsid w:val="00660BD1"/>
    <w:rsid w:val="00661162"/>
    <w:rsid w:val="00661697"/>
    <w:rsid w:val="00661C46"/>
    <w:rsid w:val="006628C1"/>
    <w:rsid w:val="00662AA2"/>
    <w:rsid w:val="00662B79"/>
    <w:rsid w:val="00663214"/>
    <w:rsid w:val="0066345A"/>
    <w:rsid w:val="006638F7"/>
    <w:rsid w:val="00664129"/>
    <w:rsid w:val="0066430D"/>
    <w:rsid w:val="00664852"/>
    <w:rsid w:val="00664BD1"/>
    <w:rsid w:val="00664BD5"/>
    <w:rsid w:val="006650AA"/>
    <w:rsid w:val="0066538B"/>
    <w:rsid w:val="006653D5"/>
    <w:rsid w:val="00665D20"/>
    <w:rsid w:val="00665EBD"/>
    <w:rsid w:val="006662EE"/>
    <w:rsid w:val="00666B97"/>
    <w:rsid w:val="00666D05"/>
    <w:rsid w:val="006670CF"/>
    <w:rsid w:val="00667451"/>
    <w:rsid w:val="00667BC5"/>
    <w:rsid w:val="00670025"/>
    <w:rsid w:val="00670414"/>
    <w:rsid w:val="006709B1"/>
    <w:rsid w:val="00671795"/>
    <w:rsid w:val="00671C75"/>
    <w:rsid w:val="00671D88"/>
    <w:rsid w:val="00672174"/>
    <w:rsid w:val="00672647"/>
    <w:rsid w:val="00672A6E"/>
    <w:rsid w:val="0067401C"/>
    <w:rsid w:val="0067433A"/>
    <w:rsid w:val="006745A0"/>
    <w:rsid w:val="0067469D"/>
    <w:rsid w:val="0067480A"/>
    <w:rsid w:val="00674924"/>
    <w:rsid w:val="00674978"/>
    <w:rsid w:val="00674C66"/>
    <w:rsid w:val="00674D91"/>
    <w:rsid w:val="00675B9C"/>
    <w:rsid w:val="006761D2"/>
    <w:rsid w:val="006767D0"/>
    <w:rsid w:val="00676F62"/>
    <w:rsid w:val="006770ED"/>
    <w:rsid w:val="00677413"/>
    <w:rsid w:val="00680639"/>
    <w:rsid w:val="00681323"/>
    <w:rsid w:val="00682121"/>
    <w:rsid w:val="006829D0"/>
    <w:rsid w:val="00682A25"/>
    <w:rsid w:val="00682CE1"/>
    <w:rsid w:val="00682E26"/>
    <w:rsid w:val="00682E2E"/>
    <w:rsid w:val="00683AB0"/>
    <w:rsid w:val="00683EC7"/>
    <w:rsid w:val="006840FB"/>
    <w:rsid w:val="00685AE1"/>
    <w:rsid w:val="00686AD1"/>
    <w:rsid w:val="00686B38"/>
    <w:rsid w:val="00686F7F"/>
    <w:rsid w:val="006875F3"/>
    <w:rsid w:val="00687734"/>
    <w:rsid w:val="00687BF2"/>
    <w:rsid w:val="00687C08"/>
    <w:rsid w:val="00687F04"/>
    <w:rsid w:val="00690630"/>
    <w:rsid w:val="00691243"/>
    <w:rsid w:val="0069148A"/>
    <w:rsid w:val="00692291"/>
    <w:rsid w:val="006923E4"/>
    <w:rsid w:val="00692B46"/>
    <w:rsid w:val="0069332D"/>
    <w:rsid w:val="00693C5E"/>
    <w:rsid w:val="00694189"/>
    <w:rsid w:val="00694533"/>
    <w:rsid w:val="00694F9C"/>
    <w:rsid w:val="00695466"/>
    <w:rsid w:val="00695487"/>
    <w:rsid w:val="006962D6"/>
    <w:rsid w:val="00696405"/>
    <w:rsid w:val="00696D46"/>
    <w:rsid w:val="00696FD8"/>
    <w:rsid w:val="0069718C"/>
    <w:rsid w:val="0069722F"/>
    <w:rsid w:val="00697950"/>
    <w:rsid w:val="00697A54"/>
    <w:rsid w:val="006A01BA"/>
    <w:rsid w:val="006A01CF"/>
    <w:rsid w:val="006A0608"/>
    <w:rsid w:val="006A08B9"/>
    <w:rsid w:val="006A0C1B"/>
    <w:rsid w:val="006A0DE5"/>
    <w:rsid w:val="006A25BD"/>
    <w:rsid w:val="006A3517"/>
    <w:rsid w:val="006A4478"/>
    <w:rsid w:val="006A53E9"/>
    <w:rsid w:val="006A58AB"/>
    <w:rsid w:val="006A6282"/>
    <w:rsid w:val="006A628A"/>
    <w:rsid w:val="006A6ABB"/>
    <w:rsid w:val="006A6CE1"/>
    <w:rsid w:val="006A7605"/>
    <w:rsid w:val="006A76FC"/>
    <w:rsid w:val="006A7814"/>
    <w:rsid w:val="006A7BA9"/>
    <w:rsid w:val="006B1199"/>
    <w:rsid w:val="006B11B0"/>
    <w:rsid w:val="006B1848"/>
    <w:rsid w:val="006B19C7"/>
    <w:rsid w:val="006B1A13"/>
    <w:rsid w:val="006B1E98"/>
    <w:rsid w:val="006B23E5"/>
    <w:rsid w:val="006B26F3"/>
    <w:rsid w:val="006B2CC5"/>
    <w:rsid w:val="006B3081"/>
    <w:rsid w:val="006B3262"/>
    <w:rsid w:val="006B343B"/>
    <w:rsid w:val="006B3913"/>
    <w:rsid w:val="006B44F4"/>
    <w:rsid w:val="006B4576"/>
    <w:rsid w:val="006B4DA5"/>
    <w:rsid w:val="006B63EC"/>
    <w:rsid w:val="006B65FD"/>
    <w:rsid w:val="006B66EC"/>
    <w:rsid w:val="006B699E"/>
    <w:rsid w:val="006B76E2"/>
    <w:rsid w:val="006B7FB9"/>
    <w:rsid w:val="006C012B"/>
    <w:rsid w:val="006C0161"/>
    <w:rsid w:val="006C0997"/>
    <w:rsid w:val="006C0AF6"/>
    <w:rsid w:val="006C0D77"/>
    <w:rsid w:val="006C0EE9"/>
    <w:rsid w:val="006C1AF6"/>
    <w:rsid w:val="006C21B8"/>
    <w:rsid w:val="006C3052"/>
    <w:rsid w:val="006C39DE"/>
    <w:rsid w:val="006C3B59"/>
    <w:rsid w:val="006C3C9D"/>
    <w:rsid w:val="006C41B6"/>
    <w:rsid w:val="006C4474"/>
    <w:rsid w:val="006C47D4"/>
    <w:rsid w:val="006C595C"/>
    <w:rsid w:val="006C5F68"/>
    <w:rsid w:val="006C6884"/>
    <w:rsid w:val="006C6C85"/>
    <w:rsid w:val="006C70E5"/>
    <w:rsid w:val="006C7DFC"/>
    <w:rsid w:val="006D003D"/>
    <w:rsid w:val="006D0C25"/>
    <w:rsid w:val="006D0FBD"/>
    <w:rsid w:val="006D1D98"/>
    <w:rsid w:val="006D2819"/>
    <w:rsid w:val="006D2A27"/>
    <w:rsid w:val="006D2F2F"/>
    <w:rsid w:val="006D36DF"/>
    <w:rsid w:val="006D38BF"/>
    <w:rsid w:val="006D41EE"/>
    <w:rsid w:val="006D4864"/>
    <w:rsid w:val="006D4F91"/>
    <w:rsid w:val="006D52E4"/>
    <w:rsid w:val="006D58B8"/>
    <w:rsid w:val="006D5A7A"/>
    <w:rsid w:val="006D5B6B"/>
    <w:rsid w:val="006D633B"/>
    <w:rsid w:val="006D6B4D"/>
    <w:rsid w:val="006D7F75"/>
    <w:rsid w:val="006E012C"/>
    <w:rsid w:val="006E0671"/>
    <w:rsid w:val="006E0B40"/>
    <w:rsid w:val="006E0C29"/>
    <w:rsid w:val="006E0E07"/>
    <w:rsid w:val="006E16AC"/>
    <w:rsid w:val="006E18CE"/>
    <w:rsid w:val="006E279A"/>
    <w:rsid w:val="006E3326"/>
    <w:rsid w:val="006E3C88"/>
    <w:rsid w:val="006E3EED"/>
    <w:rsid w:val="006E41EB"/>
    <w:rsid w:val="006E4331"/>
    <w:rsid w:val="006E4439"/>
    <w:rsid w:val="006E4DEA"/>
    <w:rsid w:val="006E4E29"/>
    <w:rsid w:val="006E51C3"/>
    <w:rsid w:val="006E5450"/>
    <w:rsid w:val="006E55E3"/>
    <w:rsid w:val="006E5AA3"/>
    <w:rsid w:val="006E6703"/>
    <w:rsid w:val="006E6F1B"/>
    <w:rsid w:val="006E7100"/>
    <w:rsid w:val="006E7EA4"/>
    <w:rsid w:val="006F0027"/>
    <w:rsid w:val="006F0442"/>
    <w:rsid w:val="006F0732"/>
    <w:rsid w:val="006F07CF"/>
    <w:rsid w:val="006F0E5F"/>
    <w:rsid w:val="006F0E64"/>
    <w:rsid w:val="006F0F27"/>
    <w:rsid w:val="006F17DB"/>
    <w:rsid w:val="006F18CA"/>
    <w:rsid w:val="006F19EB"/>
    <w:rsid w:val="006F21AC"/>
    <w:rsid w:val="006F28FF"/>
    <w:rsid w:val="006F3292"/>
    <w:rsid w:val="006F3571"/>
    <w:rsid w:val="006F38AE"/>
    <w:rsid w:val="006F4251"/>
    <w:rsid w:val="006F4386"/>
    <w:rsid w:val="006F5383"/>
    <w:rsid w:val="006F5AF1"/>
    <w:rsid w:val="006F5C51"/>
    <w:rsid w:val="006F69D6"/>
    <w:rsid w:val="006F73E8"/>
    <w:rsid w:val="006F74C4"/>
    <w:rsid w:val="006F7E97"/>
    <w:rsid w:val="00700813"/>
    <w:rsid w:val="0070108E"/>
    <w:rsid w:val="00701292"/>
    <w:rsid w:val="0070180A"/>
    <w:rsid w:val="0070197B"/>
    <w:rsid w:val="00701CC3"/>
    <w:rsid w:val="00701D34"/>
    <w:rsid w:val="0070222F"/>
    <w:rsid w:val="007022E2"/>
    <w:rsid w:val="0070250E"/>
    <w:rsid w:val="0070288F"/>
    <w:rsid w:val="00702DD8"/>
    <w:rsid w:val="00702EC7"/>
    <w:rsid w:val="007032F6"/>
    <w:rsid w:val="00703810"/>
    <w:rsid w:val="007041B7"/>
    <w:rsid w:val="00704237"/>
    <w:rsid w:val="0070465C"/>
    <w:rsid w:val="00704F38"/>
    <w:rsid w:val="007055B3"/>
    <w:rsid w:val="007058DA"/>
    <w:rsid w:val="007058DC"/>
    <w:rsid w:val="00705C04"/>
    <w:rsid w:val="00706377"/>
    <w:rsid w:val="007065CE"/>
    <w:rsid w:val="00706861"/>
    <w:rsid w:val="00706C84"/>
    <w:rsid w:val="00706D0D"/>
    <w:rsid w:val="00706F1F"/>
    <w:rsid w:val="00706F58"/>
    <w:rsid w:val="0070704E"/>
    <w:rsid w:val="00707416"/>
    <w:rsid w:val="00707EED"/>
    <w:rsid w:val="00710179"/>
    <w:rsid w:val="0071071D"/>
    <w:rsid w:val="007109B2"/>
    <w:rsid w:val="00710A43"/>
    <w:rsid w:val="007110D1"/>
    <w:rsid w:val="007112AF"/>
    <w:rsid w:val="00711686"/>
    <w:rsid w:val="007125AE"/>
    <w:rsid w:val="00712BEB"/>
    <w:rsid w:val="007135E8"/>
    <w:rsid w:val="007142A9"/>
    <w:rsid w:val="00714CC1"/>
    <w:rsid w:val="00714ED9"/>
    <w:rsid w:val="007152CC"/>
    <w:rsid w:val="0071558B"/>
    <w:rsid w:val="007155C4"/>
    <w:rsid w:val="00715719"/>
    <w:rsid w:val="0071610E"/>
    <w:rsid w:val="0071627D"/>
    <w:rsid w:val="00717046"/>
    <w:rsid w:val="0071765F"/>
    <w:rsid w:val="00717752"/>
    <w:rsid w:val="00717D9C"/>
    <w:rsid w:val="007201C5"/>
    <w:rsid w:val="00720CAE"/>
    <w:rsid w:val="00720D31"/>
    <w:rsid w:val="00721125"/>
    <w:rsid w:val="0072168B"/>
    <w:rsid w:val="00721DBA"/>
    <w:rsid w:val="00721DD3"/>
    <w:rsid w:val="00722A55"/>
    <w:rsid w:val="00724003"/>
    <w:rsid w:val="007248B0"/>
    <w:rsid w:val="00724BFE"/>
    <w:rsid w:val="00724DD8"/>
    <w:rsid w:val="00725A10"/>
    <w:rsid w:val="00725A8B"/>
    <w:rsid w:val="00725D5F"/>
    <w:rsid w:val="00726C30"/>
    <w:rsid w:val="00727570"/>
    <w:rsid w:val="007279C0"/>
    <w:rsid w:val="007300F3"/>
    <w:rsid w:val="0073056A"/>
    <w:rsid w:val="00730635"/>
    <w:rsid w:val="007309CD"/>
    <w:rsid w:val="00732B97"/>
    <w:rsid w:val="00732C7D"/>
    <w:rsid w:val="00732E65"/>
    <w:rsid w:val="00732F5D"/>
    <w:rsid w:val="00733152"/>
    <w:rsid w:val="007331CC"/>
    <w:rsid w:val="00733393"/>
    <w:rsid w:val="007336A3"/>
    <w:rsid w:val="007338C4"/>
    <w:rsid w:val="00733A79"/>
    <w:rsid w:val="00733AA1"/>
    <w:rsid w:val="00733B15"/>
    <w:rsid w:val="00733BCD"/>
    <w:rsid w:val="00733D6E"/>
    <w:rsid w:val="00733F8F"/>
    <w:rsid w:val="0073424A"/>
    <w:rsid w:val="0073427A"/>
    <w:rsid w:val="00734357"/>
    <w:rsid w:val="0073463A"/>
    <w:rsid w:val="00734658"/>
    <w:rsid w:val="00735554"/>
    <w:rsid w:val="007355B6"/>
    <w:rsid w:val="007368AD"/>
    <w:rsid w:val="0073700F"/>
    <w:rsid w:val="00737391"/>
    <w:rsid w:val="007379EF"/>
    <w:rsid w:val="00737B72"/>
    <w:rsid w:val="007407C5"/>
    <w:rsid w:val="007411DB"/>
    <w:rsid w:val="00741EF0"/>
    <w:rsid w:val="007425F2"/>
    <w:rsid w:val="00742753"/>
    <w:rsid w:val="00742A8E"/>
    <w:rsid w:val="00743383"/>
    <w:rsid w:val="007434A9"/>
    <w:rsid w:val="007438D2"/>
    <w:rsid w:val="00743A19"/>
    <w:rsid w:val="00744773"/>
    <w:rsid w:val="00744EB0"/>
    <w:rsid w:val="00744FAD"/>
    <w:rsid w:val="00744FFC"/>
    <w:rsid w:val="00745855"/>
    <w:rsid w:val="00745858"/>
    <w:rsid w:val="00745C15"/>
    <w:rsid w:val="00745C79"/>
    <w:rsid w:val="0074649E"/>
    <w:rsid w:val="007465BE"/>
    <w:rsid w:val="00747157"/>
    <w:rsid w:val="0074728D"/>
    <w:rsid w:val="00747661"/>
    <w:rsid w:val="00747DE1"/>
    <w:rsid w:val="0075044C"/>
    <w:rsid w:val="007504A7"/>
    <w:rsid w:val="0075142C"/>
    <w:rsid w:val="00751754"/>
    <w:rsid w:val="00751DD2"/>
    <w:rsid w:val="0075207E"/>
    <w:rsid w:val="007525C2"/>
    <w:rsid w:val="00752614"/>
    <w:rsid w:val="007533B3"/>
    <w:rsid w:val="00753D3F"/>
    <w:rsid w:val="0075481F"/>
    <w:rsid w:val="00754FEA"/>
    <w:rsid w:val="0075504A"/>
    <w:rsid w:val="0075525E"/>
    <w:rsid w:val="00755E01"/>
    <w:rsid w:val="00755F0D"/>
    <w:rsid w:val="00755FFF"/>
    <w:rsid w:val="00756704"/>
    <w:rsid w:val="007567AC"/>
    <w:rsid w:val="00756AFF"/>
    <w:rsid w:val="00756B5F"/>
    <w:rsid w:val="00757F86"/>
    <w:rsid w:val="0076099C"/>
    <w:rsid w:val="00760EF5"/>
    <w:rsid w:val="007612B1"/>
    <w:rsid w:val="0076160F"/>
    <w:rsid w:val="0076183B"/>
    <w:rsid w:val="00761FE5"/>
    <w:rsid w:val="007624E6"/>
    <w:rsid w:val="0076259F"/>
    <w:rsid w:val="00762903"/>
    <w:rsid w:val="00762A2B"/>
    <w:rsid w:val="00762AD2"/>
    <w:rsid w:val="00763381"/>
    <w:rsid w:val="007633F7"/>
    <w:rsid w:val="007634B1"/>
    <w:rsid w:val="00763546"/>
    <w:rsid w:val="00763842"/>
    <w:rsid w:val="00763A88"/>
    <w:rsid w:val="00763BD8"/>
    <w:rsid w:val="00763FA0"/>
    <w:rsid w:val="00764076"/>
    <w:rsid w:val="00764212"/>
    <w:rsid w:val="00764A1C"/>
    <w:rsid w:val="007651FC"/>
    <w:rsid w:val="00765615"/>
    <w:rsid w:val="00765C3D"/>
    <w:rsid w:val="00766138"/>
    <w:rsid w:val="007664EC"/>
    <w:rsid w:val="00766875"/>
    <w:rsid w:val="00766980"/>
    <w:rsid w:val="00766E06"/>
    <w:rsid w:val="00766E52"/>
    <w:rsid w:val="00767EE4"/>
    <w:rsid w:val="007701CF"/>
    <w:rsid w:val="00770345"/>
    <w:rsid w:val="0077074C"/>
    <w:rsid w:val="00770BFC"/>
    <w:rsid w:val="00771407"/>
    <w:rsid w:val="0077175B"/>
    <w:rsid w:val="007719CE"/>
    <w:rsid w:val="00771C2D"/>
    <w:rsid w:val="00772373"/>
    <w:rsid w:val="00772D22"/>
    <w:rsid w:val="0077360D"/>
    <w:rsid w:val="007739AD"/>
    <w:rsid w:val="007743E9"/>
    <w:rsid w:val="00774E15"/>
    <w:rsid w:val="00774F99"/>
    <w:rsid w:val="0077598F"/>
    <w:rsid w:val="0077608F"/>
    <w:rsid w:val="00776B94"/>
    <w:rsid w:val="00776C76"/>
    <w:rsid w:val="00776E9D"/>
    <w:rsid w:val="007770EF"/>
    <w:rsid w:val="00777144"/>
    <w:rsid w:val="007772FF"/>
    <w:rsid w:val="007776B7"/>
    <w:rsid w:val="007777B1"/>
    <w:rsid w:val="00777A20"/>
    <w:rsid w:val="00777BF1"/>
    <w:rsid w:val="00777C98"/>
    <w:rsid w:val="00780686"/>
    <w:rsid w:val="0078072A"/>
    <w:rsid w:val="00780D01"/>
    <w:rsid w:val="00781986"/>
    <w:rsid w:val="007820BA"/>
    <w:rsid w:val="00782802"/>
    <w:rsid w:val="00782833"/>
    <w:rsid w:val="00782D14"/>
    <w:rsid w:val="007836E7"/>
    <w:rsid w:val="007838A5"/>
    <w:rsid w:val="00783E36"/>
    <w:rsid w:val="007844B8"/>
    <w:rsid w:val="007844C7"/>
    <w:rsid w:val="00784BBD"/>
    <w:rsid w:val="00785186"/>
    <w:rsid w:val="00785686"/>
    <w:rsid w:val="007859E7"/>
    <w:rsid w:val="00785D71"/>
    <w:rsid w:val="00785FC0"/>
    <w:rsid w:val="00786A28"/>
    <w:rsid w:val="00786AD7"/>
    <w:rsid w:val="00786F6F"/>
    <w:rsid w:val="00786FCA"/>
    <w:rsid w:val="00787612"/>
    <w:rsid w:val="00787626"/>
    <w:rsid w:val="00787BF6"/>
    <w:rsid w:val="0079043A"/>
    <w:rsid w:val="00790796"/>
    <w:rsid w:val="007907A6"/>
    <w:rsid w:val="00791007"/>
    <w:rsid w:val="007918FC"/>
    <w:rsid w:val="00792F8C"/>
    <w:rsid w:val="007934D6"/>
    <w:rsid w:val="00793624"/>
    <w:rsid w:val="00793635"/>
    <w:rsid w:val="00793D7E"/>
    <w:rsid w:val="00794159"/>
    <w:rsid w:val="00795123"/>
    <w:rsid w:val="00795183"/>
    <w:rsid w:val="00795573"/>
    <w:rsid w:val="00795679"/>
    <w:rsid w:val="00795727"/>
    <w:rsid w:val="00795D07"/>
    <w:rsid w:val="00795E9D"/>
    <w:rsid w:val="00796063"/>
    <w:rsid w:val="00796363"/>
    <w:rsid w:val="007968D3"/>
    <w:rsid w:val="00796FBD"/>
    <w:rsid w:val="00796FDE"/>
    <w:rsid w:val="00797155"/>
    <w:rsid w:val="007A0054"/>
    <w:rsid w:val="007A011C"/>
    <w:rsid w:val="007A0264"/>
    <w:rsid w:val="007A0361"/>
    <w:rsid w:val="007A0A15"/>
    <w:rsid w:val="007A0AAC"/>
    <w:rsid w:val="007A10E3"/>
    <w:rsid w:val="007A19D1"/>
    <w:rsid w:val="007A1B46"/>
    <w:rsid w:val="007A324A"/>
    <w:rsid w:val="007A327F"/>
    <w:rsid w:val="007A3CC1"/>
    <w:rsid w:val="007A3FE6"/>
    <w:rsid w:val="007A4654"/>
    <w:rsid w:val="007A4D75"/>
    <w:rsid w:val="007A552D"/>
    <w:rsid w:val="007A5B2E"/>
    <w:rsid w:val="007A5D48"/>
    <w:rsid w:val="007A6158"/>
    <w:rsid w:val="007A6495"/>
    <w:rsid w:val="007A6C1D"/>
    <w:rsid w:val="007A6D19"/>
    <w:rsid w:val="007A6DAB"/>
    <w:rsid w:val="007A7A24"/>
    <w:rsid w:val="007A7B4B"/>
    <w:rsid w:val="007A7D61"/>
    <w:rsid w:val="007A7F36"/>
    <w:rsid w:val="007B065A"/>
    <w:rsid w:val="007B075C"/>
    <w:rsid w:val="007B092E"/>
    <w:rsid w:val="007B0E28"/>
    <w:rsid w:val="007B113B"/>
    <w:rsid w:val="007B1BF4"/>
    <w:rsid w:val="007B1C7D"/>
    <w:rsid w:val="007B23F6"/>
    <w:rsid w:val="007B266B"/>
    <w:rsid w:val="007B2B21"/>
    <w:rsid w:val="007B3E6A"/>
    <w:rsid w:val="007B43AB"/>
    <w:rsid w:val="007B4C7D"/>
    <w:rsid w:val="007B515F"/>
    <w:rsid w:val="007B5ED8"/>
    <w:rsid w:val="007B65F1"/>
    <w:rsid w:val="007B678F"/>
    <w:rsid w:val="007B69D7"/>
    <w:rsid w:val="007B6A15"/>
    <w:rsid w:val="007B6D94"/>
    <w:rsid w:val="007B6D96"/>
    <w:rsid w:val="007B7BEA"/>
    <w:rsid w:val="007C1276"/>
    <w:rsid w:val="007C12EE"/>
    <w:rsid w:val="007C169A"/>
    <w:rsid w:val="007C17FF"/>
    <w:rsid w:val="007C1837"/>
    <w:rsid w:val="007C24AA"/>
    <w:rsid w:val="007C2507"/>
    <w:rsid w:val="007C2722"/>
    <w:rsid w:val="007C2AAE"/>
    <w:rsid w:val="007C2E68"/>
    <w:rsid w:val="007C2E75"/>
    <w:rsid w:val="007C386B"/>
    <w:rsid w:val="007C3BE7"/>
    <w:rsid w:val="007C444D"/>
    <w:rsid w:val="007C4CF9"/>
    <w:rsid w:val="007C5365"/>
    <w:rsid w:val="007C5566"/>
    <w:rsid w:val="007C5907"/>
    <w:rsid w:val="007C5AF8"/>
    <w:rsid w:val="007C6026"/>
    <w:rsid w:val="007C64CD"/>
    <w:rsid w:val="007C6E3F"/>
    <w:rsid w:val="007C6F2A"/>
    <w:rsid w:val="007C718C"/>
    <w:rsid w:val="007C7432"/>
    <w:rsid w:val="007D04F7"/>
    <w:rsid w:val="007D08AD"/>
    <w:rsid w:val="007D0E72"/>
    <w:rsid w:val="007D131E"/>
    <w:rsid w:val="007D17D3"/>
    <w:rsid w:val="007D17DE"/>
    <w:rsid w:val="007D1E84"/>
    <w:rsid w:val="007D2705"/>
    <w:rsid w:val="007D2955"/>
    <w:rsid w:val="007D325A"/>
    <w:rsid w:val="007D33A9"/>
    <w:rsid w:val="007D378E"/>
    <w:rsid w:val="007D386E"/>
    <w:rsid w:val="007D3946"/>
    <w:rsid w:val="007D4C44"/>
    <w:rsid w:val="007D5521"/>
    <w:rsid w:val="007D5A84"/>
    <w:rsid w:val="007D5AE8"/>
    <w:rsid w:val="007D5D60"/>
    <w:rsid w:val="007D6DB7"/>
    <w:rsid w:val="007D6E21"/>
    <w:rsid w:val="007D6EED"/>
    <w:rsid w:val="007D716F"/>
    <w:rsid w:val="007D738D"/>
    <w:rsid w:val="007E078F"/>
    <w:rsid w:val="007E0D71"/>
    <w:rsid w:val="007E10FE"/>
    <w:rsid w:val="007E15E4"/>
    <w:rsid w:val="007E1922"/>
    <w:rsid w:val="007E2105"/>
    <w:rsid w:val="007E2363"/>
    <w:rsid w:val="007E2C20"/>
    <w:rsid w:val="007E3F9A"/>
    <w:rsid w:val="007E46BA"/>
    <w:rsid w:val="007E4A0E"/>
    <w:rsid w:val="007E56CF"/>
    <w:rsid w:val="007E5C05"/>
    <w:rsid w:val="007E60DB"/>
    <w:rsid w:val="007E64FE"/>
    <w:rsid w:val="007E67DB"/>
    <w:rsid w:val="007E6BA9"/>
    <w:rsid w:val="007E7603"/>
    <w:rsid w:val="007E7BE4"/>
    <w:rsid w:val="007E7F98"/>
    <w:rsid w:val="007F031F"/>
    <w:rsid w:val="007F0A18"/>
    <w:rsid w:val="007F0E02"/>
    <w:rsid w:val="007F1091"/>
    <w:rsid w:val="007F112D"/>
    <w:rsid w:val="007F132A"/>
    <w:rsid w:val="007F1622"/>
    <w:rsid w:val="007F1B94"/>
    <w:rsid w:val="007F247E"/>
    <w:rsid w:val="007F264A"/>
    <w:rsid w:val="007F2ACF"/>
    <w:rsid w:val="007F3178"/>
    <w:rsid w:val="007F323B"/>
    <w:rsid w:val="007F3498"/>
    <w:rsid w:val="007F3B67"/>
    <w:rsid w:val="007F3BB5"/>
    <w:rsid w:val="007F3C6D"/>
    <w:rsid w:val="007F3D7A"/>
    <w:rsid w:val="007F41CE"/>
    <w:rsid w:val="007F437F"/>
    <w:rsid w:val="007F4A47"/>
    <w:rsid w:val="007F4ED0"/>
    <w:rsid w:val="007F53ED"/>
    <w:rsid w:val="007F54BA"/>
    <w:rsid w:val="007F5507"/>
    <w:rsid w:val="007F560B"/>
    <w:rsid w:val="007F5954"/>
    <w:rsid w:val="007F5A9C"/>
    <w:rsid w:val="007F6853"/>
    <w:rsid w:val="007F6A6F"/>
    <w:rsid w:val="007F6C6D"/>
    <w:rsid w:val="007F7090"/>
    <w:rsid w:val="007F70EE"/>
    <w:rsid w:val="007F7513"/>
    <w:rsid w:val="007F779C"/>
    <w:rsid w:val="007F7BDB"/>
    <w:rsid w:val="007F7E74"/>
    <w:rsid w:val="007F7EC5"/>
    <w:rsid w:val="00800150"/>
    <w:rsid w:val="008002A2"/>
    <w:rsid w:val="0080152A"/>
    <w:rsid w:val="008015AD"/>
    <w:rsid w:val="0080198D"/>
    <w:rsid w:val="00801BC3"/>
    <w:rsid w:val="00801E3C"/>
    <w:rsid w:val="00802077"/>
    <w:rsid w:val="008020E9"/>
    <w:rsid w:val="00802D04"/>
    <w:rsid w:val="0080350F"/>
    <w:rsid w:val="0080358C"/>
    <w:rsid w:val="0080374E"/>
    <w:rsid w:val="008047D0"/>
    <w:rsid w:val="0080537A"/>
    <w:rsid w:val="008058B2"/>
    <w:rsid w:val="00805A67"/>
    <w:rsid w:val="008061A7"/>
    <w:rsid w:val="00806668"/>
    <w:rsid w:val="00806D20"/>
    <w:rsid w:val="00806EAA"/>
    <w:rsid w:val="00806F97"/>
    <w:rsid w:val="00807359"/>
    <w:rsid w:val="008078C8"/>
    <w:rsid w:val="00807B3A"/>
    <w:rsid w:val="00807F03"/>
    <w:rsid w:val="00811D08"/>
    <w:rsid w:val="0081200A"/>
    <w:rsid w:val="008124E0"/>
    <w:rsid w:val="008127F1"/>
    <w:rsid w:val="008128E3"/>
    <w:rsid w:val="008130E6"/>
    <w:rsid w:val="00813F54"/>
    <w:rsid w:val="00814213"/>
    <w:rsid w:val="008142A4"/>
    <w:rsid w:val="00815718"/>
    <w:rsid w:val="00815AB2"/>
    <w:rsid w:val="00815F3A"/>
    <w:rsid w:val="008166A1"/>
    <w:rsid w:val="00817588"/>
    <w:rsid w:val="008206F5"/>
    <w:rsid w:val="00821042"/>
    <w:rsid w:val="00821707"/>
    <w:rsid w:val="008218BB"/>
    <w:rsid w:val="008218E8"/>
    <w:rsid w:val="00821A87"/>
    <w:rsid w:val="00821BFA"/>
    <w:rsid w:val="008228CE"/>
    <w:rsid w:val="00822AAC"/>
    <w:rsid w:val="0082322A"/>
    <w:rsid w:val="00823AA8"/>
    <w:rsid w:val="00823EBE"/>
    <w:rsid w:val="00823F4B"/>
    <w:rsid w:val="00824221"/>
    <w:rsid w:val="008249AC"/>
    <w:rsid w:val="00824D11"/>
    <w:rsid w:val="00824DF7"/>
    <w:rsid w:val="008255AB"/>
    <w:rsid w:val="0082601A"/>
    <w:rsid w:val="008264F4"/>
    <w:rsid w:val="00826F0E"/>
    <w:rsid w:val="008272FA"/>
    <w:rsid w:val="00827612"/>
    <w:rsid w:val="008279A1"/>
    <w:rsid w:val="008279AD"/>
    <w:rsid w:val="00827ABE"/>
    <w:rsid w:val="00827B30"/>
    <w:rsid w:val="0083077D"/>
    <w:rsid w:val="00831188"/>
    <w:rsid w:val="0083133B"/>
    <w:rsid w:val="008315DD"/>
    <w:rsid w:val="008318B9"/>
    <w:rsid w:val="00831C3D"/>
    <w:rsid w:val="00831D76"/>
    <w:rsid w:val="00831F4B"/>
    <w:rsid w:val="00832EF1"/>
    <w:rsid w:val="008332E6"/>
    <w:rsid w:val="0083360F"/>
    <w:rsid w:val="00833D77"/>
    <w:rsid w:val="008343A5"/>
    <w:rsid w:val="00834569"/>
    <w:rsid w:val="0083482A"/>
    <w:rsid w:val="00835082"/>
    <w:rsid w:val="00835577"/>
    <w:rsid w:val="0083571C"/>
    <w:rsid w:val="0083571D"/>
    <w:rsid w:val="00835A60"/>
    <w:rsid w:val="00836505"/>
    <w:rsid w:val="0083714B"/>
    <w:rsid w:val="0083732E"/>
    <w:rsid w:val="00837725"/>
    <w:rsid w:val="00837ABD"/>
    <w:rsid w:val="00837E22"/>
    <w:rsid w:val="00840A27"/>
    <w:rsid w:val="00841CEF"/>
    <w:rsid w:val="00841D3F"/>
    <w:rsid w:val="00842B3C"/>
    <w:rsid w:val="00842E7E"/>
    <w:rsid w:val="008432D5"/>
    <w:rsid w:val="00843319"/>
    <w:rsid w:val="00843A60"/>
    <w:rsid w:val="00843B2D"/>
    <w:rsid w:val="00843B8D"/>
    <w:rsid w:val="00843BCA"/>
    <w:rsid w:val="00843EE0"/>
    <w:rsid w:val="0084467F"/>
    <w:rsid w:val="00844772"/>
    <w:rsid w:val="00845A6A"/>
    <w:rsid w:val="00845AA7"/>
    <w:rsid w:val="00845CFF"/>
    <w:rsid w:val="008460CF"/>
    <w:rsid w:val="0084709A"/>
    <w:rsid w:val="00847152"/>
    <w:rsid w:val="008473C7"/>
    <w:rsid w:val="0084762E"/>
    <w:rsid w:val="00847BE0"/>
    <w:rsid w:val="00847CAA"/>
    <w:rsid w:val="0085033B"/>
    <w:rsid w:val="00850C7C"/>
    <w:rsid w:val="00850F4A"/>
    <w:rsid w:val="00850F5D"/>
    <w:rsid w:val="008511BF"/>
    <w:rsid w:val="008511FE"/>
    <w:rsid w:val="0085237D"/>
    <w:rsid w:val="00853BE0"/>
    <w:rsid w:val="00853C3C"/>
    <w:rsid w:val="008545D2"/>
    <w:rsid w:val="00854A9A"/>
    <w:rsid w:val="00854B0A"/>
    <w:rsid w:val="008550DC"/>
    <w:rsid w:val="008552F5"/>
    <w:rsid w:val="00855466"/>
    <w:rsid w:val="00855B34"/>
    <w:rsid w:val="00855D67"/>
    <w:rsid w:val="00855FB3"/>
    <w:rsid w:val="008562C4"/>
    <w:rsid w:val="00857D07"/>
    <w:rsid w:val="00857EF2"/>
    <w:rsid w:val="008608BD"/>
    <w:rsid w:val="00860B66"/>
    <w:rsid w:val="00860B8F"/>
    <w:rsid w:val="00860BC6"/>
    <w:rsid w:val="008610C1"/>
    <w:rsid w:val="00861861"/>
    <w:rsid w:val="00861935"/>
    <w:rsid w:val="00861A00"/>
    <w:rsid w:val="00861D1B"/>
    <w:rsid w:val="0086230B"/>
    <w:rsid w:val="0086269B"/>
    <w:rsid w:val="008628AD"/>
    <w:rsid w:val="00862BB9"/>
    <w:rsid w:val="0086364A"/>
    <w:rsid w:val="00863836"/>
    <w:rsid w:val="008638A7"/>
    <w:rsid w:val="008638D1"/>
    <w:rsid w:val="00863CBE"/>
    <w:rsid w:val="00863D08"/>
    <w:rsid w:val="00864063"/>
    <w:rsid w:val="0086411F"/>
    <w:rsid w:val="00864260"/>
    <w:rsid w:val="0086437B"/>
    <w:rsid w:val="0086481F"/>
    <w:rsid w:val="008649C4"/>
    <w:rsid w:val="008649C5"/>
    <w:rsid w:val="008654D6"/>
    <w:rsid w:val="008658D7"/>
    <w:rsid w:val="00865B7E"/>
    <w:rsid w:val="00865D4B"/>
    <w:rsid w:val="00865E1B"/>
    <w:rsid w:val="0086607B"/>
    <w:rsid w:val="0086644C"/>
    <w:rsid w:val="0086665C"/>
    <w:rsid w:val="008668B7"/>
    <w:rsid w:val="00866B34"/>
    <w:rsid w:val="00866CE3"/>
    <w:rsid w:val="0086752C"/>
    <w:rsid w:val="00867550"/>
    <w:rsid w:val="00867609"/>
    <w:rsid w:val="008677C4"/>
    <w:rsid w:val="00867D24"/>
    <w:rsid w:val="00870B1B"/>
    <w:rsid w:val="00870CE1"/>
    <w:rsid w:val="00870ECF"/>
    <w:rsid w:val="00871025"/>
    <w:rsid w:val="00871138"/>
    <w:rsid w:val="008712F7"/>
    <w:rsid w:val="008716F1"/>
    <w:rsid w:val="0087248F"/>
    <w:rsid w:val="00872AA7"/>
    <w:rsid w:val="00872F19"/>
    <w:rsid w:val="00873202"/>
    <w:rsid w:val="0087344D"/>
    <w:rsid w:val="008738C9"/>
    <w:rsid w:val="008739FE"/>
    <w:rsid w:val="00873C3D"/>
    <w:rsid w:val="00874027"/>
    <w:rsid w:val="00874789"/>
    <w:rsid w:val="00874C36"/>
    <w:rsid w:val="00874D3E"/>
    <w:rsid w:val="0087517B"/>
    <w:rsid w:val="00875555"/>
    <w:rsid w:val="00875D00"/>
    <w:rsid w:val="00876F80"/>
    <w:rsid w:val="008773C8"/>
    <w:rsid w:val="00880829"/>
    <w:rsid w:val="00880A01"/>
    <w:rsid w:val="00880B05"/>
    <w:rsid w:val="00880EB9"/>
    <w:rsid w:val="0088144F"/>
    <w:rsid w:val="0088165C"/>
    <w:rsid w:val="00881663"/>
    <w:rsid w:val="0088166D"/>
    <w:rsid w:val="0088174E"/>
    <w:rsid w:val="008824A5"/>
    <w:rsid w:val="00882D9D"/>
    <w:rsid w:val="0088312F"/>
    <w:rsid w:val="00883FB6"/>
    <w:rsid w:val="00884059"/>
    <w:rsid w:val="00884127"/>
    <w:rsid w:val="0088415E"/>
    <w:rsid w:val="00884E6E"/>
    <w:rsid w:val="00885099"/>
    <w:rsid w:val="008850A6"/>
    <w:rsid w:val="00885EAD"/>
    <w:rsid w:val="008863D7"/>
    <w:rsid w:val="00886610"/>
    <w:rsid w:val="00886D00"/>
    <w:rsid w:val="00886DE1"/>
    <w:rsid w:val="008874D1"/>
    <w:rsid w:val="0088797A"/>
    <w:rsid w:val="008902B1"/>
    <w:rsid w:val="00890905"/>
    <w:rsid w:val="00891491"/>
    <w:rsid w:val="008914C1"/>
    <w:rsid w:val="008918FD"/>
    <w:rsid w:val="00892162"/>
    <w:rsid w:val="0089216E"/>
    <w:rsid w:val="0089252C"/>
    <w:rsid w:val="00892C0D"/>
    <w:rsid w:val="00892E7B"/>
    <w:rsid w:val="00892E80"/>
    <w:rsid w:val="00894068"/>
    <w:rsid w:val="008946C1"/>
    <w:rsid w:val="00894AE6"/>
    <w:rsid w:val="00895227"/>
    <w:rsid w:val="00895A36"/>
    <w:rsid w:val="00896026"/>
    <w:rsid w:val="00896702"/>
    <w:rsid w:val="00897009"/>
    <w:rsid w:val="008971EF"/>
    <w:rsid w:val="008A08C5"/>
    <w:rsid w:val="008A1658"/>
    <w:rsid w:val="008A1660"/>
    <w:rsid w:val="008A1674"/>
    <w:rsid w:val="008A16CB"/>
    <w:rsid w:val="008A1E09"/>
    <w:rsid w:val="008A1F9A"/>
    <w:rsid w:val="008A23CD"/>
    <w:rsid w:val="008A2AD0"/>
    <w:rsid w:val="008A2CBB"/>
    <w:rsid w:val="008A2F9C"/>
    <w:rsid w:val="008A3023"/>
    <w:rsid w:val="008A3214"/>
    <w:rsid w:val="008A36C7"/>
    <w:rsid w:val="008A3957"/>
    <w:rsid w:val="008A42D6"/>
    <w:rsid w:val="008A458F"/>
    <w:rsid w:val="008A4B15"/>
    <w:rsid w:val="008A54B0"/>
    <w:rsid w:val="008A5581"/>
    <w:rsid w:val="008A5981"/>
    <w:rsid w:val="008A6156"/>
    <w:rsid w:val="008A6C8F"/>
    <w:rsid w:val="008A7594"/>
    <w:rsid w:val="008A7614"/>
    <w:rsid w:val="008A7725"/>
    <w:rsid w:val="008A7A33"/>
    <w:rsid w:val="008A7C8F"/>
    <w:rsid w:val="008B0954"/>
    <w:rsid w:val="008B1C21"/>
    <w:rsid w:val="008B1C42"/>
    <w:rsid w:val="008B1F0C"/>
    <w:rsid w:val="008B22F7"/>
    <w:rsid w:val="008B25D3"/>
    <w:rsid w:val="008B2F45"/>
    <w:rsid w:val="008B316E"/>
    <w:rsid w:val="008B384A"/>
    <w:rsid w:val="008B3A2F"/>
    <w:rsid w:val="008B40A8"/>
    <w:rsid w:val="008B4476"/>
    <w:rsid w:val="008B4C59"/>
    <w:rsid w:val="008B4E00"/>
    <w:rsid w:val="008B5160"/>
    <w:rsid w:val="008B5703"/>
    <w:rsid w:val="008B5945"/>
    <w:rsid w:val="008B5AA6"/>
    <w:rsid w:val="008B5B28"/>
    <w:rsid w:val="008B6131"/>
    <w:rsid w:val="008B626E"/>
    <w:rsid w:val="008B6D9A"/>
    <w:rsid w:val="008B6E3B"/>
    <w:rsid w:val="008B75AD"/>
    <w:rsid w:val="008B7739"/>
    <w:rsid w:val="008B78CD"/>
    <w:rsid w:val="008B794D"/>
    <w:rsid w:val="008B7A9F"/>
    <w:rsid w:val="008C0572"/>
    <w:rsid w:val="008C06B7"/>
    <w:rsid w:val="008C0EB5"/>
    <w:rsid w:val="008C0F7B"/>
    <w:rsid w:val="008C16CF"/>
    <w:rsid w:val="008C1B4E"/>
    <w:rsid w:val="008C2142"/>
    <w:rsid w:val="008C26FC"/>
    <w:rsid w:val="008C2869"/>
    <w:rsid w:val="008C2D51"/>
    <w:rsid w:val="008C3318"/>
    <w:rsid w:val="008C36D0"/>
    <w:rsid w:val="008C3CA0"/>
    <w:rsid w:val="008C3D12"/>
    <w:rsid w:val="008C3D97"/>
    <w:rsid w:val="008C3FBE"/>
    <w:rsid w:val="008C435B"/>
    <w:rsid w:val="008C4742"/>
    <w:rsid w:val="008C4A33"/>
    <w:rsid w:val="008C5085"/>
    <w:rsid w:val="008C529C"/>
    <w:rsid w:val="008C57A7"/>
    <w:rsid w:val="008C5A2B"/>
    <w:rsid w:val="008C5AAA"/>
    <w:rsid w:val="008C5B67"/>
    <w:rsid w:val="008C62CE"/>
    <w:rsid w:val="008C6570"/>
    <w:rsid w:val="008C67D7"/>
    <w:rsid w:val="008C703D"/>
    <w:rsid w:val="008C7725"/>
    <w:rsid w:val="008C77CA"/>
    <w:rsid w:val="008D0A99"/>
    <w:rsid w:val="008D0ADB"/>
    <w:rsid w:val="008D2635"/>
    <w:rsid w:val="008D26EA"/>
    <w:rsid w:val="008D2DD0"/>
    <w:rsid w:val="008D2FFF"/>
    <w:rsid w:val="008D30C8"/>
    <w:rsid w:val="008D3550"/>
    <w:rsid w:val="008D3B18"/>
    <w:rsid w:val="008D3C7B"/>
    <w:rsid w:val="008D441A"/>
    <w:rsid w:val="008D46CF"/>
    <w:rsid w:val="008D4982"/>
    <w:rsid w:val="008D4DA1"/>
    <w:rsid w:val="008D4EF0"/>
    <w:rsid w:val="008D509C"/>
    <w:rsid w:val="008D51B5"/>
    <w:rsid w:val="008D5525"/>
    <w:rsid w:val="008D5562"/>
    <w:rsid w:val="008D5635"/>
    <w:rsid w:val="008D569A"/>
    <w:rsid w:val="008D77AD"/>
    <w:rsid w:val="008D7908"/>
    <w:rsid w:val="008E047C"/>
    <w:rsid w:val="008E1227"/>
    <w:rsid w:val="008E1389"/>
    <w:rsid w:val="008E13F5"/>
    <w:rsid w:val="008E1E49"/>
    <w:rsid w:val="008E2633"/>
    <w:rsid w:val="008E2BF6"/>
    <w:rsid w:val="008E2E38"/>
    <w:rsid w:val="008E30AC"/>
    <w:rsid w:val="008E3315"/>
    <w:rsid w:val="008E37A5"/>
    <w:rsid w:val="008E3B8F"/>
    <w:rsid w:val="008E3D6A"/>
    <w:rsid w:val="008E3D80"/>
    <w:rsid w:val="008E4087"/>
    <w:rsid w:val="008E49E3"/>
    <w:rsid w:val="008E5338"/>
    <w:rsid w:val="008E5583"/>
    <w:rsid w:val="008E5ACD"/>
    <w:rsid w:val="008E60C2"/>
    <w:rsid w:val="008E64FC"/>
    <w:rsid w:val="008E67D0"/>
    <w:rsid w:val="008E68E6"/>
    <w:rsid w:val="008E6DC0"/>
    <w:rsid w:val="008E7330"/>
    <w:rsid w:val="008E77F0"/>
    <w:rsid w:val="008E7958"/>
    <w:rsid w:val="008E7F6D"/>
    <w:rsid w:val="008F031F"/>
    <w:rsid w:val="008F0635"/>
    <w:rsid w:val="008F0EB3"/>
    <w:rsid w:val="008F1917"/>
    <w:rsid w:val="008F2389"/>
    <w:rsid w:val="008F2777"/>
    <w:rsid w:val="008F2ADF"/>
    <w:rsid w:val="008F3285"/>
    <w:rsid w:val="008F44F5"/>
    <w:rsid w:val="008F4D2F"/>
    <w:rsid w:val="008F5482"/>
    <w:rsid w:val="008F54E1"/>
    <w:rsid w:val="008F56C3"/>
    <w:rsid w:val="008F649B"/>
    <w:rsid w:val="008F6815"/>
    <w:rsid w:val="008F74CB"/>
    <w:rsid w:val="008F7E49"/>
    <w:rsid w:val="009007EF"/>
    <w:rsid w:val="00900C51"/>
    <w:rsid w:val="00901430"/>
    <w:rsid w:val="00901998"/>
    <w:rsid w:val="00901CFE"/>
    <w:rsid w:val="00902A19"/>
    <w:rsid w:val="00902B3D"/>
    <w:rsid w:val="00902EB0"/>
    <w:rsid w:val="00902FCA"/>
    <w:rsid w:val="00903065"/>
    <w:rsid w:val="00903105"/>
    <w:rsid w:val="00903786"/>
    <w:rsid w:val="009038C4"/>
    <w:rsid w:val="0090396E"/>
    <w:rsid w:val="00904125"/>
    <w:rsid w:val="0090426B"/>
    <w:rsid w:val="00904686"/>
    <w:rsid w:val="00904A33"/>
    <w:rsid w:val="00904ACB"/>
    <w:rsid w:val="0090595A"/>
    <w:rsid w:val="00905AB3"/>
    <w:rsid w:val="00905B3A"/>
    <w:rsid w:val="00906896"/>
    <w:rsid w:val="00906C69"/>
    <w:rsid w:val="00906D04"/>
    <w:rsid w:val="00906D7A"/>
    <w:rsid w:val="00906E9D"/>
    <w:rsid w:val="00907563"/>
    <w:rsid w:val="00907A90"/>
    <w:rsid w:val="00907C9A"/>
    <w:rsid w:val="00910DB1"/>
    <w:rsid w:val="00910EAD"/>
    <w:rsid w:val="009116BC"/>
    <w:rsid w:val="00912254"/>
    <w:rsid w:val="00912A1B"/>
    <w:rsid w:val="00912DBC"/>
    <w:rsid w:val="009130D3"/>
    <w:rsid w:val="00913772"/>
    <w:rsid w:val="0091387C"/>
    <w:rsid w:val="00914CA2"/>
    <w:rsid w:val="00914E00"/>
    <w:rsid w:val="00914F0C"/>
    <w:rsid w:val="00915EDB"/>
    <w:rsid w:val="009163B6"/>
    <w:rsid w:val="00916B3D"/>
    <w:rsid w:val="00916D56"/>
    <w:rsid w:val="00916DBE"/>
    <w:rsid w:val="00916FE0"/>
    <w:rsid w:val="00917798"/>
    <w:rsid w:val="009207A4"/>
    <w:rsid w:val="009207CE"/>
    <w:rsid w:val="009209E2"/>
    <w:rsid w:val="009210C3"/>
    <w:rsid w:val="009211B9"/>
    <w:rsid w:val="0092149D"/>
    <w:rsid w:val="00921A64"/>
    <w:rsid w:val="00921AB3"/>
    <w:rsid w:val="00921AF6"/>
    <w:rsid w:val="00921CFA"/>
    <w:rsid w:val="00922817"/>
    <w:rsid w:val="00922916"/>
    <w:rsid w:val="00922EE8"/>
    <w:rsid w:val="00922FE6"/>
    <w:rsid w:val="0092372E"/>
    <w:rsid w:val="009239C8"/>
    <w:rsid w:val="00923FC4"/>
    <w:rsid w:val="00924156"/>
    <w:rsid w:val="00925237"/>
    <w:rsid w:val="00925241"/>
    <w:rsid w:val="00925452"/>
    <w:rsid w:val="00925AD5"/>
    <w:rsid w:val="00925E54"/>
    <w:rsid w:val="0092611D"/>
    <w:rsid w:val="00926307"/>
    <w:rsid w:val="0092695A"/>
    <w:rsid w:val="00926E6C"/>
    <w:rsid w:val="00926FD4"/>
    <w:rsid w:val="0092767E"/>
    <w:rsid w:val="00927ACA"/>
    <w:rsid w:val="00927E21"/>
    <w:rsid w:val="00927E72"/>
    <w:rsid w:val="00927F08"/>
    <w:rsid w:val="0093122A"/>
    <w:rsid w:val="0093158F"/>
    <w:rsid w:val="00931CE7"/>
    <w:rsid w:val="0093234B"/>
    <w:rsid w:val="00932866"/>
    <w:rsid w:val="00932A8E"/>
    <w:rsid w:val="00932ABD"/>
    <w:rsid w:val="00932B19"/>
    <w:rsid w:val="00933596"/>
    <w:rsid w:val="00934356"/>
    <w:rsid w:val="009344C9"/>
    <w:rsid w:val="0093494F"/>
    <w:rsid w:val="00934A3F"/>
    <w:rsid w:val="009350BA"/>
    <w:rsid w:val="00935A53"/>
    <w:rsid w:val="00936111"/>
    <w:rsid w:val="009362F8"/>
    <w:rsid w:val="00936A43"/>
    <w:rsid w:val="00936AEE"/>
    <w:rsid w:val="00936BD5"/>
    <w:rsid w:val="009370E1"/>
    <w:rsid w:val="009371D9"/>
    <w:rsid w:val="009372FA"/>
    <w:rsid w:val="00937563"/>
    <w:rsid w:val="00937D92"/>
    <w:rsid w:val="009405C6"/>
    <w:rsid w:val="00940749"/>
    <w:rsid w:val="009408E8"/>
    <w:rsid w:val="0094172C"/>
    <w:rsid w:val="00941CC1"/>
    <w:rsid w:val="00942CD1"/>
    <w:rsid w:val="00942EC1"/>
    <w:rsid w:val="00943625"/>
    <w:rsid w:val="00943C29"/>
    <w:rsid w:val="00943DDD"/>
    <w:rsid w:val="009445FB"/>
    <w:rsid w:val="00944841"/>
    <w:rsid w:val="009448D1"/>
    <w:rsid w:val="00944B00"/>
    <w:rsid w:val="00945657"/>
    <w:rsid w:val="00945B35"/>
    <w:rsid w:val="00945D21"/>
    <w:rsid w:val="00945F8C"/>
    <w:rsid w:val="0094637E"/>
    <w:rsid w:val="00946A3F"/>
    <w:rsid w:val="00946CCB"/>
    <w:rsid w:val="00947B76"/>
    <w:rsid w:val="0095094C"/>
    <w:rsid w:val="00951CF7"/>
    <w:rsid w:val="00951D7F"/>
    <w:rsid w:val="00952735"/>
    <w:rsid w:val="00952C85"/>
    <w:rsid w:val="00952D40"/>
    <w:rsid w:val="00952E21"/>
    <w:rsid w:val="00953189"/>
    <w:rsid w:val="00953308"/>
    <w:rsid w:val="009536FE"/>
    <w:rsid w:val="00953F00"/>
    <w:rsid w:val="00954589"/>
    <w:rsid w:val="009549FC"/>
    <w:rsid w:val="00954BB4"/>
    <w:rsid w:val="00955606"/>
    <w:rsid w:val="00955A1B"/>
    <w:rsid w:val="009562C9"/>
    <w:rsid w:val="009563B1"/>
    <w:rsid w:val="0095683F"/>
    <w:rsid w:val="009569E4"/>
    <w:rsid w:val="00956A7F"/>
    <w:rsid w:val="00956B7E"/>
    <w:rsid w:val="00956D18"/>
    <w:rsid w:val="0096062A"/>
    <w:rsid w:val="00960651"/>
    <w:rsid w:val="00960684"/>
    <w:rsid w:val="009608F4"/>
    <w:rsid w:val="00960E5B"/>
    <w:rsid w:val="00960F7A"/>
    <w:rsid w:val="009611F2"/>
    <w:rsid w:val="0096191C"/>
    <w:rsid w:val="00961B31"/>
    <w:rsid w:val="00961C76"/>
    <w:rsid w:val="0096222F"/>
    <w:rsid w:val="00962AB1"/>
    <w:rsid w:val="00962C9C"/>
    <w:rsid w:val="00962F15"/>
    <w:rsid w:val="00963272"/>
    <w:rsid w:val="00963BE1"/>
    <w:rsid w:val="00963D82"/>
    <w:rsid w:val="009640A4"/>
    <w:rsid w:val="0096446E"/>
    <w:rsid w:val="00965418"/>
    <w:rsid w:val="0096566A"/>
    <w:rsid w:val="009657C6"/>
    <w:rsid w:val="00966465"/>
    <w:rsid w:val="00967CAA"/>
    <w:rsid w:val="0097047D"/>
    <w:rsid w:val="00971130"/>
    <w:rsid w:val="009718F5"/>
    <w:rsid w:val="00971AA0"/>
    <w:rsid w:val="00971ED9"/>
    <w:rsid w:val="00972347"/>
    <w:rsid w:val="00972CF7"/>
    <w:rsid w:val="00972E42"/>
    <w:rsid w:val="0097356B"/>
    <w:rsid w:val="00973935"/>
    <w:rsid w:val="00973BE6"/>
    <w:rsid w:val="00974275"/>
    <w:rsid w:val="00974BF0"/>
    <w:rsid w:val="009761F3"/>
    <w:rsid w:val="0097633D"/>
    <w:rsid w:val="00976E7C"/>
    <w:rsid w:val="00976E94"/>
    <w:rsid w:val="0097737C"/>
    <w:rsid w:val="00977753"/>
    <w:rsid w:val="00977803"/>
    <w:rsid w:val="009800FB"/>
    <w:rsid w:val="009802CE"/>
    <w:rsid w:val="00980379"/>
    <w:rsid w:val="00981EA5"/>
    <w:rsid w:val="00982040"/>
    <w:rsid w:val="00982BCB"/>
    <w:rsid w:val="00982CE7"/>
    <w:rsid w:val="009839FE"/>
    <w:rsid w:val="00983DCC"/>
    <w:rsid w:val="009842DF"/>
    <w:rsid w:val="00984588"/>
    <w:rsid w:val="00984D23"/>
    <w:rsid w:val="00985044"/>
    <w:rsid w:val="0098543C"/>
    <w:rsid w:val="00985584"/>
    <w:rsid w:val="00985CA3"/>
    <w:rsid w:val="00985D50"/>
    <w:rsid w:val="009860BF"/>
    <w:rsid w:val="00986485"/>
    <w:rsid w:val="00987300"/>
    <w:rsid w:val="0098751E"/>
    <w:rsid w:val="00990A11"/>
    <w:rsid w:val="00990D50"/>
    <w:rsid w:val="00991096"/>
    <w:rsid w:val="009913E7"/>
    <w:rsid w:val="0099158B"/>
    <w:rsid w:val="00991BB8"/>
    <w:rsid w:val="00991BC5"/>
    <w:rsid w:val="00991DEB"/>
    <w:rsid w:val="0099226B"/>
    <w:rsid w:val="00992ACD"/>
    <w:rsid w:val="00993CB2"/>
    <w:rsid w:val="00994493"/>
    <w:rsid w:val="00994925"/>
    <w:rsid w:val="00994B5B"/>
    <w:rsid w:val="00994CA6"/>
    <w:rsid w:val="009A0076"/>
    <w:rsid w:val="009A0289"/>
    <w:rsid w:val="009A04F3"/>
    <w:rsid w:val="009A0648"/>
    <w:rsid w:val="009A0A1B"/>
    <w:rsid w:val="009A0D3B"/>
    <w:rsid w:val="009A15F1"/>
    <w:rsid w:val="009A181B"/>
    <w:rsid w:val="009A1E85"/>
    <w:rsid w:val="009A251B"/>
    <w:rsid w:val="009A2740"/>
    <w:rsid w:val="009A2771"/>
    <w:rsid w:val="009A2B52"/>
    <w:rsid w:val="009A3D60"/>
    <w:rsid w:val="009A43F4"/>
    <w:rsid w:val="009A46E6"/>
    <w:rsid w:val="009A49F0"/>
    <w:rsid w:val="009A4A72"/>
    <w:rsid w:val="009A4BCD"/>
    <w:rsid w:val="009A4E1C"/>
    <w:rsid w:val="009A4EE8"/>
    <w:rsid w:val="009A4F87"/>
    <w:rsid w:val="009A50E9"/>
    <w:rsid w:val="009A5407"/>
    <w:rsid w:val="009A5A14"/>
    <w:rsid w:val="009A5A1A"/>
    <w:rsid w:val="009A5F36"/>
    <w:rsid w:val="009A63B5"/>
    <w:rsid w:val="009A698E"/>
    <w:rsid w:val="009A7B62"/>
    <w:rsid w:val="009A7CDD"/>
    <w:rsid w:val="009A7DD1"/>
    <w:rsid w:val="009A7ECC"/>
    <w:rsid w:val="009B0222"/>
    <w:rsid w:val="009B06F4"/>
    <w:rsid w:val="009B072D"/>
    <w:rsid w:val="009B1562"/>
    <w:rsid w:val="009B15E4"/>
    <w:rsid w:val="009B2189"/>
    <w:rsid w:val="009B253E"/>
    <w:rsid w:val="009B260C"/>
    <w:rsid w:val="009B297F"/>
    <w:rsid w:val="009B2AD5"/>
    <w:rsid w:val="009B2D17"/>
    <w:rsid w:val="009B2D92"/>
    <w:rsid w:val="009B3DF9"/>
    <w:rsid w:val="009B4567"/>
    <w:rsid w:val="009B45F4"/>
    <w:rsid w:val="009B483A"/>
    <w:rsid w:val="009B4C25"/>
    <w:rsid w:val="009B4DEF"/>
    <w:rsid w:val="009B54D5"/>
    <w:rsid w:val="009B581F"/>
    <w:rsid w:val="009B5ACC"/>
    <w:rsid w:val="009B61C8"/>
    <w:rsid w:val="009B6391"/>
    <w:rsid w:val="009B64CC"/>
    <w:rsid w:val="009B7747"/>
    <w:rsid w:val="009B7C6F"/>
    <w:rsid w:val="009C01CA"/>
    <w:rsid w:val="009C0A41"/>
    <w:rsid w:val="009C1100"/>
    <w:rsid w:val="009C1525"/>
    <w:rsid w:val="009C1A6B"/>
    <w:rsid w:val="009C1A8E"/>
    <w:rsid w:val="009C1D75"/>
    <w:rsid w:val="009C1DFB"/>
    <w:rsid w:val="009C1E3F"/>
    <w:rsid w:val="009C20D8"/>
    <w:rsid w:val="009C2272"/>
    <w:rsid w:val="009C2B83"/>
    <w:rsid w:val="009C3504"/>
    <w:rsid w:val="009C364F"/>
    <w:rsid w:val="009C3737"/>
    <w:rsid w:val="009C43C3"/>
    <w:rsid w:val="009C4601"/>
    <w:rsid w:val="009C4A69"/>
    <w:rsid w:val="009C4E1B"/>
    <w:rsid w:val="009C5F14"/>
    <w:rsid w:val="009C6800"/>
    <w:rsid w:val="009C6AF8"/>
    <w:rsid w:val="009C6BD3"/>
    <w:rsid w:val="009C6C9B"/>
    <w:rsid w:val="009C6FAA"/>
    <w:rsid w:val="009C7802"/>
    <w:rsid w:val="009C7DEA"/>
    <w:rsid w:val="009C7E92"/>
    <w:rsid w:val="009D035E"/>
    <w:rsid w:val="009D0385"/>
    <w:rsid w:val="009D10C8"/>
    <w:rsid w:val="009D29F9"/>
    <w:rsid w:val="009D2F41"/>
    <w:rsid w:val="009D3044"/>
    <w:rsid w:val="009D446A"/>
    <w:rsid w:val="009D4C7E"/>
    <w:rsid w:val="009D507B"/>
    <w:rsid w:val="009D5274"/>
    <w:rsid w:val="009D61AA"/>
    <w:rsid w:val="009D754C"/>
    <w:rsid w:val="009D789F"/>
    <w:rsid w:val="009D7A3A"/>
    <w:rsid w:val="009D7AF8"/>
    <w:rsid w:val="009E0DF2"/>
    <w:rsid w:val="009E1398"/>
    <w:rsid w:val="009E1A37"/>
    <w:rsid w:val="009E2276"/>
    <w:rsid w:val="009E246E"/>
    <w:rsid w:val="009E2842"/>
    <w:rsid w:val="009E2B03"/>
    <w:rsid w:val="009E3593"/>
    <w:rsid w:val="009E4815"/>
    <w:rsid w:val="009E4877"/>
    <w:rsid w:val="009E57E6"/>
    <w:rsid w:val="009E590F"/>
    <w:rsid w:val="009E62CA"/>
    <w:rsid w:val="009E6786"/>
    <w:rsid w:val="009E6CD3"/>
    <w:rsid w:val="009E7AF5"/>
    <w:rsid w:val="009E7B6D"/>
    <w:rsid w:val="009E7B7B"/>
    <w:rsid w:val="009F0977"/>
    <w:rsid w:val="009F0C27"/>
    <w:rsid w:val="009F0C84"/>
    <w:rsid w:val="009F0E52"/>
    <w:rsid w:val="009F0FE4"/>
    <w:rsid w:val="009F13D8"/>
    <w:rsid w:val="009F1A12"/>
    <w:rsid w:val="009F1CE7"/>
    <w:rsid w:val="009F1D8A"/>
    <w:rsid w:val="009F207C"/>
    <w:rsid w:val="009F215C"/>
    <w:rsid w:val="009F24BE"/>
    <w:rsid w:val="009F24FA"/>
    <w:rsid w:val="009F436C"/>
    <w:rsid w:val="009F49AD"/>
    <w:rsid w:val="009F4AC4"/>
    <w:rsid w:val="009F4BB7"/>
    <w:rsid w:val="009F4CAB"/>
    <w:rsid w:val="009F4DA5"/>
    <w:rsid w:val="009F4F16"/>
    <w:rsid w:val="009F5CA5"/>
    <w:rsid w:val="009F5CB4"/>
    <w:rsid w:val="009F6337"/>
    <w:rsid w:val="009F6FB9"/>
    <w:rsid w:val="009F707A"/>
    <w:rsid w:val="009F7164"/>
    <w:rsid w:val="00A0063A"/>
    <w:rsid w:val="00A00935"/>
    <w:rsid w:val="00A00BA2"/>
    <w:rsid w:val="00A014C5"/>
    <w:rsid w:val="00A016C4"/>
    <w:rsid w:val="00A01CB7"/>
    <w:rsid w:val="00A01CCC"/>
    <w:rsid w:val="00A0205B"/>
    <w:rsid w:val="00A02720"/>
    <w:rsid w:val="00A027AA"/>
    <w:rsid w:val="00A02F89"/>
    <w:rsid w:val="00A0379D"/>
    <w:rsid w:val="00A03EE3"/>
    <w:rsid w:val="00A04393"/>
    <w:rsid w:val="00A04A17"/>
    <w:rsid w:val="00A04B77"/>
    <w:rsid w:val="00A054AE"/>
    <w:rsid w:val="00A06009"/>
    <w:rsid w:val="00A0630A"/>
    <w:rsid w:val="00A06E50"/>
    <w:rsid w:val="00A075A3"/>
    <w:rsid w:val="00A07812"/>
    <w:rsid w:val="00A07996"/>
    <w:rsid w:val="00A07A60"/>
    <w:rsid w:val="00A105F6"/>
    <w:rsid w:val="00A11219"/>
    <w:rsid w:val="00A115C9"/>
    <w:rsid w:val="00A118B3"/>
    <w:rsid w:val="00A11935"/>
    <w:rsid w:val="00A120BA"/>
    <w:rsid w:val="00A12150"/>
    <w:rsid w:val="00A13713"/>
    <w:rsid w:val="00A13A3D"/>
    <w:rsid w:val="00A14546"/>
    <w:rsid w:val="00A14CCB"/>
    <w:rsid w:val="00A15618"/>
    <w:rsid w:val="00A15AAE"/>
    <w:rsid w:val="00A15B5C"/>
    <w:rsid w:val="00A15B89"/>
    <w:rsid w:val="00A15D48"/>
    <w:rsid w:val="00A16BAC"/>
    <w:rsid w:val="00A1775F"/>
    <w:rsid w:val="00A17F86"/>
    <w:rsid w:val="00A20377"/>
    <w:rsid w:val="00A20F6E"/>
    <w:rsid w:val="00A21181"/>
    <w:rsid w:val="00A2173F"/>
    <w:rsid w:val="00A217A7"/>
    <w:rsid w:val="00A21A48"/>
    <w:rsid w:val="00A221D4"/>
    <w:rsid w:val="00A222F6"/>
    <w:rsid w:val="00A2258A"/>
    <w:rsid w:val="00A22A2E"/>
    <w:rsid w:val="00A22A7E"/>
    <w:rsid w:val="00A22C09"/>
    <w:rsid w:val="00A22C2E"/>
    <w:rsid w:val="00A22D1B"/>
    <w:rsid w:val="00A22FAA"/>
    <w:rsid w:val="00A23081"/>
    <w:rsid w:val="00A23119"/>
    <w:rsid w:val="00A2331C"/>
    <w:rsid w:val="00A23789"/>
    <w:rsid w:val="00A23BE6"/>
    <w:rsid w:val="00A24259"/>
    <w:rsid w:val="00A251ED"/>
    <w:rsid w:val="00A25A7B"/>
    <w:rsid w:val="00A269E9"/>
    <w:rsid w:val="00A26C03"/>
    <w:rsid w:val="00A26E30"/>
    <w:rsid w:val="00A26EED"/>
    <w:rsid w:val="00A276D6"/>
    <w:rsid w:val="00A30160"/>
    <w:rsid w:val="00A30691"/>
    <w:rsid w:val="00A307C8"/>
    <w:rsid w:val="00A30A6F"/>
    <w:rsid w:val="00A30F1E"/>
    <w:rsid w:val="00A31158"/>
    <w:rsid w:val="00A311BF"/>
    <w:rsid w:val="00A312D4"/>
    <w:rsid w:val="00A31C53"/>
    <w:rsid w:val="00A31CA3"/>
    <w:rsid w:val="00A31D48"/>
    <w:rsid w:val="00A321B7"/>
    <w:rsid w:val="00A32664"/>
    <w:rsid w:val="00A32874"/>
    <w:rsid w:val="00A32F63"/>
    <w:rsid w:val="00A330FC"/>
    <w:rsid w:val="00A33760"/>
    <w:rsid w:val="00A33C38"/>
    <w:rsid w:val="00A33EA8"/>
    <w:rsid w:val="00A33F04"/>
    <w:rsid w:val="00A341DA"/>
    <w:rsid w:val="00A349DF"/>
    <w:rsid w:val="00A34A3E"/>
    <w:rsid w:val="00A34CBB"/>
    <w:rsid w:val="00A3506B"/>
    <w:rsid w:val="00A35075"/>
    <w:rsid w:val="00A3533A"/>
    <w:rsid w:val="00A35811"/>
    <w:rsid w:val="00A35E52"/>
    <w:rsid w:val="00A3641C"/>
    <w:rsid w:val="00A365FD"/>
    <w:rsid w:val="00A36666"/>
    <w:rsid w:val="00A36689"/>
    <w:rsid w:val="00A36DD7"/>
    <w:rsid w:val="00A36FBC"/>
    <w:rsid w:val="00A40C6A"/>
    <w:rsid w:val="00A40FBC"/>
    <w:rsid w:val="00A417DB"/>
    <w:rsid w:val="00A42364"/>
    <w:rsid w:val="00A42A87"/>
    <w:rsid w:val="00A43289"/>
    <w:rsid w:val="00A436F5"/>
    <w:rsid w:val="00A43B0F"/>
    <w:rsid w:val="00A4457D"/>
    <w:rsid w:val="00A445BD"/>
    <w:rsid w:val="00A44821"/>
    <w:rsid w:val="00A44859"/>
    <w:rsid w:val="00A44888"/>
    <w:rsid w:val="00A44A69"/>
    <w:rsid w:val="00A44E54"/>
    <w:rsid w:val="00A452B6"/>
    <w:rsid w:val="00A454BF"/>
    <w:rsid w:val="00A45D8B"/>
    <w:rsid w:val="00A46BAE"/>
    <w:rsid w:val="00A46EAE"/>
    <w:rsid w:val="00A46FA6"/>
    <w:rsid w:val="00A478D8"/>
    <w:rsid w:val="00A50122"/>
    <w:rsid w:val="00A5042B"/>
    <w:rsid w:val="00A504C3"/>
    <w:rsid w:val="00A50924"/>
    <w:rsid w:val="00A50F55"/>
    <w:rsid w:val="00A50FFA"/>
    <w:rsid w:val="00A5130E"/>
    <w:rsid w:val="00A51995"/>
    <w:rsid w:val="00A52278"/>
    <w:rsid w:val="00A5247D"/>
    <w:rsid w:val="00A526B7"/>
    <w:rsid w:val="00A5279C"/>
    <w:rsid w:val="00A52826"/>
    <w:rsid w:val="00A52AB1"/>
    <w:rsid w:val="00A52AB5"/>
    <w:rsid w:val="00A52F36"/>
    <w:rsid w:val="00A5373E"/>
    <w:rsid w:val="00A53819"/>
    <w:rsid w:val="00A53E76"/>
    <w:rsid w:val="00A540E6"/>
    <w:rsid w:val="00A5479F"/>
    <w:rsid w:val="00A54974"/>
    <w:rsid w:val="00A549A5"/>
    <w:rsid w:val="00A55255"/>
    <w:rsid w:val="00A55779"/>
    <w:rsid w:val="00A55C87"/>
    <w:rsid w:val="00A55E4D"/>
    <w:rsid w:val="00A56360"/>
    <w:rsid w:val="00A5667C"/>
    <w:rsid w:val="00A56F9A"/>
    <w:rsid w:val="00A57056"/>
    <w:rsid w:val="00A57E10"/>
    <w:rsid w:val="00A605CD"/>
    <w:rsid w:val="00A61097"/>
    <w:rsid w:val="00A61338"/>
    <w:rsid w:val="00A613A2"/>
    <w:rsid w:val="00A61666"/>
    <w:rsid w:val="00A61C54"/>
    <w:rsid w:val="00A61C5D"/>
    <w:rsid w:val="00A61F67"/>
    <w:rsid w:val="00A624F6"/>
    <w:rsid w:val="00A62E8C"/>
    <w:rsid w:val="00A63044"/>
    <w:rsid w:val="00A63C1A"/>
    <w:rsid w:val="00A63C5E"/>
    <w:rsid w:val="00A63CD1"/>
    <w:rsid w:val="00A64932"/>
    <w:rsid w:val="00A657E5"/>
    <w:rsid w:val="00A65F67"/>
    <w:rsid w:val="00A66195"/>
    <w:rsid w:val="00A66525"/>
    <w:rsid w:val="00A669DD"/>
    <w:rsid w:val="00A66E90"/>
    <w:rsid w:val="00A670C5"/>
    <w:rsid w:val="00A670FE"/>
    <w:rsid w:val="00A67172"/>
    <w:rsid w:val="00A673DA"/>
    <w:rsid w:val="00A676D2"/>
    <w:rsid w:val="00A67C1F"/>
    <w:rsid w:val="00A701C3"/>
    <w:rsid w:val="00A702A1"/>
    <w:rsid w:val="00A70B42"/>
    <w:rsid w:val="00A71136"/>
    <w:rsid w:val="00A712A5"/>
    <w:rsid w:val="00A71AFD"/>
    <w:rsid w:val="00A71E2D"/>
    <w:rsid w:val="00A7249A"/>
    <w:rsid w:val="00A7270D"/>
    <w:rsid w:val="00A72788"/>
    <w:rsid w:val="00A73955"/>
    <w:rsid w:val="00A739C8"/>
    <w:rsid w:val="00A73BA6"/>
    <w:rsid w:val="00A73BB8"/>
    <w:rsid w:val="00A73C8C"/>
    <w:rsid w:val="00A73E88"/>
    <w:rsid w:val="00A73F14"/>
    <w:rsid w:val="00A74046"/>
    <w:rsid w:val="00A746DC"/>
    <w:rsid w:val="00A74BFF"/>
    <w:rsid w:val="00A7543F"/>
    <w:rsid w:val="00A7552D"/>
    <w:rsid w:val="00A75611"/>
    <w:rsid w:val="00A7596E"/>
    <w:rsid w:val="00A75AF0"/>
    <w:rsid w:val="00A75B33"/>
    <w:rsid w:val="00A75E7C"/>
    <w:rsid w:val="00A75EF0"/>
    <w:rsid w:val="00A7695B"/>
    <w:rsid w:val="00A76AC0"/>
    <w:rsid w:val="00A76D5A"/>
    <w:rsid w:val="00A774FF"/>
    <w:rsid w:val="00A8009B"/>
    <w:rsid w:val="00A80131"/>
    <w:rsid w:val="00A80374"/>
    <w:rsid w:val="00A805E8"/>
    <w:rsid w:val="00A80794"/>
    <w:rsid w:val="00A80F7D"/>
    <w:rsid w:val="00A817DD"/>
    <w:rsid w:val="00A81964"/>
    <w:rsid w:val="00A81A6A"/>
    <w:rsid w:val="00A82014"/>
    <w:rsid w:val="00A82AF0"/>
    <w:rsid w:val="00A832CE"/>
    <w:rsid w:val="00A8380F"/>
    <w:rsid w:val="00A83D55"/>
    <w:rsid w:val="00A840F5"/>
    <w:rsid w:val="00A84541"/>
    <w:rsid w:val="00A850FA"/>
    <w:rsid w:val="00A859CA"/>
    <w:rsid w:val="00A85CB5"/>
    <w:rsid w:val="00A86301"/>
    <w:rsid w:val="00A86C53"/>
    <w:rsid w:val="00A86E06"/>
    <w:rsid w:val="00A86E8B"/>
    <w:rsid w:val="00A8721B"/>
    <w:rsid w:val="00A87526"/>
    <w:rsid w:val="00A87553"/>
    <w:rsid w:val="00A87612"/>
    <w:rsid w:val="00A87E47"/>
    <w:rsid w:val="00A87F8B"/>
    <w:rsid w:val="00A901F3"/>
    <w:rsid w:val="00A9062B"/>
    <w:rsid w:val="00A90699"/>
    <w:rsid w:val="00A90A29"/>
    <w:rsid w:val="00A90B60"/>
    <w:rsid w:val="00A916C9"/>
    <w:rsid w:val="00A91744"/>
    <w:rsid w:val="00A929E9"/>
    <w:rsid w:val="00A92F9E"/>
    <w:rsid w:val="00A93138"/>
    <w:rsid w:val="00A93A55"/>
    <w:rsid w:val="00A93FCE"/>
    <w:rsid w:val="00A942FB"/>
    <w:rsid w:val="00A9545E"/>
    <w:rsid w:val="00A95B31"/>
    <w:rsid w:val="00A96107"/>
    <w:rsid w:val="00A962F2"/>
    <w:rsid w:val="00A96B25"/>
    <w:rsid w:val="00A97F98"/>
    <w:rsid w:val="00AA1166"/>
    <w:rsid w:val="00AA1210"/>
    <w:rsid w:val="00AA12BA"/>
    <w:rsid w:val="00AA142C"/>
    <w:rsid w:val="00AA180D"/>
    <w:rsid w:val="00AA1D68"/>
    <w:rsid w:val="00AA20E7"/>
    <w:rsid w:val="00AA2218"/>
    <w:rsid w:val="00AA2562"/>
    <w:rsid w:val="00AA2DAD"/>
    <w:rsid w:val="00AA2F07"/>
    <w:rsid w:val="00AA3202"/>
    <w:rsid w:val="00AA35A8"/>
    <w:rsid w:val="00AA3822"/>
    <w:rsid w:val="00AA46EE"/>
    <w:rsid w:val="00AA4D80"/>
    <w:rsid w:val="00AA4D90"/>
    <w:rsid w:val="00AA536D"/>
    <w:rsid w:val="00AA5DDE"/>
    <w:rsid w:val="00AA72BC"/>
    <w:rsid w:val="00AA733A"/>
    <w:rsid w:val="00AA76A1"/>
    <w:rsid w:val="00AB051E"/>
    <w:rsid w:val="00AB0A44"/>
    <w:rsid w:val="00AB0C59"/>
    <w:rsid w:val="00AB1034"/>
    <w:rsid w:val="00AB13F8"/>
    <w:rsid w:val="00AB148E"/>
    <w:rsid w:val="00AB173C"/>
    <w:rsid w:val="00AB23DE"/>
    <w:rsid w:val="00AB298E"/>
    <w:rsid w:val="00AB2B82"/>
    <w:rsid w:val="00AB2F1A"/>
    <w:rsid w:val="00AB3532"/>
    <w:rsid w:val="00AB3E8B"/>
    <w:rsid w:val="00AB4333"/>
    <w:rsid w:val="00AB437F"/>
    <w:rsid w:val="00AB4995"/>
    <w:rsid w:val="00AB511F"/>
    <w:rsid w:val="00AB553D"/>
    <w:rsid w:val="00AB5EE6"/>
    <w:rsid w:val="00AB5F05"/>
    <w:rsid w:val="00AB6372"/>
    <w:rsid w:val="00AB6E05"/>
    <w:rsid w:val="00AB7455"/>
    <w:rsid w:val="00AB75D5"/>
    <w:rsid w:val="00AC04B8"/>
    <w:rsid w:val="00AC0EB9"/>
    <w:rsid w:val="00AC0EED"/>
    <w:rsid w:val="00AC0FA2"/>
    <w:rsid w:val="00AC10C1"/>
    <w:rsid w:val="00AC1CD6"/>
    <w:rsid w:val="00AC256C"/>
    <w:rsid w:val="00AC26C3"/>
    <w:rsid w:val="00AC30E1"/>
    <w:rsid w:val="00AC378E"/>
    <w:rsid w:val="00AC37C9"/>
    <w:rsid w:val="00AC3A57"/>
    <w:rsid w:val="00AC3B3D"/>
    <w:rsid w:val="00AC4881"/>
    <w:rsid w:val="00AC4FE2"/>
    <w:rsid w:val="00AC5085"/>
    <w:rsid w:val="00AC50F2"/>
    <w:rsid w:val="00AC5562"/>
    <w:rsid w:val="00AC5936"/>
    <w:rsid w:val="00AC5A11"/>
    <w:rsid w:val="00AC5EF0"/>
    <w:rsid w:val="00AC6107"/>
    <w:rsid w:val="00AC6A4A"/>
    <w:rsid w:val="00AC6A51"/>
    <w:rsid w:val="00AC6A81"/>
    <w:rsid w:val="00AC6B97"/>
    <w:rsid w:val="00AC6F95"/>
    <w:rsid w:val="00AC760A"/>
    <w:rsid w:val="00AC7BB5"/>
    <w:rsid w:val="00AC7D78"/>
    <w:rsid w:val="00AC7F7A"/>
    <w:rsid w:val="00AD00F3"/>
    <w:rsid w:val="00AD0284"/>
    <w:rsid w:val="00AD0782"/>
    <w:rsid w:val="00AD1148"/>
    <w:rsid w:val="00AD145C"/>
    <w:rsid w:val="00AD1488"/>
    <w:rsid w:val="00AD14D0"/>
    <w:rsid w:val="00AD1840"/>
    <w:rsid w:val="00AD1EB8"/>
    <w:rsid w:val="00AD211B"/>
    <w:rsid w:val="00AD229E"/>
    <w:rsid w:val="00AD235B"/>
    <w:rsid w:val="00AD2572"/>
    <w:rsid w:val="00AD3092"/>
    <w:rsid w:val="00AD32C3"/>
    <w:rsid w:val="00AD3603"/>
    <w:rsid w:val="00AD3BCA"/>
    <w:rsid w:val="00AD3C42"/>
    <w:rsid w:val="00AD42A2"/>
    <w:rsid w:val="00AD46C4"/>
    <w:rsid w:val="00AD478B"/>
    <w:rsid w:val="00AD4E8D"/>
    <w:rsid w:val="00AD4EF8"/>
    <w:rsid w:val="00AD50B0"/>
    <w:rsid w:val="00AD58C2"/>
    <w:rsid w:val="00AD61E9"/>
    <w:rsid w:val="00AD624F"/>
    <w:rsid w:val="00AD6456"/>
    <w:rsid w:val="00AD665A"/>
    <w:rsid w:val="00AD6724"/>
    <w:rsid w:val="00AD6A93"/>
    <w:rsid w:val="00AD6CDD"/>
    <w:rsid w:val="00AD7693"/>
    <w:rsid w:val="00AD7944"/>
    <w:rsid w:val="00AD7A2A"/>
    <w:rsid w:val="00AD7A38"/>
    <w:rsid w:val="00AE0906"/>
    <w:rsid w:val="00AE0EE9"/>
    <w:rsid w:val="00AE1FC3"/>
    <w:rsid w:val="00AE2BD9"/>
    <w:rsid w:val="00AE37DC"/>
    <w:rsid w:val="00AE3A62"/>
    <w:rsid w:val="00AE4106"/>
    <w:rsid w:val="00AE41F3"/>
    <w:rsid w:val="00AE4556"/>
    <w:rsid w:val="00AE485A"/>
    <w:rsid w:val="00AE49F7"/>
    <w:rsid w:val="00AE4AE9"/>
    <w:rsid w:val="00AE517B"/>
    <w:rsid w:val="00AE5B6A"/>
    <w:rsid w:val="00AE5C45"/>
    <w:rsid w:val="00AE5F77"/>
    <w:rsid w:val="00AE6AB7"/>
    <w:rsid w:val="00AE6FBF"/>
    <w:rsid w:val="00AE7CB5"/>
    <w:rsid w:val="00AF02A4"/>
    <w:rsid w:val="00AF073F"/>
    <w:rsid w:val="00AF07EB"/>
    <w:rsid w:val="00AF127C"/>
    <w:rsid w:val="00AF1921"/>
    <w:rsid w:val="00AF1B86"/>
    <w:rsid w:val="00AF1F18"/>
    <w:rsid w:val="00AF2051"/>
    <w:rsid w:val="00AF20CA"/>
    <w:rsid w:val="00AF233D"/>
    <w:rsid w:val="00AF23FE"/>
    <w:rsid w:val="00AF29AB"/>
    <w:rsid w:val="00AF2FC6"/>
    <w:rsid w:val="00AF36FC"/>
    <w:rsid w:val="00AF3708"/>
    <w:rsid w:val="00AF3D98"/>
    <w:rsid w:val="00AF3DCE"/>
    <w:rsid w:val="00AF41C5"/>
    <w:rsid w:val="00AF438A"/>
    <w:rsid w:val="00AF4451"/>
    <w:rsid w:val="00AF4894"/>
    <w:rsid w:val="00AF4A16"/>
    <w:rsid w:val="00AF579C"/>
    <w:rsid w:val="00AF586B"/>
    <w:rsid w:val="00AF5D67"/>
    <w:rsid w:val="00AF6746"/>
    <w:rsid w:val="00AF6B0B"/>
    <w:rsid w:val="00AF6FF4"/>
    <w:rsid w:val="00AF794D"/>
    <w:rsid w:val="00AF79A7"/>
    <w:rsid w:val="00AF7A30"/>
    <w:rsid w:val="00B00198"/>
    <w:rsid w:val="00B00258"/>
    <w:rsid w:val="00B00873"/>
    <w:rsid w:val="00B0122D"/>
    <w:rsid w:val="00B01DE6"/>
    <w:rsid w:val="00B01F53"/>
    <w:rsid w:val="00B03982"/>
    <w:rsid w:val="00B04A8F"/>
    <w:rsid w:val="00B04B31"/>
    <w:rsid w:val="00B05798"/>
    <w:rsid w:val="00B05B91"/>
    <w:rsid w:val="00B05E9D"/>
    <w:rsid w:val="00B061A3"/>
    <w:rsid w:val="00B06535"/>
    <w:rsid w:val="00B06719"/>
    <w:rsid w:val="00B0685E"/>
    <w:rsid w:val="00B06AD4"/>
    <w:rsid w:val="00B071B3"/>
    <w:rsid w:val="00B07B38"/>
    <w:rsid w:val="00B07D0A"/>
    <w:rsid w:val="00B10416"/>
    <w:rsid w:val="00B11123"/>
    <w:rsid w:val="00B11351"/>
    <w:rsid w:val="00B11409"/>
    <w:rsid w:val="00B11602"/>
    <w:rsid w:val="00B11625"/>
    <w:rsid w:val="00B1196E"/>
    <w:rsid w:val="00B11E9B"/>
    <w:rsid w:val="00B11F54"/>
    <w:rsid w:val="00B125C2"/>
    <w:rsid w:val="00B12BCB"/>
    <w:rsid w:val="00B12E54"/>
    <w:rsid w:val="00B13537"/>
    <w:rsid w:val="00B13C02"/>
    <w:rsid w:val="00B13EAD"/>
    <w:rsid w:val="00B14FDA"/>
    <w:rsid w:val="00B150DE"/>
    <w:rsid w:val="00B15410"/>
    <w:rsid w:val="00B15925"/>
    <w:rsid w:val="00B15D6E"/>
    <w:rsid w:val="00B15E8B"/>
    <w:rsid w:val="00B161D5"/>
    <w:rsid w:val="00B16550"/>
    <w:rsid w:val="00B1674C"/>
    <w:rsid w:val="00B16894"/>
    <w:rsid w:val="00B168A0"/>
    <w:rsid w:val="00B16A65"/>
    <w:rsid w:val="00B17749"/>
    <w:rsid w:val="00B17C1D"/>
    <w:rsid w:val="00B20016"/>
    <w:rsid w:val="00B20605"/>
    <w:rsid w:val="00B2084A"/>
    <w:rsid w:val="00B20A9B"/>
    <w:rsid w:val="00B20B2C"/>
    <w:rsid w:val="00B20DEA"/>
    <w:rsid w:val="00B21A50"/>
    <w:rsid w:val="00B220A6"/>
    <w:rsid w:val="00B22856"/>
    <w:rsid w:val="00B230E0"/>
    <w:rsid w:val="00B2336B"/>
    <w:rsid w:val="00B23A1A"/>
    <w:rsid w:val="00B246E3"/>
    <w:rsid w:val="00B248B3"/>
    <w:rsid w:val="00B26106"/>
    <w:rsid w:val="00B26140"/>
    <w:rsid w:val="00B26188"/>
    <w:rsid w:val="00B264EF"/>
    <w:rsid w:val="00B266F1"/>
    <w:rsid w:val="00B26755"/>
    <w:rsid w:val="00B26974"/>
    <w:rsid w:val="00B26CBA"/>
    <w:rsid w:val="00B26D6A"/>
    <w:rsid w:val="00B271A0"/>
    <w:rsid w:val="00B275AC"/>
    <w:rsid w:val="00B27D02"/>
    <w:rsid w:val="00B3006B"/>
    <w:rsid w:val="00B30249"/>
    <w:rsid w:val="00B3137B"/>
    <w:rsid w:val="00B314CE"/>
    <w:rsid w:val="00B31954"/>
    <w:rsid w:val="00B31D9F"/>
    <w:rsid w:val="00B3258F"/>
    <w:rsid w:val="00B328FD"/>
    <w:rsid w:val="00B32B00"/>
    <w:rsid w:val="00B32D4F"/>
    <w:rsid w:val="00B32F4B"/>
    <w:rsid w:val="00B332AC"/>
    <w:rsid w:val="00B3343E"/>
    <w:rsid w:val="00B3375E"/>
    <w:rsid w:val="00B33AE6"/>
    <w:rsid w:val="00B33ECE"/>
    <w:rsid w:val="00B3429E"/>
    <w:rsid w:val="00B3468A"/>
    <w:rsid w:val="00B367F7"/>
    <w:rsid w:val="00B36BC1"/>
    <w:rsid w:val="00B36DFE"/>
    <w:rsid w:val="00B3708C"/>
    <w:rsid w:val="00B3787C"/>
    <w:rsid w:val="00B37C71"/>
    <w:rsid w:val="00B37CC4"/>
    <w:rsid w:val="00B401D1"/>
    <w:rsid w:val="00B40495"/>
    <w:rsid w:val="00B409B9"/>
    <w:rsid w:val="00B40A11"/>
    <w:rsid w:val="00B427E7"/>
    <w:rsid w:val="00B42888"/>
    <w:rsid w:val="00B42F88"/>
    <w:rsid w:val="00B43CB0"/>
    <w:rsid w:val="00B4434F"/>
    <w:rsid w:val="00B44611"/>
    <w:rsid w:val="00B447C3"/>
    <w:rsid w:val="00B44837"/>
    <w:rsid w:val="00B44BCF"/>
    <w:rsid w:val="00B44C2B"/>
    <w:rsid w:val="00B44DD1"/>
    <w:rsid w:val="00B45120"/>
    <w:rsid w:val="00B45847"/>
    <w:rsid w:val="00B45CBE"/>
    <w:rsid w:val="00B45ED4"/>
    <w:rsid w:val="00B46205"/>
    <w:rsid w:val="00B46673"/>
    <w:rsid w:val="00B46698"/>
    <w:rsid w:val="00B467B7"/>
    <w:rsid w:val="00B46A6A"/>
    <w:rsid w:val="00B46AB7"/>
    <w:rsid w:val="00B46D72"/>
    <w:rsid w:val="00B47519"/>
    <w:rsid w:val="00B47859"/>
    <w:rsid w:val="00B4791A"/>
    <w:rsid w:val="00B47C94"/>
    <w:rsid w:val="00B47F8C"/>
    <w:rsid w:val="00B50145"/>
    <w:rsid w:val="00B50488"/>
    <w:rsid w:val="00B5095B"/>
    <w:rsid w:val="00B509B7"/>
    <w:rsid w:val="00B51276"/>
    <w:rsid w:val="00B515D0"/>
    <w:rsid w:val="00B51D09"/>
    <w:rsid w:val="00B52755"/>
    <w:rsid w:val="00B53388"/>
    <w:rsid w:val="00B535C5"/>
    <w:rsid w:val="00B53951"/>
    <w:rsid w:val="00B53A55"/>
    <w:rsid w:val="00B542C4"/>
    <w:rsid w:val="00B54552"/>
    <w:rsid w:val="00B5487A"/>
    <w:rsid w:val="00B54E40"/>
    <w:rsid w:val="00B54ECC"/>
    <w:rsid w:val="00B56317"/>
    <w:rsid w:val="00B56E72"/>
    <w:rsid w:val="00B5751B"/>
    <w:rsid w:val="00B57737"/>
    <w:rsid w:val="00B57833"/>
    <w:rsid w:val="00B5786C"/>
    <w:rsid w:val="00B57ABF"/>
    <w:rsid w:val="00B60158"/>
    <w:rsid w:val="00B606F0"/>
    <w:rsid w:val="00B60734"/>
    <w:rsid w:val="00B612F3"/>
    <w:rsid w:val="00B61C45"/>
    <w:rsid w:val="00B61E30"/>
    <w:rsid w:val="00B61E8F"/>
    <w:rsid w:val="00B62318"/>
    <w:rsid w:val="00B6264C"/>
    <w:rsid w:val="00B62B53"/>
    <w:rsid w:val="00B63421"/>
    <w:rsid w:val="00B64932"/>
    <w:rsid w:val="00B64ABE"/>
    <w:rsid w:val="00B656B7"/>
    <w:rsid w:val="00B65A66"/>
    <w:rsid w:val="00B66041"/>
    <w:rsid w:val="00B663CE"/>
    <w:rsid w:val="00B667D4"/>
    <w:rsid w:val="00B668F0"/>
    <w:rsid w:val="00B66A88"/>
    <w:rsid w:val="00B66EDB"/>
    <w:rsid w:val="00B66FA8"/>
    <w:rsid w:val="00B66FE2"/>
    <w:rsid w:val="00B672DC"/>
    <w:rsid w:val="00B67E6A"/>
    <w:rsid w:val="00B67EB0"/>
    <w:rsid w:val="00B7024F"/>
    <w:rsid w:val="00B70653"/>
    <w:rsid w:val="00B708C7"/>
    <w:rsid w:val="00B70B46"/>
    <w:rsid w:val="00B71566"/>
    <w:rsid w:val="00B721CA"/>
    <w:rsid w:val="00B72CF2"/>
    <w:rsid w:val="00B73364"/>
    <w:rsid w:val="00B73587"/>
    <w:rsid w:val="00B7373B"/>
    <w:rsid w:val="00B73908"/>
    <w:rsid w:val="00B739D0"/>
    <w:rsid w:val="00B73AD4"/>
    <w:rsid w:val="00B73D00"/>
    <w:rsid w:val="00B747CA"/>
    <w:rsid w:val="00B74A9A"/>
    <w:rsid w:val="00B75045"/>
    <w:rsid w:val="00B754E9"/>
    <w:rsid w:val="00B75A43"/>
    <w:rsid w:val="00B75BAA"/>
    <w:rsid w:val="00B76387"/>
    <w:rsid w:val="00B76743"/>
    <w:rsid w:val="00B76D21"/>
    <w:rsid w:val="00B77683"/>
    <w:rsid w:val="00B77E30"/>
    <w:rsid w:val="00B8006A"/>
    <w:rsid w:val="00B803FF"/>
    <w:rsid w:val="00B8040C"/>
    <w:rsid w:val="00B80478"/>
    <w:rsid w:val="00B80914"/>
    <w:rsid w:val="00B81F5F"/>
    <w:rsid w:val="00B823C6"/>
    <w:rsid w:val="00B82DB0"/>
    <w:rsid w:val="00B8338C"/>
    <w:rsid w:val="00B835EB"/>
    <w:rsid w:val="00B83AA8"/>
    <w:rsid w:val="00B85380"/>
    <w:rsid w:val="00B85603"/>
    <w:rsid w:val="00B857C1"/>
    <w:rsid w:val="00B85D3E"/>
    <w:rsid w:val="00B86509"/>
    <w:rsid w:val="00B8651E"/>
    <w:rsid w:val="00B8688D"/>
    <w:rsid w:val="00B86B88"/>
    <w:rsid w:val="00B86D5F"/>
    <w:rsid w:val="00B874FB"/>
    <w:rsid w:val="00B87D76"/>
    <w:rsid w:val="00B87DA4"/>
    <w:rsid w:val="00B9018F"/>
    <w:rsid w:val="00B90231"/>
    <w:rsid w:val="00B903ED"/>
    <w:rsid w:val="00B90708"/>
    <w:rsid w:val="00B91443"/>
    <w:rsid w:val="00B91573"/>
    <w:rsid w:val="00B91C0D"/>
    <w:rsid w:val="00B92C9E"/>
    <w:rsid w:val="00B93E5B"/>
    <w:rsid w:val="00B9435A"/>
    <w:rsid w:val="00B94384"/>
    <w:rsid w:val="00B94870"/>
    <w:rsid w:val="00B94A84"/>
    <w:rsid w:val="00B94C3F"/>
    <w:rsid w:val="00B94E07"/>
    <w:rsid w:val="00B9533B"/>
    <w:rsid w:val="00B953C7"/>
    <w:rsid w:val="00B9588C"/>
    <w:rsid w:val="00B96225"/>
    <w:rsid w:val="00B962BE"/>
    <w:rsid w:val="00B96304"/>
    <w:rsid w:val="00B96D24"/>
    <w:rsid w:val="00B97062"/>
    <w:rsid w:val="00B97120"/>
    <w:rsid w:val="00B97E18"/>
    <w:rsid w:val="00BA0455"/>
    <w:rsid w:val="00BA0473"/>
    <w:rsid w:val="00BA064D"/>
    <w:rsid w:val="00BA09D8"/>
    <w:rsid w:val="00BA11C2"/>
    <w:rsid w:val="00BA18DD"/>
    <w:rsid w:val="00BA2496"/>
    <w:rsid w:val="00BA321E"/>
    <w:rsid w:val="00BA3F20"/>
    <w:rsid w:val="00BA4210"/>
    <w:rsid w:val="00BA4394"/>
    <w:rsid w:val="00BA4B04"/>
    <w:rsid w:val="00BA57B0"/>
    <w:rsid w:val="00BA60EE"/>
    <w:rsid w:val="00BA65AD"/>
    <w:rsid w:val="00BA6B7A"/>
    <w:rsid w:val="00BA6E4C"/>
    <w:rsid w:val="00BA7480"/>
    <w:rsid w:val="00BA78B4"/>
    <w:rsid w:val="00BA7BE1"/>
    <w:rsid w:val="00BA7F16"/>
    <w:rsid w:val="00BA7F3A"/>
    <w:rsid w:val="00BB0032"/>
    <w:rsid w:val="00BB0895"/>
    <w:rsid w:val="00BB1243"/>
    <w:rsid w:val="00BB13E9"/>
    <w:rsid w:val="00BB16B5"/>
    <w:rsid w:val="00BB18C0"/>
    <w:rsid w:val="00BB1A85"/>
    <w:rsid w:val="00BB1C4A"/>
    <w:rsid w:val="00BB2229"/>
    <w:rsid w:val="00BB2316"/>
    <w:rsid w:val="00BB25D2"/>
    <w:rsid w:val="00BB29DA"/>
    <w:rsid w:val="00BB317D"/>
    <w:rsid w:val="00BB32A2"/>
    <w:rsid w:val="00BB3EA4"/>
    <w:rsid w:val="00BB410E"/>
    <w:rsid w:val="00BB42BF"/>
    <w:rsid w:val="00BB4BB8"/>
    <w:rsid w:val="00BB4E1F"/>
    <w:rsid w:val="00BB4E53"/>
    <w:rsid w:val="00BB4EBE"/>
    <w:rsid w:val="00BB53B2"/>
    <w:rsid w:val="00BB702D"/>
    <w:rsid w:val="00BB7193"/>
    <w:rsid w:val="00BC030D"/>
    <w:rsid w:val="00BC046B"/>
    <w:rsid w:val="00BC0F2F"/>
    <w:rsid w:val="00BC12DC"/>
    <w:rsid w:val="00BC1AB3"/>
    <w:rsid w:val="00BC1B0A"/>
    <w:rsid w:val="00BC2042"/>
    <w:rsid w:val="00BC264C"/>
    <w:rsid w:val="00BC2D4C"/>
    <w:rsid w:val="00BC2E0F"/>
    <w:rsid w:val="00BC30C3"/>
    <w:rsid w:val="00BC34EC"/>
    <w:rsid w:val="00BC3B3C"/>
    <w:rsid w:val="00BC3CD7"/>
    <w:rsid w:val="00BC3E14"/>
    <w:rsid w:val="00BC3FB8"/>
    <w:rsid w:val="00BC40F2"/>
    <w:rsid w:val="00BC45AB"/>
    <w:rsid w:val="00BC4B1C"/>
    <w:rsid w:val="00BC5538"/>
    <w:rsid w:val="00BC5689"/>
    <w:rsid w:val="00BC6554"/>
    <w:rsid w:val="00BC66E7"/>
    <w:rsid w:val="00BC7C83"/>
    <w:rsid w:val="00BC7EB9"/>
    <w:rsid w:val="00BC7F47"/>
    <w:rsid w:val="00BD093E"/>
    <w:rsid w:val="00BD1628"/>
    <w:rsid w:val="00BD201E"/>
    <w:rsid w:val="00BD261C"/>
    <w:rsid w:val="00BD2F94"/>
    <w:rsid w:val="00BD3078"/>
    <w:rsid w:val="00BD32F6"/>
    <w:rsid w:val="00BD3520"/>
    <w:rsid w:val="00BD3A60"/>
    <w:rsid w:val="00BD3DB5"/>
    <w:rsid w:val="00BD4C73"/>
    <w:rsid w:val="00BD54B5"/>
    <w:rsid w:val="00BD565F"/>
    <w:rsid w:val="00BD579E"/>
    <w:rsid w:val="00BD5DE7"/>
    <w:rsid w:val="00BD6019"/>
    <w:rsid w:val="00BD6036"/>
    <w:rsid w:val="00BD6435"/>
    <w:rsid w:val="00BD6490"/>
    <w:rsid w:val="00BD65F6"/>
    <w:rsid w:val="00BD686E"/>
    <w:rsid w:val="00BD7880"/>
    <w:rsid w:val="00BD7A47"/>
    <w:rsid w:val="00BD7C09"/>
    <w:rsid w:val="00BD7C89"/>
    <w:rsid w:val="00BE0039"/>
    <w:rsid w:val="00BE03A4"/>
    <w:rsid w:val="00BE08CC"/>
    <w:rsid w:val="00BE1160"/>
    <w:rsid w:val="00BE2466"/>
    <w:rsid w:val="00BE2783"/>
    <w:rsid w:val="00BE2854"/>
    <w:rsid w:val="00BE29BE"/>
    <w:rsid w:val="00BE2CA6"/>
    <w:rsid w:val="00BE3AA2"/>
    <w:rsid w:val="00BE4296"/>
    <w:rsid w:val="00BE483F"/>
    <w:rsid w:val="00BE5F07"/>
    <w:rsid w:val="00BE6824"/>
    <w:rsid w:val="00BE6AF1"/>
    <w:rsid w:val="00BE6EC0"/>
    <w:rsid w:val="00BF0810"/>
    <w:rsid w:val="00BF0AE3"/>
    <w:rsid w:val="00BF0B9C"/>
    <w:rsid w:val="00BF0D86"/>
    <w:rsid w:val="00BF14D8"/>
    <w:rsid w:val="00BF1882"/>
    <w:rsid w:val="00BF2251"/>
    <w:rsid w:val="00BF24E7"/>
    <w:rsid w:val="00BF29F0"/>
    <w:rsid w:val="00BF2E22"/>
    <w:rsid w:val="00BF341F"/>
    <w:rsid w:val="00BF3E47"/>
    <w:rsid w:val="00BF4749"/>
    <w:rsid w:val="00BF4AAC"/>
    <w:rsid w:val="00BF5570"/>
    <w:rsid w:val="00BF60C2"/>
    <w:rsid w:val="00BF6372"/>
    <w:rsid w:val="00BF684A"/>
    <w:rsid w:val="00BF6984"/>
    <w:rsid w:val="00BF6A96"/>
    <w:rsid w:val="00BF6E0F"/>
    <w:rsid w:val="00BF7117"/>
    <w:rsid w:val="00BF7271"/>
    <w:rsid w:val="00BF7C04"/>
    <w:rsid w:val="00C00008"/>
    <w:rsid w:val="00C000A8"/>
    <w:rsid w:val="00C00FC5"/>
    <w:rsid w:val="00C01067"/>
    <w:rsid w:val="00C01B37"/>
    <w:rsid w:val="00C01F14"/>
    <w:rsid w:val="00C023DD"/>
    <w:rsid w:val="00C025E0"/>
    <w:rsid w:val="00C026D6"/>
    <w:rsid w:val="00C03861"/>
    <w:rsid w:val="00C03A9A"/>
    <w:rsid w:val="00C03CC5"/>
    <w:rsid w:val="00C04223"/>
    <w:rsid w:val="00C0453D"/>
    <w:rsid w:val="00C04760"/>
    <w:rsid w:val="00C04B0D"/>
    <w:rsid w:val="00C04E9C"/>
    <w:rsid w:val="00C04EF8"/>
    <w:rsid w:val="00C054D1"/>
    <w:rsid w:val="00C0554D"/>
    <w:rsid w:val="00C0562C"/>
    <w:rsid w:val="00C0576A"/>
    <w:rsid w:val="00C05960"/>
    <w:rsid w:val="00C05F76"/>
    <w:rsid w:val="00C0606F"/>
    <w:rsid w:val="00C06E40"/>
    <w:rsid w:val="00C07087"/>
    <w:rsid w:val="00C07096"/>
    <w:rsid w:val="00C0713B"/>
    <w:rsid w:val="00C0715E"/>
    <w:rsid w:val="00C071ED"/>
    <w:rsid w:val="00C10374"/>
    <w:rsid w:val="00C10E47"/>
    <w:rsid w:val="00C1110C"/>
    <w:rsid w:val="00C1155F"/>
    <w:rsid w:val="00C118B4"/>
    <w:rsid w:val="00C12258"/>
    <w:rsid w:val="00C12EE5"/>
    <w:rsid w:val="00C1316B"/>
    <w:rsid w:val="00C13202"/>
    <w:rsid w:val="00C1324B"/>
    <w:rsid w:val="00C136C6"/>
    <w:rsid w:val="00C14310"/>
    <w:rsid w:val="00C14459"/>
    <w:rsid w:val="00C151B9"/>
    <w:rsid w:val="00C152A0"/>
    <w:rsid w:val="00C1650F"/>
    <w:rsid w:val="00C16882"/>
    <w:rsid w:val="00C16DF0"/>
    <w:rsid w:val="00C1714E"/>
    <w:rsid w:val="00C171C3"/>
    <w:rsid w:val="00C1735C"/>
    <w:rsid w:val="00C17747"/>
    <w:rsid w:val="00C1790A"/>
    <w:rsid w:val="00C17FEB"/>
    <w:rsid w:val="00C201D2"/>
    <w:rsid w:val="00C2076D"/>
    <w:rsid w:val="00C207D4"/>
    <w:rsid w:val="00C212DD"/>
    <w:rsid w:val="00C21884"/>
    <w:rsid w:val="00C21E44"/>
    <w:rsid w:val="00C2236A"/>
    <w:rsid w:val="00C225AF"/>
    <w:rsid w:val="00C22A27"/>
    <w:rsid w:val="00C22AE0"/>
    <w:rsid w:val="00C22C81"/>
    <w:rsid w:val="00C2327E"/>
    <w:rsid w:val="00C233A8"/>
    <w:rsid w:val="00C23438"/>
    <w:rsid w:val="00C23C15"/>
    <w:rsid w:val="00C24071"/>
    <w:rsid w:val="00C24377"/>
    <w:rsid w:val="00C24570"/>
    <w:rsid w:val="00C245FF"/>
    <w:rsid w:val="00C2488B"/>
    <w:rsid w:val="00C24B36"/>
    <w:rsid w:val="00C24E46"/>
    <w:rsid w:val="00C25F3B"/>
    <w:rsid w:val="00C26866"/>
    <w:rsid w:val="00C26B5F"/>
    <w:rsid w:val="00C26D18"/>
    <w:rsid w:val="00C26E8E"/>
    <w:rsid w:val="00C27CCA"/>
    <w:rsid w:val="00C27D26"/>
    <w:rsid w:val="00C27DFF"/>
    <w:rsid w:val="00C312CF"/>
    <w:rsid w:val="00C31552"/>
    <w:rsid w:val="00C31928"/>
    <w:rsid w:val="00C32A09"/>
    <w:rsid w:val="00C32F18"/>
    <w:rsid w:val="00C351E2"/>
    <w:rsid w:val="00C35BCD"/>
    <w:rsid w:val="00C36502"/>
    <w:rsid w:val="00C36AC5"/>
    <w:rsid w:val="00C36BEB"/>
    <w:rsid w:val="00C36D57"/>
    <w:rsid w:val="00C37525"/>
    <w:rsid w:val="00C37618"/>
    <w:rsid w:val="00C37F75"/>
    <w:rsid w:val="00C400DF"/>
    <w:rsid w:val="00C401B1"/>
    <w:rsid w:val="00C406B8"/>
    <w:rsid w:val="00C40915"/>
    <w:rsid w:val="00C40B25"/>
    <w:rsid w:val="00C4124E"/>
    <w:rsid w:val="00C41899"/>
    <w:rsid w:val="00C423A0"/>
    <w:rsid w:val="00C4240C"/>
    <w:rsid w:val="00C426EB"/>
    <w:rsid w:val="00C42CA6"/>
    <w:rsid w:val="00C42F9D"/>
    <w:rsid w:val="00C43E17"/>
    <w:rsid w:val="00C447F0"/>
    <w:rsid w:val="00C44AF5"/>
    <w:rsid w:val="00C44E31"/>
    <w:rsid w:val="00C44E75"/>
    <w:rsid w:val="00C44EC0"/>
    <w:rsid w:val="00C45008"/>
    <w:rsid w:val="00C45854"/>
    <w:rsid w:val="00C46666"/>
    <w:rsid w:val="00C466DF"/>
    <w:rsid w:val="00C4679E"/>
    <w:rsid w:val="00C46CF5"/>
    <w:rsid w:val="00C46E54"/>
    <w:rsid w:val="00C47759"/>
    <w:rsid w:val="00C47949"/>
    <w:rsid w:val="00C479A8"/>
    <w:rsid w:val="00C47FDE"/>
    <w:rsid w:val="00C505C1"/>
    <w:rsid w:val="00C50876"/>
    <w:rsid w:val="00C508F2"/>
    <w:rsid w:val="00C5097A"/>
    <w:rsid w:val="00C50DF9"/>
    <w:rsid w:val="00C511D2"/>
    <w:rsid w:val="00C514BA"/>
    <w:rsid w:val="00C5164D"/>
    <w:rsid w:val="00C52627"/>
    <w:rsid w:val="00C530AA"/>
    <w:rsid w:val="00C53420"/>
    <w:rsid w:val="00C5355A"/>
    <w:rsid w:val="00C53B94"/>
    <w:rsid w:val="00C5422B"/>
    <w:rsid w:val="00C5426F"/>
    <w:rsid w:val="00C5431A"/>
    <w:rsid w:val="00C5469E"/>
    <w:rsid w:val="00C553F2"/>
    <w:rsid w:val="00C55C65"/>
    <w:rsid w:val="00C56C5E"/>
    <w:rsid w:val="00C5721B"/>
    <w:rsid w:val="00C57911"/>
    <w:rsid w:val="00C5792A"/>
    <w:rsid w:val="00C57C1B"/>
    <w:rsid w:val="00C60200"/>
    <w:rsid w:val="00C604B4"/>
    <w:rsid w:val="00C6097B"/>
    <w:rsid w:val="00C60DD8"/>
    <w:rsid w:val="00C60E64"/>
    <w:rsid w:val="00C6200E"/>
    <w:rsid w:val="00C62E26"/>
    <w:rsid w:val="00C6340C"/>
    <w:rsid w:val="00C63672"/>
    <w:rsid w:val="00C63730"/>
    <w:rsid w:val="00C63B74"/>
    <w:rsid w:val="00C63D2A"/>
    <w:rsid w:val="00C64817"/>
    <w:rsid w:val="00C64A54"/>
    <w:rsid w:val="00C664E2"/>
    <w:rsid w:val="00C66812"/>
    <w:rsid w:val="00C66BF6"/>
    <w:rsid w:val="00C66DA8"/>
    <w:rsid w:val="00C707B8"/>
    <w:rsid w:val="00C71A29"/>
    <w:rsid w:val="00C71A7E"/>
    <w:rsid w:val="00C72376"/>
    <w:rsid w:val="00C72713"/>
    <w:rsid w:val="00C72A2C"/>
    <w:rsid w:val="00C7316A"/>
    <w:rsid w:val="00C73467"/>
    <w:rsid w:val="00C7359F"/>
    <w:rsid w:val="00C735FA"/>
    <w:rsid w:val="00C736BA"/>
    <w:rsid w:val="00C73A1E"/>
    <w:rsid w:val="00C74A55"/>
    <w:rsid w:val="00C74AC1"/>
    <w:rsid w:val="00C74D69"/>
    <w:rsid w:val="00C74D6E"/>
    <w:rsid w:val="00C74F60"/>
    <w:rsid w:val="00C75A8A"/>
    <w:rsid w:val="00C75AD3"/>
    <w:rsid w:val="00C75C2A"/>
    <w:rsid w:val="00C75E0D"/>
    <w:rsid w:val="00C763BF"/>
    <w:rsid w:val="00C765E9"/>
    <w:rsid w:val="00C7710F"/>
    <w:rsid w:val="00C7713D"/>
    <w:rsid w:val="00C7714C"/>
    <w:rsid w:val="00C772EC"/>
    <w:rsid w:val="00C77719"/>
    <w:rsid w:val="00C77A3C"/>
    <w:rsid w:val="00C8018B"/>
    <w:rsid w:val="00C80571"/>
    <w:rsid w:val="00C8061A"/>
    <w:rsid w:val="00C808AA"/>
    <w:rsid w:val="00C80A5F"/>
    <w:rsid w:val="00C80BB5"/>
    <w:rsid w:val="00C8116D"/>
    <w:rsid w:val="00C818DB"/>
    <w:rsid w:val="00C81A34"/>
    <w:rsid w:val="00C81C07"/>
    <w:rsid w:val="00C82051"/>
    <w:rsid w:val="00C82C7C"/>
    <w:rsid w:val="00C82DBD"/>
    <w:rsid w:val="00C830F4"/>
    <w:rsid w:val="00C8361E"/>
    <w:rsid w:val="00C83ABC"/>
    <w:rsid w:val="00C83D3C"/>
    <w:rsid w:val="00C83F33"/>
    <w:rsid w:val="00C84C9B"/>
    <w:rsid w:val="00C84F71"/>
    <w:rsid w:val="00C8570D"/>
    <w:rsid w:val="00C865E3"/>
    <w:rsid w:val="00C86721"/>
    <w:rsid w:val="00C8683E"/>
    <w:rsid w:val="00C8695B"/>
    <w:rsid w:val="00C86C93"/>
    <w:rsid w:val="00C86D00"/>
    <w:rsid w:val="00C87B92"/>
    <w:rsid w:val="00C87DB3"/>
    <w:rsid w:val="00C87EC6"/>
    <w:rsid w:val="00C90211"/>
    <w:rsid w:val="00C90BD9"/>
    <w:rsid w:val="00C912E7"/>
    <w:rsid w:val="00C91A49"/>
    <w:rsid w:val="00C91DBB"/>
    <w:rsid w:val="00C92039"/>
    <w:rsid w:val="00C92332"/>
    <w:rsid w:val="00C927BD"/>
    <w:rsid w:val="00C92E02"/>
    <w:rsid w:val="00C930F9"/>
    <w:rsid w:val="00C93334"/>
    <w:rsid w:val="00C93B81"/>
    <w:rsid w:val="00C93C6C"/>
    <w:rsid w:val="00C93CA1"/>
    <w:rsid w:val="00C93D21"/>
    <w:rsid w:val="00C93EA5"/>
    <w:rsid w:val="00C93F20"/>
    <w:rsid w:val="00C94562"/>
    <w:rsid w:val="00C94D95"/>
    <w:rsid w:val="00C94F41"/>
    <w:rsid w:val="00C952E0"/>
    <w:rsid w:val="00C95952"/>
    <w:rsid w:val="00C967A3"/>
    <w:rsid w:val="00C97DAB"/>
    <w:rsid w:val="00C97E2E"/>
    <w:rsid w:val="00CA016C"/>
    <w:rsid w:val="00CA0353"/>
    <w:rsid w:val="00CA16B0"/>
    <w:rsid w:val="00CA1805"/>
    <w:rsid w:val="00CA1D75"/>
    <w:rsid w:val="00CA20AC"/>
    <w:rsid w:val="00CA23FA"/>
    <w:rsid w:val="00CA2928"/>
    <w:rsid w:val="00CA2929"/>
    <w:rsid w:val="00CA3086"/>
    <w:rsid w:val="00CA3183"/>
    <w:rsid w:val="00CA3579"/>
    <w:rsid w:val="00CA4203"/>
    <w:rsid w:val="00CA4CDF"/>
    <w:rsid w:val="00CA524A"/>
    <w:rsid w:val="00CA590C"/>
    <w:rsid w:val="00CA593D"/>
    <w:rsid w:val="00CA5C1E"/>
    <w:rsid w:val="00CA63B3"/>
    <w:rsid w:val="00CA7540"/>
    <w:rsid w:val="00CA754F"/>
    <w:rsid w:val="00CB1097"/>
    <w:rsid w:val="00CB1162"/>
    <w:rsid w:val="00CB14FE"/>
    <w:rsid w:val="00CB15B1"/>
    <w:rsid w:val="00CB1824"/>
    <w:rsid w:val="00CB1D91"/>
    <w:rsid w:val="00CB21B7"/>
    <w:rsid w:val="00CB247B"/>
    <w:rsid w:val="00CB29A4"/>
    <w:rsid w:val="00CB2CFF"/>
    <w:rsid w:val="00CB34A7"/>
    <w:rsid w:val="00CB3559"/>
    <w:rsid w:val="00CB3884"/>
    <w:rsid w:val="00CB4483"/>
    <w:rsid w:val="00CB4850"/>
    <w:rsid w:val="00CB4EC2"/>
    <w:rsid w:val="00CB5EF4"/>
    <w:rsid w:val="00CB7173"/>
    <w:rsid w:val="00CB7948"/>
    <w:rsid w:val="00CB7B75"/>
    <w:rsid w:val="00CB7EBD"/>
    <w:rsid w:val="00CC0017"/>
    <w:rsid w:val="00CC093A"/>
    <w:rsid w:val="00CC0C13"/>
    <w:rsid w:val="00CC25E8"/>
    <w:rsid w:val="00CC2752"/>
    <w:rsid w:val="00CC3D5C"/>
    <w:rsid w:val="00CC3DC5"/>
    <w:rsid w:val="00CC424D"/>
    <w:rsid w:val="00CC4540"/>
    <w:rsid w:val="00CC45A8"/>
    <w:rsid w:val="00CC4A68"/>
    <w:rsid w:val="00CC4B4E"/>
    <w:rsid w:val="00CC532C"/>
    <w:rsid w:val="00CC537E"/>
    <w:rsid w:val="00CC5B8E"/>
    <w:rsid w:val="00CC5F08"/>
    <w:rsid w:val="00CC6196"/>
    <w:rsid w:val="00CC63A6"/>
    <w:rsid w:val="00CC65CE"/>
    <w:rsid w:val="00CC67BC"/>
    <w:rsid w:val="00CC6BC8"/>
    <w:rsid w:val="00CC7791"/>
    <w:rsid w:val="00CC78E2"/>
    <w:rsid w:val="00CC7F60"/>
    <w:rsid w:val="00CD016F"/>
    <w:rsid w:val="00CD0699"/>
    <w:rsid w:val="00CD0859"/>
    <w:rsid w:val="00CD0E45"/>
    <w:rsid w:val="00CD0F86"/>
    <w:rsid w:val="00CD1154"/>
    <w:rsid w:val="00CD16F5"/>
    <w:rsid w:val="00CD2552"/>
    <w:rsid w:val="00CD2CD2"/>
    <w:rsid w:val="00CD3EA2"/>
    <w:rsid w:val="00CD425B"/>
    <w:rsid w:val="00CD446C"/>
    <w:rsid w:val="00CD640E"/>
    <w:rsid w:val="00CD64A2"/>
    <w:rsid w:val="00CD6806"/>
    <w:rsid w:val="00CD6BC6"/>
    <w:rsid w:val="00CD718A"/>
    <w:rsid w:val="00CD7546"/>
    <w:rsid w:val="00CD762E"/>
    <w:rsid w:val="00CD7644"/>
    <w:rsid w:val="00CD798F"/>
    <w:rsid w:val="00CD7AC2"/>
    <w:rsid w:val="00CD7BD0"/>
    <w:rsid w:val="00CD7FF1"/>
    <w:rsid w:val="00CE09A2"/>
    <w:rsid w:val="00CE1336"/>
    <w:rsid w:val="00CE19AA"/>
    <w:rsid w:val="00CE1C60"/>
    <w:rsid w:val="00CE1D7D"/>
    <w:rsid w:val="00CE1E15"/>
    <w:rsid w:val="00CE25D6"/>
    <w:rsid w:val="00CE3888"/>
    <w:rsid w:val="00CE3EC9"/>
    <w:rsid w:val="00CE45DE"/>
    <w:rsid w:val="00CE47FE"/>
    <w:rsid w:val="00CE4C1F"/>
    <w:rsid w:val="00CE567E"/>
    <w:rsid w:val="00CE5778"/>
    <w:rsid w:val="00CE63E8"/>
    <w:rsid w:val="00CE66AC"/>
    <w:rsid w:val="00CE66D0"/>
    <w:rsid w:val="00CE734C"/>
    <w:rsid w:val="00CE74EF"/>
    <w:rsid w:val="00CE76B7"/>
    <w:rsid w:val="00CE7BBC"/>
    <w:rsid w:val="00CF004A"/>
    <w:rsid w:val="00CF01E1"/>
    <w:rsid w:val="00CF0703"/>
    <w:rsid w:val="00CF07B3"/>
    <w:rsid w:val="00CF12A0"/>
    <w:rsid w:val="00CF1563"/>
    <w:rsid w:val="00CF1916"/>
    <w:rsid w:val="00CF20AD"/>
    <w:rsid w:val="00CF2484"/>
    <w:rsid w:val="00CF2AE2"/>
    <w:rsid w:val="00CF3483"/>
    <w:rsid w:val="00CF395D"/>
    <w:rsid w:val="00CF3BF8"/>
    <w:rsid w:val="00CF3CC0"/>
    <w:rsid w:val="00CF436C"/>
    <w:rsid w:val="00CF4382"/>
    <w:rsid w:val="00CF452A"/>
    <w:rsid w:val="00CF4E6E"/>
    <w:rsid w:val="00CF51A8"/>
    <w:rsid w:val="00CF53E7"/>
    <w:rsid w:val="00CF5E28"/>
    <w:rsid w:val="00CF6405"/>
    <w:rsid w:val="00CF6738"/>
    <w:rsid w:val="00CF6AB6"/>
    <w:rsid w:val="00CF7E90"/>
    <w:rsid w:val="00D00087"/>
    <w:rsid w:val="00D0013D"/>
    <w:rsid w:val="00D005B0"/>
    <w:rsid w:val="00D0061B"/>
    <w:rsid w:val="00D00F4A"/>
    <w:rsid w:val="00D01778"/>
    <w:rsid w:val="00D0190D"/>
    <w:rsid w:val="00D01C9C"/>
    <w:rsid w:val="00D02485"/>
    <w:rsid w:val="00D0275C"/>
    <w:rsid w:val="00D02C6D"/>
    <w:rsid w:val="00D02DD1"/>
    <w:rsid w:val="00D035F5"/>
    <w:rsid w:val="00D04165"/>
    <w:rsid w:val="00D04235"/>
    <w:rsid w:val="00D04509"/>
    <w:rsid w:val="00D0450E"/>
    <w:rsid w:val="00D05342"/>
    <w:rsid w:val="00D0576D"/>
    <w:rsid w:val="00D05E61"/>
    <w:rsid w:val="00D062AE"/>
    <w:rsid w:val="00D06320"/>
    <w:rsid w:val="00D06654"/>
    <w:rsid w:val="00D07079"/>
    <w:rsid w:val="00D1009D"/>
    <w:rsid w:val="00D103E8"/>
    <w:rsid w:val="00D10B70"/>
    <w:rsid w:val="00D11274"/>
    <w:rsid w:val="00D11658"/>
    <w:rsid w:val="00D1165A"/>
    <w:rsid w:val="00D11D85"/>
    <w:rsid w:val="00D11DFC"/>
    <w:rsid w:val="00D11E1B"/>
    <w:rsid w:val="00D126A6"/>
    <w:rsid w:val="00D13902"/>
    <w:rsid w:val="00D13AE9"/>
    <w:rsid w:val="00D142FB"/>
    <w:rsid w:val="00D147F6"/>
    <w:rsid w:val="00D14BE5"/>
    <w:rsid w:val="00D1501D"/>
    <w:rsid w:val="00D1540F"/>
    <w:rsid w:val="00D15854"/>
    <w:rsid w:val="00D15A2A"/>
    <w:rsid w:val="00D15E8B"/>
    <w:rsid w:val="00D15F75"/>
    <w:rsid w:val="00D160C8"/>
    <w:rsid w:val="00D16A00"/>
    <w:rsid w:val="00D16D54"/>
    <w:rsid w:val="00D17919"/>
    <w:rsid w:val="00D17FF8"/>
    <w:rsid w:val="00D202A0"/>
    <w:rsid w:val="00D20309"/>
    <w:rsid w:val="00D20F27"/>
    <w:rsid w:val="00D213F0"/>
    <w:rsid w:val="00D21FAD"/>
    <w:rsid w:val="00D22696"/>
    <w:rsid w:val="00D22982"/>
    <w:rsid w:val="00D22C9C"/>
    <w:rsid w:val="00D22CA3"/>
    <w:rsid w:val="00D22E91"/>
    <w:rsid w:val="00D23108"/>
    <w:rsid w:val="00D234BD"/>
    <w:rsid w:val="00D23ECE"/>
    <w:rsid w:val="00D2426D"/>
    <w:rsid w:val="00D2498E"/>
    <w:rsid w:val="00D2558E"/>
    <w:rsid w:val="00D258C3"/>
    <w:rsid w:val="00D260FC"/>
    <w:rsid w:val="00D2610A"/>
    <w:rsid w:val="00D263D3"/>
    <w:rsid w:val="00D26C79"/>
    <w:rsid w:val="00D27292"/>
    <w:rsid w:val="00D274FD"/>
    <w:rsid w:val="00D2771C"/>
    <w:rsid w:val="00D27B6F"/>
    <w:rsid w:val="00D3005E"/>
    <w:rsid w:val="00D301DE"/>
    <w:rsid w:val="00D301EF"/>
    <w:rsid w:val="00D307C6"/>
    <w:rsid w:val="00D30C60"/>
    <w:rsid w:val="00D3161D"/>
    <w:rsid w:val="00D327C6"/>
    <w:rsid w:val="00D32D88"/>
    <w:rsid w:val="00D33893"/>
    <w:rsid w:val="00D33D77"/>
    <w:rsid w:val="00D3466D"/>
    <w:rsid w:val="00D35160"/>
    <w:rsid w:val="00D36B29"/>
    <w:rsid w:val="00D36EC1"/>
    <w:rsid w:val="00D370F8"/>
    <w:rsid w:val="00D371F2"/>
    <w:rsid w:val="00D3739E"/>
    <w:rsid w:val="00D37724"/>
    <w:rsid w:val="00D37D04"/>
    <w:rsid w:val="00D37E49"/>
    <w:rsid w:val="00D40080"/>
    <w:rsid w:val="00D40264"/>
    <w:rsid w:val="00D40CF8"/>
    <w:rsid w:val="00D413B6"/>
    <w:rsid w:val="00D415E1"/>
    <w:rsid w:val="00D41C63"/>
    <w:rsid w:val="00D41D67"/>
    <w:rsid w:val="00D42030"/>
    <w:rsid w:val="00D420E0"/>
    <w:rsid w:val="00D42739"/>
    <w:rsid w:val="00D42890"/>
    <w:rsid w:val="00D428BE"/>
    <w:rsid w:val="00D428E9"/>
    <w:rsid w:val="00D4297B"/>
    <w:rsid w:val="00D42FB4"/>
    <w:rsid w:val="00D431B7"/>
    <w:rsid w:val="00D4333A"/>
    <w:rsid w:val="00D43B03"/>
    <w:rsid w:val="00D4548F"/>
    <w:rsid w:val="00D454A6"/>
    <w:rsid w:val="00D459E9"/>
    <w:rsid w:val="00D4609F"/>
    <w:rsid w:val="00D464E9"/>
    <w:rsid w:val="00D467E6"/>
    <w:rsid w:val="00D46A8D"/>
    <w:rsid w:val="00D46AF4"/>
    <w:rsid w:val="00D46B8C"/>
    <w:rsid w:val="00D47186"/>
    <w:rsid w:val="00D47987"/>
    <w:rsid w:val="00D47D2C"/>
    <w:rsid w:val="00D47E0B"/>
    <w:rsid w:val="00D47E1F"/>
    <w:rsid w:val="00D50606"/>
    <w:rsid w:val="00D51145"/>
    <w:rsid w:val="00D5188A"/>
    <w:rsid w:val="00D51DAC"/>
    <w:rsid w:val="00D5229A"/>
    <w:rsid w:val="00D5255C"/>
    <w:rsid w:val="00D52753"/>
    <w:rsid w:val="00D52876"/>
    <w:rsid w:val="00D52EF4"/>
    <w:rsid w:val="00D53136"/>
    <w:rsid w:val="00D53464"/>
    <w:rsid w:val="00D542E7"/>
    <w:rsid w:val="00D5434E"/>
    <w:rsid w:val="00D5443C"/>
    <w:rsid w:val="00D54C19"/>
    <w:rsid w:val="00D54F11"/>
    <w:rsid w:val="00D55755"/>
    <w:rsid w:val="00D5624F"/>
    <w:rsid w:val="00D5639F"/>
    <w:rsid w:val="00D566DC"/>
    <w:rsid w:val="00D5691D"/>
    <w:rsid w:val="00D5692C"/>
    <w:rsid w:val="00D56974"/>
    <w:rsid w:val="00D56AFA"/>
    <w:rsid w:val="00D56DB2"/>
    <w:rsid w:val="00D57112"/>
    <w:rsid w:val="00D57208"/>
    <w:rsid w:val="00D57433"/>
    <w:rsid w:val="00D57512"/>
    <w:rsid w:val="00D57A5F"/>
    <w:rsid w:val="00D57CB7"/>
    <w:rsid w:val="00D6018F"/>
    <w:rsid w:val="00D60876"/>
    <w:rsid w:val="00D6087D"/>
    <w:rsid w:val="00D60B4B"/>
    <w:rsid w:val="00D61089"/>
    <w:rsid w:val="00D61C93"/>
    <w:rsid w:val="00D6227D"/>
    <w:rsid w:val="00D62435"/>
    <w:rsid w:val="00D62637"/>
    <w:rsid w:val="00D626FC"/>
    <w:rsid w:val="00D627D2"/>
    <w:rsid w:val="00D62DF1"/>
    <w:rsid w:val="00D642E6"/>
    <w:rsid w:val="00D642FB"/>
    <w:rsid w:val="00D643D0"/>
    <w:rsid w:val="00D6462C"/>
    <w:rsid w:val="00D66362"/>
    <w:rsid w:val="00D6659B"/>
    <w:rsid w:val="00D66D44"/>
    <w:rsid w:val="00D70427"/>
    <w:rsid w:val="00D70AAD"/>
    <w:rsid w:val="00D70BC2"/>
    <w:rsid w:val="00D7105C"/>
    <w:rsid w:val="00D71166"/>
    <w:rsid w:val="00D71371"/>
    <w:rsid w:val="00D71A74"/>
    <w:rsid w:val="00D71DE2"/>
    <w:rsid w:val="00D731D7"/>
    <w:rsid w:val="00D73C55"/>
    <w:rsid w:val="00D749E4"/>
    <w:rsid w:val="00D74F3B"/>
    <w:rsid w:val="00D75027"/>
    <w:rsid w:val="00D75057"/>
    <w:rsid w:val="00D7558F"/>
    <w:rsid w:val="00D75758"/>
    <w:rsid w:val="00D75917"/>
    <w:rsid w:val="00D76A53"/>
    <w:rsid w:val="00D76BEB"/>
    <w:rsid w:val="00D77178"/>
    <w:rsid w:val="00D77554"/>
    <w:rsid w:val="00D778DC"/>
    <w:rsid w:val="00D77DC9"/>
    <w:rsid w:val="00D8020D"/>
    <w:rsid w:val="00D80C65"/>
    <w:rsid w:val="00D80DFA"/>
    <w:rsid w:val="00D814F8"/>
    <w:rsid w:val="00D819FE"/>
    <w:rsid w:val="00D82093"/>
    <w:rsid w:val="00D82870"/>
    <w:rsid w:val="00D82A82"/>
    <w:rsid w:val="00D82F80"/>
    <w:rsid w:val="00D831C1"/>
    <w:rsid w:val="00D8384C"/>
    <w:rsid w:val="00D83B05"/>
    <w:rsid w:val="00D83E5C"/>
    <w:rsid w:val="00D8439C"/>
    <w:rsid w:val="00D84B05"/>
    <w:rsid w:val="00D84C6B"/>
    <w:rsid w:val="00D8564F"/>
    <w:rsid w:val="00D8580E"/>
    <w:rsid w:val="00D85946"/>
    <w:rsid w:val="00D85DD3"/>
    <w:rsid w:val="00D866D9"/>
    <w:rsid w:val="00D86974"/>
    <w:rsid w:val="00D86A61"/>
    <w:rsid w:val="00D86B43"/>
    <w:rsid w:val="00D86E11"/>
    <w:rsid w:val="00D86F79"/>
    <w:rsid w:val="00D879E8"/>
    <w:rsid w:val="00D87B7A"/>
    <w:rsid w:val="00D87C03"/>
    <w:rsid w:val="00D9016F"/>
    <w:rsid w:val="00D90914"/>
    <w:rsid w:val="00D90E18"/>
    <w:rsid w:val="00D91D08"/>
    <w:rsid w:val="00D920F0"/>
    <w:rsid w:val="00D921F5"/>
    <w:rsid w:val="00D925CE"/>
    <w:rsid w:val="00D9355B"/>
    <w:rsid w:val="00D93A00"/>
    <w:rsid w:val="00D940AC"/>
    <w:rsid w:val="00D94303"/>
    <w:rsid w:val="00D949A7"/>
    <w:rsid w:val="00D96B4F"/>
    <w:rsid w:val="00D96DFB"/>
    <w:rsid w:val="00D970A9"/>
    <w:rsid w:val="00D9723B"/>
    <w:rsid w:val="00D97BFF"/>
    <w:rsid w:val="00DA0035"/>
    <w:rsid w:val="00DA00FF"/>
    <w:rsid w:val="00DA06AD"/>
    <w:rsid w:val="00DA0BC6"/>
    <w:rsid w:val="00DA12C1"/>
    <w:rsid w:val="00DA1825"/>
    <w:rsid w:val="00DA212E"/>
    <w:rsid w:val="00DA23F5"/>
    <w:rsid w:val="00DA2A2E"/>
    <w:rsid w:val="00DA2F18"/>
    <w:rsid w:val="00DA3135"/>
    <w:rsid w:val="00DA3434"/>
    <w:rsid w:val="00DA35EF"/>
    <w:rsid w:val="00DA482F"/>
    <w:rsid w:val="00DA48C3"/>
    <w:rsid w:val="00DA4A11"/>
    <w:rsid w:val="00DA53B8"/>
    <w:rsid w:val="00DA5B1F"/>
    <w:rsid w:val="00DA5D72"/>
    <w:rsid w:val="00DA62ED"/>
    <w:rsid w:val="00DA6971"/>
    <w:rsid w:val="00DA6983"/>
    <w:rsid w:val="00DA6EB3"/>
    <w:rsid w:val="00DA708D"/>
    <w:rsid w:val="00DA70C4"/>
    <w:rsid w:val="00DA7F15"/>
    <w:rsid w:val="00DB07F4"/>
    <w:rsid w:val="00DB1164"/>
    <w:rsid w:val="00DB13D8"/>
    <w:rsid w:val="00DB1704"/>
    <w:rsid w:val="00DB2A3E"/>
    <w:rsid w:val="00DB3612"/>
    <w:rsid w:val="00DB3D5C"/>
    <w:rsid w:val="00DB3FD1"/>
    <w:rsid w:val="00DB4339"/>
    <w:rsid w:val="00DB43E8"/>
    <w:rsid w:val="00DB4562"/>
    <w:rsid w:val="00DB4A1C"/>
    <w:rsid w:val="00DB50D3"/>
    <w:rsid w:val="00DB552D"/>
    <w:rsid w:val="00DB566E"/>
    <w:rsid w:val="00DB57CD"/>
    <w:rsid w:val="00DB58F5"/>
    <w:rsid w:val="00DB5B91"/>
    <w:rsid w:val="00DB6056"/>
    <w:rsid w:val="00DB67BD"/>
    <w:rsid w:val="00DB69F6"/>
    <w:rsid w:val="00DB6FD1"/>
    <w:rsid w:val="00DB7CEE"/>
    <w:rsid w:val="00DB7DED"/>
    <w:rsid w:val="00DC008D"/>
    <w:rsid w:val="00DC01E6"/>
    <w:rsid w:val="00DC0584"/>
    <w:rsid w:val="00DC05A2"/>
    <w:rsid w:val="00DC0936"/>
    <w:rsid w:val="00DC0A87"/>
    <w:rsid w:val="00DC0B6F"/>
    <w:rsid w:val="00DC0EA4"/>
    <w:rsid w:val="00DC1689"/>
    <w:rsid w:val="00DC18FA"/>
    <w:rsid w:val="00DC1C64"/>
    <w:rsid w:val="00DC1CA0"/>
    <w:rsid w:val="00DC1CB8"/>
    <w:rsid w:val="00DC254E"/>
    <w:rsid w:val="00DC2565"/>
    <w:rsid w:val="00DC2C25"/>
    <w:rsid w:val="00DC2EEB"/>
    <w:rsid w:val="00DC2F34"/>
    <w:rsid w:val="00DC331F"/>
    <w:rsid w:val="00DC3D68"/>
    <w:rsid w:val="00DC3DF6"/>
    <w:rsid w:val="00DC40A4"/>
    <w:rsid w:val="00DC4885"/>
    <w:rsid w:val="00DC4E0D"/>
    <w:rsid w:val="00DC51BF"/>
    <w:rsid w:val="00DC544F"/>
    <w:rsid w:val="00DC5493"/>
    <w:rsid w:val="00DC5563"/>
    <w:rsid w:val="00DC5616"/>
    <w:rsid w:val="00DC564D"/>
    <w:rsid w:val="00DC5DF8"/>
    <w:rsid w:val="00DC65CB"/>
    <w:rsid w:val="00DC71FB"/>
    <w:rsid w:val="00DC743C"/>
    <w:rsid w:val="00DC7450"/>
    <w:rsid w:val="00DC752E"/>
    <w:rsid w:val="00DC75FE"/>
    <w:rsid w:val="00DC7730"/>
    <w:rsid w:val="00DC7C35"/>
    <w:rsid w:val="00DC7ED0"/>
    <w:rsid w:val="00DC7F08"/>
    <w:rsid w:val="00DC7F47"/>
    <w:rsid w:val="00DC7FA1"/>
    <w:rsid w:val="00DD0585"/>
    <w:rsid w:val="00DD0712"/>
    <w:rsid w:val="00DD1BBE"/>
    <w:rsid w:val="00DD384E"/>
    <w:rsid w:val="00DD38BD"/>
    <w:rsid w:val="00DD3E99"/>
    <w:rsid w:val="00DD4091"/>
    <w:rsid w:val="00DD4164"/>
    <w:rsid w:val="00DD47D5"/>
    <w:rsid w:val="00DD485C"/>
    <w:rsid w:val="00DD498F"/>
    <w:rsid w:val="00DD4C40"/>
    <w:rsid w:val="00DD4EB4"/>
    <w:rsid w:val="00DD4FB7"/>
    <w:rsid w:val="00DD511F"/>
    <w:rsid w:val="00DD5615"/>
    <w:rsid w:val="00DD58C7"/>
    <w:rsid w:val="00DD6154"/>
    <w:rsid w:val="00DD6235"/>
    <w:rsid w:val="00DD6990"/>
    <w:rsid w:val="00DD6AE8"/>
    <w:rsid w:val="00DD6E47"/>
    <w:rsid w:val="00DD7134"/>
    <w:rsid w:val="00DD7399"/>
    <w:rsid w:val="00DD7CC9"/>
    <w:rsid w:val="00DD7CD4"/>
    <w:rsid w:val="00DE0613"/>
    <w:rsid w:val="00DE06B4"/>
    <w:rsid w:val="00DE0BFA"/>
    <w:rsid w:val="00DE0C15"/>
    <w:rsid w:val="00DE1DDB"/>
    <w:rsid w:val="00DE1F5C"/>
    <w:rsid w:val="00DE22CA"/>
    <w:rsid w:val="00DE2B6A"/>
    <w:rsid w:val="00DE31E3"/>
    <w:rsid w:val="00DE37E3"/>
    <w:rsid w:val="00DE4123"/>
    <w:rsid w:val="00DE4B0B"/>
    <w:rsid w:val="00DE4D1F"/>
    <w:rsid w:val="00DE506B"/>
    <w:rsid w:val="00DE51A1"/>
    <w:rsid w:val="00DE5711"/>
    <w:rsid w:val="00DE5946"/>
    <w:rsid w:val="00DE5E60"/>
    <w:rsid w:val="00DE5E7B"/>
    <w:rsid w:val="00DE601D"/>
    <w:rsid w:val="00DE6A31"/>
    <w:rsid w:val="00DE6A99"/>
    <w:rsid w:val="00DE76E6"/>
    <w:rsid w:val="00DF0366"/>
    <w:rsid w:val="00DF0751"/>
    <w:rsid w:val="00DF0803"/>
    <w:rsid w:val="00DF098D"/>
    <w:rsid w:val="00DF107C"/>
    <w:rsid w:val="00DF1A49"/>
    <w:rsid w:val="00DF1BCF"/>
    <w:rsid w:val="00DF1C9E"/>
    <w:rsid w:val="00DF209C"/>
    <w:rsid w:val="00DF20D0"/>
    <w:rsid w:val="00DF2832"/>
    <w:rsid w:val="00DF28CD"/>
    <w:rsid w:val="00DF2D38"/>
    <w:rsid w:val="00DF32B2"/>
    <w:rsid w:val="00DF35CF"/>
    <w:rsid w:val="00DF3C8D"/>
    <w:rsid w:val="00DF4550"/>
    <w:rsid w:val="00DF45C8"/>
    <w:rsid w:val="00DF4F04"/>
    <w:rsid w:val="00DF54E5"/>
    <w:rsid w:val="00DF59DE"/>
    <w:rsid w:val="00DF60D6"/>
    <w:rsid w:val="00DF6A9D"/>
    <w:rsid w:val="00DF6D77"/>
    <w:rsid w:val="00DF6E9D"/>
    <w:rsid w:val="00DF7237"/>
    <w:rsid w:val="00DF7E08"/>
    <w:rsid w:val="00E002F6"/>
    <w:rsid w:val="00E003D2"/>
    <w:rsid w:val="00E00688"/>
    <w:rsid w:val="00E00741"/>
    <w:rsid w:val="00E007F2"/>
    <w:rsid w:val="00E00AD2"/>
    <w:rsid w:val="00E00C6A"/>
    <w:rsid w:val="00E013D7"/>
    <w:rsid w:val="00E01BC5"/>
    <w:rsid w:val="00E02865"/>
    <w:rsid w:val="00E0372A"/>
    <w:rsid w:val="00E03839"/>
    <w:rsid w:val="00E03D3C"/>
    <w:rsid w:val="00E03FB0"/>
    <w:rsid w:val="00E0401A"/>
    <w:rsid w:val="00E04BBC"/>
    <w:rsid w:val="00E0538E"/>
    <w:rsid w:val="00E05427"/>
    <w:rsid w:val="00E06127"/>
    <w:rsid w:val="00E0614B"/>
    <w:rsid w:val="00E06225"/>
    <w:rsid w:val="00E06334"/>
    <w:rsid w:val="00E06A78"/>
    <w:rsid w:val="00E06A7B"/>
    <w:rsid w:val="00E06FCD"/>
    <w:rsid w:val="00E075A3"/>
    <w:rsid w:val="00E075F1"/>
    <w:rsid w:val="00E07A5B"/>
    <w:rsid w:val="00E07D98"/>
    <w:rsid w:val="00E101D0"/>
    <w:rsid w:val="00E10BB8"/>
    <w:rsid w:val="00E10EE5"/>
    <w:rsid w:val="00E11800"/>
    <w:rsid w:val="00E12894"/>
    <w:rsid w:val="00E12CE8"/>
    <w:rsid w:val="00E13064"/>
    <w:rsid w:val="00E13858"/>
    <w:rsid w:val="00E139FD"/>
    <w:rsid w:val="00E13EF6"/>
    <w:rsid w:val="00E14B81"/>
    <w:rsid w:val="00E1564A"/>
    <w:rsid w:val="00E1587C"/>
    <w:rsid w:val="00E15D04"/>
    <w:rsid w:val="00E15D98"/>
    <w:rsid w:val="00E166BB"/>
    <w:rsid w:val="00E166C8"/>
    <w:rsid w:val="00E16882"/>
    <w:rsid w:val="00E16C43"/>
    <w:rsid w:val="00E16CC5"/>
    <w:rsid w:val="00E17EBB"/>
    <w:rsid w:val="00E200F1"/>
    <w:rsid w:val="00E20699"/>
    <w:rsid w:val="00E209FF"/>
    <w:rsid w:val="00E21609"/>
    <w:rsid w:val="00E218CD"/>
    <w:rsid w:val="00E21EE9"/>
    <w:rsid w:val="00E22865"/>
    <w:rsid w:val="00E22E6E"/>
    <w:rsid w:val="00E233E0"/>
    <w:rsid w:val="00E23C96"/>
    <w:rsid w:val="00E23C99"/>
    <w:rsid w:val="00E240A5"/>
    <w:rsid w:val="00E24184"/>
    <w:rsid w:val="00E24193"/>
    <w:rsid w:val="00E24821"/>
    <w:rsid w:val="00E25152"/>
    <w:rsid w:val="00E25392"/>
    <w:rsid w:val="00E25457"/>
    <w:rsid w:val="00E2589A"/>
    <w:rsid w:val="00E2621D"/>
    <w:rsid w:val="00E27059"/>
    <w:rsid w:val="00E270C7"/>
    <w:rsid w:val="00E270FC"/>
    <w:rsid w:val="00E272B4"/>
    <w:rsid w:val="00E275F6"/>
    <w:rsid w:val="00E275FE"/>
    <w:rsid w:val="00E277B7"/>
    <w:rsid w:val="00E30A14"/>
    <w:rsid w:val="00E30CE0"/>
    <w:rsid w:val="00E30D09"/>
    <w:rsid w:val="00E3111F"/>
    <w:rsid w:val="00E31570"/>
    <w:rsid w:val="00E31644"/>
    <w:rsid w:val="00E32048"/>
    <w:rsid w:val="00E32564"/>
    <w:rsid w:val="00E32BEF"/>
    <w:rsid w:val="00E32EB4"/>
    <w:rsid w:val="00E33169"/>
    <w:rsid w:val="00E3316E"/>
    <w:rsid w:val="00E336E1"/>
    <w:rsid w:val="00E33B52"/>
    <w:rsid w:val="00E340C3"/>
    <w:rsid w:val="00E34A65"/>
    <w:rsid w:val="00E34B24"/>
    <w:rsid w:val="00E34D1D"/>
    <w:rsid w:val="00E34F6C"/>
    <w:rsid w:val="00E35182"/>
    <w:rsid w:val="00E36215"/>
    <w:rsid w:val="00E36789"/>
    <w:rsid w:val="00E36E30"/>
    <w:rsid w:val="00E36EC9"/>
    <w:rsid w:val="00E374A0"/>
    <w:rsid w:val="00E37EC5"/>
    <w:rsid w:val="00E407F7"/>
    <w:rsid w:val="00E415CA"/>
    <w:rsid w:val="00E41E4A"/>
    <w:rsid w:val="00E42305"/>
    <w:rsid w:val="00E42CEB"/>
    <w:rsid w:val="00E42E71"/>
    <w:rsid w:val="00E4300A"/>
    <w:rsid w:val="00E4321D"/>
    <w:rsid w:val="00E433E8"/>
    <w:rsid w:val="00E438ED"/>
    <w:rsid w:val="00E43A30"/>
    <w:rsid w:val="00E43CC6"/>
    <w:rsid w:val="00E43E18"/>
    <w:rsid w:val="00E447FB"/>
    <w:rsid w:val="00E44882"/>
    <w:rsid w:val="00E44C69"/>
    <w:rsid w:val="00E456EF"/>
    <w:rsid w:val="00E45A1B"/>
    <w:rsid w:val="00E45C1A"/>
    <w:rsid w:val="00E464CF"/>
    <w:rsid w:val="00E46576"/>
    <w:rsid w:val="00E465F5"/>
    <w:rsid w:val="00E466AE"/>
    <w:rsid w:val="00E468E4"/>
    <w:rsid w:val="00E4757A"/>
    <w:rsid w:val="00E47647"/>
    <w:rsid w:val="00E5005F"/>
    <w:rsid w:val="00E500F0"/>
    <w:rsid w:val="00E50338"/>
    <w:rsid w:val="00E505BD"/>
    <w:rsid w:val="00E50682"/>
    <w:rsid w:val="00E50B59"/>
    <w:rsid w:val="00E50DE2"/>
    <w:rsid w:val="00E51070"/>
    <w:rsid w:val="00E515B8"/>
    <w:rsid w:val="00E52158"/>
    <w:rsid w:val="00E52440"/>
    <w:rsid w:val="00E526FD"/>
    <w:rsid w:val="00E52CA7"/>
    <w:rsid w:val="00E52DC5"/>
    <w:rsid w:val="00E533D5"/>
    <w:rsid w:val="00E53768"/>
    <w:rsid w:val="00E53F0B"/>
    <w:rsid w:val="00E544B2"/>
    <w:rsid w:val="00E54F7C"/>
    <w:rsid w:val="00E55101"/>
    <w:rsid w:val="00E55B67"/>
    <w:rsid w:val="00E55D64"/>
    <w:rsid w:val="00E55F00"/>
    <w:rsid w:val="00E55FC0"/>
    <w:rsid w:val="00E566C1"/>
    <w:rsid w:val="00E569CA"/>
    <w:rsid w:val="00E5717A"/>
    <w:rsid w:val="00E5723C"/>
    <w:rsid w:val="00E575A2"/>
    <w:rsid w:val="00E5760D"/>
    <w:rsid w:val="00E5785A"/>
    <w:rsid w:val="00E578A3"/>
    <w:rsid w:val="00E57AEF"/>
    <w:rsid w:val="00E57E59"/>
    <w:rsid w:val="00E60BA2"/>
    <w:rsid w:val="00E60CFD"/>
    <w:rsid w:val="00E6128A"/>
    <w:rsid w:val="00E623E8"/>
    <w:rsid w:val="00E624E2"/>
    <w:rsid w:val="00E6252E"/>
    <w:rsid w:val="00E6283D"/>
    <w:rsid w:val="00E62E06"/>
    <w:rsid w:val="00E632F1"/>
    <w:rsid w:val="00E63349"/>
    <w:rsid w:val="00E633C9"/>
    <w:rsid w:val="00E63CD1"/>
    <w:rsid w:val="00E64177"/>
    <w:rsid w:val="00E64236"/>
    <w:rsid w:val="00E650CF"/>
    <w:rsid w:val="00E65637"/>
    <w:rsid w:val="00E6640E"/>
    <w:rsid w:val="00E667C5"/>
    <w:rsid w:val="00E6689F"/>
    <w:rsid w:val="00E6691B"/>
    <w:rsid w:val="00E669A8"/>
    <w:rsid w:val="00E67AFD"/>
    <w:rsid w:val="00E67BFF"/>
    <w:rsid w:val="00E67DCB"/>
    <w:rsid w:val="00E705D0"/>
    <w:rsid w:val="00E70A3D"/>
    <w:rsid w:val="00E71564"/>
    <w:rsid w:val="00E722AF"/>
    <w:rsid w:val="00E7242C"/>
    <w:rsid w:val="00E726A7"/>
    <w:rsid w:val="00E7271B"/>
    <w:rsid w:val="00E72DA4"/>
    <w:rsid w:val="00E72E2E"/>
    <w:rsid w:val="00E72E7D"/>
    <w:rsid w:val="00E7304C"/>
    <w:rsid w:val="00E730EC"/>
    <w:rsid w:val="00E7399A"/>
    <w:rsid w:val="00E73B5D"/>
    <w:rsid w:val="00E74E30"/>
    <w:rsid w:val="00E75332"/>
    <w:rsid w:val="00E75339"/>
    <w:rsid w:val="00E761C4"/>
    <w:rsid w:val="00E76222"/>
    <w:rsid w:val="00E763BD"/>
    <w:rsid w:val="00E765F2"/>
    <w:rsid w:val="00E7675F"/>
    <w:rsid w:val="00E76B57"/>
    <w:rsid w:val="00E771D7"/>
    <w:rsid w:val="00E8176A"/>
    <w:rsid w:val="00E81ADB"/>
    <w:rsid w:val="00E82B95"/>
    <w:rsid w:val="00E8322B"/>
    <w:rsid w:val="00E83A0E"/>
    <w:rsid w:val="00E8409E"/>
    <w:rsid w:val="00E841E3"/>
    <w:rsid w:val="00E842A6"/>
    <w:rsid w:val="00E84527"/>
    <w:rsid w:val="00E84826"/>
    <w:rsid w:val="00E84C03"/>
    <w:rsid w:val="00E84D44"/>
    <w:rsid w:val="00E84E36"/>
    <w:rsid w:val="00E84F4C"/>
    <w:rsid w:val="00E85805"/>
    <w:rsid w:val="00E85AF2"/>
    <w:rsid w:val="00E863AE"/>
    <w:rsid w:val="00E86456"/>
    <w:rsid w:val="00E867A6"/>
    <w:rsid w:val="00E869FC"/>
    <w:rsid w:val="00E86F62"/>
    <w:rsid w:val="00E870DB"/>
    <w:rsid w:val="00E871C1"/>
    <w:rsid w:val="00E87523"/>
    <w:rsid w:val="00E87828"/>
    <w:rsid w:val="00E87AA4"/>
    <w:rsid w:val="00E90212"/>
    <w:rsid w:val="00E90345"/>
    <w:rsid w:val="00E904CE"/>
    <w:rsid w:val="00E909C9"/>
    <w:rsid w:val="00E9104C"/>
    <w:rsid w:val="00E9110B"/>
    <w:rsid w:val="00E91A41"/>
    <w:rsid w:val="00E92226"/>
    <w:rsid w:val="00E92E3C"/>
    <w:rsid w:val="00E92E5A"/>
    <w:rsid w:val="00E92EF4"/>
    <w:rsid w:val="00E931BA"/>
    <w:rsid w:val="00E93D50"/>
    <w:rsid w:val="00E93E72"/>
    <w:rsid w:val="00E93F31"/>
    <w:rsid w:val="00E94182"/>
    <w:rsid w:val="00E94553"/>
    <w:rsid w:val="00E948B8"/>
    <w:rsid w:val="00E950C7"/>
    <w:rsid w:val="00E9519E"/>
    <w:rsid w:val="00E95C16"/>
    <w:rsid w:val="00E95FD9"/>
    <w:rsid w:val="00E96107"/>
    <w:rsid w:val="00E976C4"/>
    <w:rsid w:val="00E9796E"/>
    <w:rsid w:val="00E97F35"/>
    <w:rsid w:val="00EA0053"/>
    <w:rsid w:val="00EA0307"/>
    <w:rsid w:val="00EA043C"/>
    <w:rsid w:val="00EA07D6"/>
    <w:rsid w:val="00EA0E57"/>
    <w:rsid w:val="00EA1535"/>
    <w:rsid w:val="00EA173B"/>
    <w:rsid w:val="00EA178A"/>
    <w:rsid w:val="00EA196E"/>
    <w:rsid w:val="00EA197D"/>
    <w:rsid w:val="00EA1C00"/>
    <w:rsid w:val="00EA28DC"/>
    <w:rsid w:val="00EA2927"/>
    <w:rsid w:val="00EA2993"/>
    <w:rsid w:val="00EA2A4D"/>
    <w:rsid w:val="00EA32E1"/>
    <w:rsid w:val="00EA382E"/>
    <w:rsid w:val="00EA39B8"/>
    <w:rsid w:val="00EA3D3D"/>
    <w:rsid w:val="00EA3E72"/>
    <w:rsid w:val="00EA42B1"/>
    <w:rsid w:val="00EA4356"/>
    <w:rsid w:val="00EA46BB"/>
    <w:rsid w:val="00EA4BCF"/>
    <w:rsid w:val="00EA5575"/>
    <w:rsid w:val="00EA6514"/>
    <w:rsid w:val="00EA6945"/>
    <w:rsid w:val="00EA6A97"/>
    <w:rsid w:val="00EA6CC7"/>
    <w:rsid w:val="00EA6E1E"/>
    <w:rsid w:val="00EA7281"/>
    <w:rsid w:val="00EA7B09"/>
    <w:rsid w:val="00EA7F8E"/>
    <w:rsid w:val="00EB0736"/>
    <w:rsid w:val="00EB1FEC"/>
    <w:rsid w:val="00EB281D"/>
    <w:rsid w:val="00EB2A7A"/>
    <w:rsid w:val="00EB3573"/>
    <w:rsid w:val="00EB3634"/>
    <w:rsid w:val="00EB384A"/>
    <w:rsid w:val="00EB39F6"/>
    <w:rsid w:val="00EB3D52"/>
    <w:rsid w:val="00EB3F2C"/>
    <w:rsid w:val="00EB408C"/>
    <w:rsid w:val="00EB42DB"/>
    <w:rsid w:val="00EB53AE"/>
    <w:rsid w:val="00EB544C"/>
    <w:rsid w:val="00EB54A2"/>
    <w:rsid w:val="00EB5BBF"/>
    <w:rsid w:val="00EB5CD3"/>
    <w:rsid w:val="00EB5F39"/>
    <w:rsid w:val="00EB65BC"/>
    <w:rsid w:val="00EB6740"/>
    <w:rsid w:val="00EB6A71"/>
    <w:rsid w:val="00EB7818"/>
    <w:rsid w:val="00EB7CC3"/>
    <w:rsid w:val="00EC0869"/>
    <w:rsid w:val="00EC08DB"/>
    <w:rsid w:val="00EC0B6E"/>
    <w:rsid w:val="00EC0D8A"/>
    <w:rsid w:val="00EC0DCA"/>
    <w:rsid w:val="00EC0F2E"/>
    <w:rsid w:val="00EC1145"/>
    <w:rsid w:val="00EC13E2"/>
    <w:rsid w:val="00EC192F"/>
    <w:rsid w:val="00EC2080"/>
    <w:rsid w:val="00EC2EFA"/>
    <w:rsid w:val="00EC3086"/>
    <w:rsid w:val="00EC35AB"/>
    <w:rsid w:val="00EC395B"/>
    <w:rsid w:val="00EC3AFA"/>
    <w:rsid w:val="00EC3BD8"/>
    <w:rsid w:val="00EC3DC6"/>
    <w:rsid w:val="00EC4348"/>
    <w:rsid w:val="00EC48B0"/>
    <w:rsid w:val="00EC4AEC"/>
    <w:rsid w:val="00EC4B48"/>
    <w:rsid w:val="00EC5145"/>
    <w:rsid w:val="00EC5199"/>
    <w:rsid w:val="00EC54C6"/>
    <w:rsid w:val="00EC54E5"/>
    <w:rsid w:val="00EC56B4"/>
    <w:rsid w:val="00EC5A55"/>
    <w:rsid w:val="00EC5AD7"/>
    <w:rsid w:val="00EC5C38"/>
    <w:rsid w:val="00EC5EFB"/>
    <w:rsid w:val="00EC682A"/>
    <w:rsid w:val="00EC6A41"/>
    <w:rsid w:val="00ED03AC"/>
    <w:rsid w:val="00ED109F"/>
    <w:rsid w:val="00ED13B8"/>
    <w:rsid w:val="00ED22EB"/>
    <w:rsid w:val="00ED22FE"/>
    <w:rsid w:val="00ED308B"/>
    <w:rsid w:val="00ED308E"/>
    <w:rsid w:val="00ED3EBA"/>
    <w:rsid w:val="00ED3EE4"/>
    <w:rsid w:val="00ED432A"/>
    <w:rsid w:val="00ED4855"/>
    <w:rsid w:val="00ED4D7E"/>
    <w:rsid w:val="00ED5110"/>
    <w:rsid w:val="00ED5454"/>
    <w:rsid w:val="00ED54DC"/>
    <w:rsid w:val="00ED56A7"/>
    <w:rsid w:val="00ED5A19"/>
    <w:rsid w:val="00ED5E7E"/>
    <w:rsid w:val="00ED5FC2"/>
    <w:rsid w:val="00ED6598"/>
    <w:rsid w:val="00ED7028"/>
    <w:rsid w:val="00ED7B2C"/>
    <w:rsid w:val="00EE0C5F"/>
    <w:rsid w:val="00EE1A4A"/>
    <w:rsid w:val="00EE1DD5"/>
    <w:rsid w:val="00EE1F7B"/>
    <w:rsid w:val="00EE2238"/>
    <w:rsid w:val="00EE2289"/>
    <w:rsid w:val="00EE22C5"/>
    <w:rsid w:val="00EE2487"/>
    <w:rsid w:val="00EE2512"/>
    <w:rsid w:val="00EE2CFB"/>
    <w:rsid w:val="00EE34AD"/>
    <w:rsid w:val="00EE40E8"/>
    <w:rsid w:val="00EE45D3"/>
    <w:rsid w:val="00EE4850"/>
    <w:rsid w:val="00EE4907"/>
    <w:rsid w:val="00EE4CE1"/>
    <w:rsid w:val="00EE4E6B"/>
    <w:rsid w:val="00EE5056"/>
    <w:rsid w:val="00EE5121"/>
    <w:rsid w:val="00EE5303"/>
    <w:rsid w:val="00EE5877"/>
    <w:rsid w:val="00EE5C71"/>
    <w:rsid w:val="00EE63D4"/>
    <w:rsid w:val="00EE6853"/>
    <w:rsid w:val="00EE6999"/>
    <w:rsid w:val="00EE6D61"/>
    <w:rsid w:val="00EE6F22"/>
    <w:rsid w:val="00EE7020"/>
    <w:rsid w:val="00EF0AE5"/>
    <w:rsid w:val="00EF14E9"/>
    <w:rsid w:val="00EF1913"/>
    <w:rsid w:val="00EF210B"/>
    <w:rsid w:val="00EF2124"/>
    <w:rsid w:val="00EF2C6F"/>
    <w:rsid w:val="00EF2E1F"/>
    <w:rsid w:val="00EF2F59"/>
    <w:rsid w:val="00EF3152"/>
    <w:rsid w:val="00EF33F9"/>
    <w:rsid w:val="00EF34DA"/>
    <w:rsid w:val="00EF46C2"/>
    <w:rsid w:val="00EF517A"/>
    <w:rsid w:val="00EF51FE"/>
    <w:rsid w:val="00EF543F"/>
    <w:rsid w:val="00EF5C85"/>
    <w:rsid w:val="00EF677C"/>
    <w:rsid w:val="00EF6C81"/>
    <w:rsid w:val="00EF6F75"/>
    <w:rsid w:val="00EF7231"/>
    <w:rsid w:val="00EF733C"/>
    <w:rsid w:val="00EF7ADF"/>
    <w:rsid w:val="00EF7D89"/>
    <w:rsid w:val="00F005B4"/>
    <w:rsid w:val="00F0118E"/>
    <w:rsid w:val="00F01AB5"/>
    <w:rsid w:val="00F023C5"/>
    <w:rsid w:val="00F033D4"/>
    <w:rsid w:val="00F03449"/>
    <w:rsid w:val="00F034A5"/>
    <w:rsid w:val="00F035FA"/>
    <w:rsid w:val="00F04127"/>
    <w:rsid w:val="00F04938"/>
    <w:rsid w:val="00F05C23"/>
    <w:rsid w:val="00F06044"/>
    <w:rsid w:val="00F06228"/>
    <w:rsid w:val="00F06550"/>
    <w:rsid w:val="00F0693D"/>
    <w:rsid w:val="00F06D29"/>
    <w:rsid w:val="00F07017"/>
    <w:rsid w:val="00F0760E"/>
    <w:rsid w:val="00F076B0"/>
    <w:rsid w:val="00F07C74"/>
    <w:rsid w:val="00F1001C"/>
    <w:rsid w:val="00F10E27"/>
    <w:rsid w:val="00F10E98"/>
    <w:rsid w:val="00F10F47"/>
    <w:rsid w:val="00F1101E"/>
    <w:rsid w:val="00F11D50"/>
    <w:rsid w:val="00F1245B"/>
    <w:rsid w:val="00F12A65"/>
    <w:rsid w:val="00F12AE4"/>
    <w:rsid w:val="00F133C9"/>
    <w:rsid w:val="00F14653"/>
    <w:rsid w:val="00F14921"/>
    <w:rsid w:val="00F15474"/>
    <w:rsid w:val="00F15BBF"/>
    <w:rsid w:val="00F15EAA"/>
    <w:rsid w:val="00F16218"/>
    <w:rsid w:val="00F165E5"/>
    <w:rsid w:val="00F1690B"/>
    <w:rsid w:val="00F16A3A"/>
    <w:rsid w:val="00F16F05"/>
    <w:rsid w:val="00F170BB"/>
    <w:rsid w:val="00F1716E"/>
    <w:rsid w:val="00F1744C"/>
    <w:rsid w:val="00F17978"/>
    <w:rsid w:val="00F2003D"/>
    <w:rsid w:val="00F203F4"/>
    <w:rsid w:val="00F208EE"/>
    <w:rsid w:val="00F209C2"/>
    <w:rsid w:val="00F20D20"/>
    <w:rsid w:val="00F21961"/>
    <w:rsid w:val="00F219F7"/>
    <w:rsid w:val="00F22AC1"/>
    <w:rsid w:val="00F22EAE"/>
    <w:rsid w:val="00F23A78"/>
    <w:rsid w:val="00F23BD4"/>
    <w:rsid w:val="00F2400C"/>
    <w:rsid w:val="00F24014"/>
    <w:rsid w:val="00F2509D"/>
    <w:rsid w:val="00F25734"/>
    <w:rsid w:val="00F25AC7"/>
    <w:rsid w:val="00F264A0"/>
    <w:rsid w:val="00F27E0B"/>
    <w:rsid w:val="00F303E7"/>
    <w:rsid w:val="00F305BB"/>
    <w:rsid w:val="00F30AC4"/>
    <w:rsid w:val="00F315B7"/>
    <w:rsid w:val="00F32128"/>
    <w:rsid w:val="00F32305"/>
    <w:rsid w:val="00F324AE"/>
    <w:rsid w:val="00F3266A"/>
    <w:rsid w:val="00F32E04"/>
    <w:rsid w:val="00F32E56"/>
    <w:rsid w:val="00F3333B"/>
    <w:rsid w:val="00F3425F"/>
    <w:rsid w:val="00F34941"/>
    <w:rsid w:val="00F34989"/>
    <w:rsid w:val="00F34BAF"/>
    <w:rsid w:val="00F35087"/>
    <w:rsid w:val="00F353A3"/>
    <w:rsid w:val="00F35886"/>
    <w:rsid w:val="00F3591E"/>
    <w:rsid w:val="00F35DDE"/>
    <w:rsid w:val="00F35F04"/>
    <w:rsid w:val="00F36038"/>
    <w:rsid w:val="00F36753"/>
    <w:rsid w:val="00F369EA"/>
    <w:rsid w:val="00F3718A"/>
    <w:rsid w:val="00F371ED"/>
    <w:rsid w:val="00F403F6"/>
    <w:rsid w:val="00F4089B"/>
    <w:rsid w:val="00F40C43"/>
    <w:rsid w:val="00F411FE"/>
    <w:rsid w:val="00F41954"/>
    <w:rsid w:val="00F42714"/>
    <w:rsid w:val="00F4303C"/>
    <w:rsid w:val="00F436A0"/>
    <w:rsid w:val="00F43A93"/>
    <w:rsid w:val="00F43BAA"/>
    <w:rsid w:val="00F43C66"/>
    <w:rsid w:val="00F43EBE"/>
    <w:rsid w:val="00F446BE"/>
    <w:rsid w:val="00F44AFB"/>
    <w:rsid w:val="00F452E8"/>
    <w:rsid w:val="00F45878"/>
    <w:rsid w:val="00F45955"/>
    <w:rsid w:val="00F4596E"/>
    <w:rsid w:val="00F45D4A"/>
    <w:rsid w:val="00F45E20"/>
    <w:rsid w:val="00F461D9"/>
    <w:rsid w:val="00F462C0"/>
    <w:rsid w:val="00F468A4"/>
    <w:rsid w:val="00F46CA3"/>
    <w:rsid w:val="00F46E12"/>
    <w:rsid w:val="00F470E0"/>
    <w:rsid w:val="00F471C4"/>
    <w:rsid w:val="00F4736B"/>
    <w:rsid w:val="00F475BF"/>
    <w:rsid w:val="00F47811"/>
    <w:rsid w:val="00F478D4"/>
    <w:rsid w:val="00F47BBF"/>
    <w:rsid w:val="00F50429"/>
    <w:rsid w:val="00F51151"/>
    <w:rsid w:val="00F518B2"/>
    <w:rsid w:val="00F51D20"/>
    <w:rsid w:val="00F51EFA"/>
    <w:rsid w:val="00F52432"/>
    <w:rsid w:val="00F52665"/>
    <w:rsid w:val="00F529C4"/>
    <w:rsid w:val="00F52EB2"/>
    <w:rsid w:val="00F53651"/>
    <w:rsid w:val="00F53684"/>
    <w:rsid w:val="00F53E1C"/>
    <w:rsid w:val="00F54107"/>
    <w:rsid w:val="00F54173"/>
    <w:rsid w:val="00F5437B"/>
    <w:rsid w:val="00F5509C"/>
    <w:rsid w:val="00F55629"/>
    <w:rsid w:val="00F55B55"/>
    <w:rsid w:val="00F55DB7"/>
    <w:rsid w:val="00F56216"/>
    <w:rsid w:val="00F5631C"/>
    <w:rsid w:val="00F56822"/>
    <w:rsid w:val="00F56BAD"/>
    <w:rsid w:val="00F573B3"/>
    <w:rsid w:val="00F57AA9"/>
    <w:rsid w:val="00F602AA"/>
    <w:rsid w:val="00F6078A"/>
    <w:rsid w:val="00F60EDE"/>
    <w:rsid w:val="00F6120F"/>
    <w:rsid w:val="00F613D3"/>
    <w:rsid w:val="00F615D3"/>
    <w:rsid w:val="00F6163D"/>
    <w:rsid w:val="00F62807"/>
    <w:rsid w:val="00F62E90"/>
    <w:rsid w:val="00F62F26"/>
    <w:rsid w:val="00F6340D"/>
    <w:rsid w:val="00F642B2"/>
    <w:rsid w:val="00F6477A"/>
    <w:rsid w:val="00F64F1C"/>
    <w:rsid w:val="00F65A99"/>
    <w:rsid w:val="00F65ADA"/>
    <w:rsid w:val="00F65B2B"/>
    <w:rsid w:val="00F65C67"/>
    <w:rsid w:val="00F65FA4"/>
    <w:rsid w:val="00F66425"/>
    <w:rsid w:val="00F66791"/>
    <w:rsid w:val="00F6775F"/>
    <w:rsid w:val="00F6797F"/>
    <w:rsid w:val="00F67C06"/>
    <w:rsid w:val="00F67CD1"/>
    <w:rsid w:val="00F67CD4"/>
    <w:rsid w:val="00F67E7E"/>
    <w:rsid w:val="00F70211"/>
    <w:rsid w:val="00F70372"/>
    <w:rsid w:val="00F70DDB"/>
    <w:rsid w:val="00F711D1"/>
    <w:rsid w:val="00F71B28"/>
    <w:rsid w:val="00F73031"/>
    <w:rsid w:val="00F73107"/>
    <w:rsid w:val="00F74985"/>
    <w:rsid w:val="00F74A58"/>
    <w:rsid w:val="00F750B0"/>
    <w:rsid w:val="00F75317"/>
    <w:rsid w:val="00F755CF"/>
    <w:rsid w:val="00F75912"/>
    <w:rsid w:val="00F75F85"/>
    <w:rsid w:val="00F76E85"/>
    <w:rsid w:val="00F770B6"/>
    <w:rsid w:val="00F7722F"/>
    <w:rsid w:val="00F77257"/>
    <w:rsid w:val="00F776CA"/>
    <w:rsid w:val="00F77A87"/>
    <w:rsid w:val="00F77E7A"/>
    <w:rsid w:val="00F77FD0"/>
    <w:rsid w:val="00F80124"/>
    <w:rsid w:val="00F80A29"/>
    <w:rsid w:val="00F80F30"/>
    <w:rsid w:val="00F813BD"/>
    <w:rsid w:val="00F8179C"/>
    <w:rsid w:val="00F817EF"/>
    <w:rsid w:val="00F81A3A"/>
    <w:rsid w:val="00F81A4B"/>
    <w:rsid w:val="00F81C94"/>
    <w:rsid w:val="00F81DB2"/>
    <w:rsid w:val="00F824F7"/>
    <w:rsid w:val="00F826DA"/>
    <w:rsid w:val="00F8271A"/>
    <w:rsid w:val="00F834D6"/>
    <w:rsid w:val="00F83882"/>
    <w:rsid w:val="00F83887"/>
    <w:rsid w:val="00F83AC8"/>
    <w:rsid w:val="00F84465"/>
    <w:rsid w:val="00F8503D"/>
    <w:rsid w:val="00F8536C"/>
    <w:rsid w:val="00F857FD"/>
    <w:rsid w:val="00F85E99"/>
    <w:rsid w:val="00F864CC"/>
    <w:rsid w:val="00F868B4"/>
    <w:rsid w:val="00F87593"/>
    <w:rsid w:val="00F87ABA"/>
    <w:rsid w:val="00F90442"/>
    <w:rsid w:val="00F90499"/>
    <w:rsid w:val="00F915D5"/>
    <w:rsid w:val="00F917C9"/>
    <w:rsid w:val="00F91A01"/>
    <w:rsid w:val="00F91C5E"/>
    <w:rsid w:val="00F91C99"/>
    <w:rsid w:val="00F92354"/>
    <w:rsid w:val="00F9278A"/>
    <w:rsid w:val="00F92792"/>
    <w:rsid w:val="00F92914"/>
    <w:rsid w:val="00F92B4E"/>
    <w:rsid w:val="00F92BA0"/>
    <w:rsid w:val="00F93200"/>
    <w:rsid w:val="00F93CB4"/>
    <w:rsid w:val="00F94FCB"/>
    <w:rsid w:val="00F956D4"/>
    <w:rsid w:val="00F958FC"/>
    <w:rsid w:val="00F95DEE"/>
    <w:rsid w:val="00F96E9B"/>
    <w:rsid w:val="00F97326"/>
    <w:rsid w:val="00F9756D"/>
    <w:rsid w:val="00F9757C"/>
    <w:rsid w:val="00F97947"/>
    <w:rsid w:val="00F97C13"/>
    <w:rsid w:val="00F97D7D"/>
    <w:rsid w:val="00FA00C6"/>
    <w:rsid w:val="00FA02D4"/>
    <w:rsid w:val="00FA0676"/>
    <w:rsid w:val="00FA11FD"/>
    <w:rsid w:val="00FA1286"/>
    <w:rsid w:val="00FA138A"/>
    <w:rsid w:val="00FA18B4"/>
    <w:rsid w:val="00FA238F"/>
    <w:rsid w:val="00FA3372"/>
    <w:rsid w:val="00FA3D69"/>
    <w:rsid w:val="00FA4271"/>
    <w:rsid w:val="00FA4319"/>
    <w:rsid w:val="00FA474E"/>
    <w:rsid w:val="00FA4A33"/>
    <w:rsid w:val="00FA5E14"/>
    <w:rsid w:val="00FA5F7C"/>
    <w:rsid w:val="00FA6012"/>
    <w:rsid w:val="00FA620C"/>
    <w:rsid w:val="00FA69DD"/>
    <w:rsid w:val="00FA6C21"/>
    <w:rsid w:val="00FA7188"/>
    <w:rsid w:val="00FA73D7"/>
    <w:rsid w:val="00FA742F"/>
    <w:rsid w:val="00FA7CA2"/>
    <w:rsid w:val="00FA7EB1"/>
    <w:rsid w:val="00FB0281"/>
    <w:rsid w:val="00FB090F"/>
    <w:rsid w:val="00FB0C5E"/>
    <w:rsid w:val="00FB1267"/>
    <w:rsid w:val="00FB1399"/>
    <w:rsid w:val="00FB13C2"/>
    <w:rsid w:val="00FB167E"/>
    <w:rsid w:val="00FB1794"/>
    <w:rsid w:val="00FB18FD"/>
    <w:rsid w:val="00FB20B0"/>
    <w:rsid w:val="00FB25D5"/>
    <w:rsid w:val="00FB263F"/>
    <w:rsid w:val="00FB2FDA"/>
    <w:rsid w:val="00FB32B2"/>
    <w:rsid w:val="00FB390E"/>
    <w:rsid w:val="00FB4926"/>
    <w:rsid w:val="00FB4C84"/>
    <w:rsid w:val="00FB520D"/>
    <w:rsid w:val="00FB562A"/>
    <w:rsid w:val="00FB5DCA"/>
    <w:rsid w:val="00FB5FD1"/>
    <w:rsid w:val="00FB6155"/>
    <w:rsid w:val="00FB6A06"/>
    <w:rsid w:val="00FB6A53"/>
    <w:rsid w:val="00FB6ABE"/>
    <w:rsid w:val="00FB7224"/>
    <w:rsid w:val="00FB754D"/>
    <w:rsid w:val="00FB790E"/>
    <w:rsid w:val="00FB7C06"/>
    <w:rsid w:val="00FC00DF"/>
    <w:rsid w:val="00FC0D43"/>
    <w:rsid w:val="00FC1488"/>
    <w:rsid w:val="00FC1876"/>
    <w:rsid w:val="00FC1892"/>
    <w:rsid w:val="00FC1A1B"/>
    <w:rsid w:val="00FC228C"/>
    <w:rsid w:val="00FC24CA"/>
    <w:rsid w:val="00FC267C"/>
    <w:rsid w:val="00FC3E26"/>
    <w:rsid w:val="00FC4175"/>
    <w:rsid w:val="00FC4177"/>
    <w:rsid w:val="00FC4FBD"/>
    <w:rsid w:val="00FC53E5"/>
    <w:rsid w:val="00FC59D9"/>
    <w:rsid w:val="00FC6212"/>
    <w:rsid w:val="00FC65B0"/>
    <w:rsid w:val="00FC673E"/>
    <w:rsid w:val="00FC6EF6"/>
    <w:rsid w:val="00FC73AC"/>
    <w:rsid w:val="00FC7665"/>
    <w:rsid w:val="00FC7B98"/>
    <w:rsid w:val="00FC7D5D"/>
    <w:rsid w:val="00FD038A"/>
    <w:rsid w:val="00FD0B8D"/>
    <w:rsid w:val="00FD0F2B"/>
    <w:rsid w:val="00FD150B"/>
    <w:rsid w:val="00FD15A5"/>
    <w:rsid w:val="00FD1ED3"/>
    <w:rsid w:val="00FD27DA"/>
    <w:rsid w:val="00FD287D"/>
    <w:rsid w:val="00FD288A"/>
    <w:rsid w:val="00FD2D83"/>
    <w:rsid w:val="00FD3484"/>
    <w:rsid w:val="00FD47DE"/>
    <w:rsid w:val="00FD49D9"/>
    <w:rsid w:val="00FD4E3A"/>
    <w:rsid w:val="00FD4E77"/>
    <w:rsid w:val="00FD4F98"/>
    <w:rsid w:val="00FD59CA"/>
    <w:rsid w:val="00FD5B99"/>
    <w:rsid w:val="00FD5C89"/>
    <w:rsid w:val="00FD67B3"/>
    <w:rsid w:val="00FE0622"/>
    <w:rsid w:val="00FE08DC"/>
    <w:rsid w:val="00FE0B16"/>
    <w:rsid w:val="00FE0BAC"/>
    <w:rsid w:val="00FE0CE8"/>
    <w:rsid w:val="00FE0FB4"/>
    <w:rsid w:val="00FE1006"/>
    <w:rsid w:val="00FE1625"/>
    <w:rsid w:val="00FE1756"/>
    <w:rsid w:val="00FE1788"/>
    <w:rsid w:val="00FE18BC"/>
    <w:rsid w:val="00FE1B3F"/>
    <w:rsid w:val="00FE1C45"/>
    <w:rsid w:val="00FE2097"/>
    <w:rsid w:val="00FE2130"/>
    <w:rsid w:val="00FE22C1"/>
    <w:rsid w:val="00FE25F4"/>
    <w:rsid w:val="00FE2CF4"/>
    <w:rsid w:val="00FE30A9"/>
    <w:rsid w:val="00FE30F0"/>
    <w:rsid w:val="00FE3B74"/>
    <w:rsid w:val="00FE3F59"/>
    <w:rsid w:val="00FE40E8"/>
    <w:rsid w:val="00FE499A"/>
    <w:rsid w:val="00FE4AB7"/>
    <w:rsid w:val="00FE4B5D"/>
    <w:rsid w:val="00FE5C59"/>
    <w:rsid w:val="00FE5DA8"/>
    <w:rsid w:val="00FE6417"/>
    <w:rsid w:val="00FE66E9"/>
    <w:rsid w:val="00FE68EB"/>
    <w:rsid w:val="00FE756F"/>
    <w:rsid w:val="00FE77F7"/>
    <w:rsid w:val="00FE782D"/>
    <w:rsid w:val="00FE7B00"/>
    <w:rsid w:val="00FE7C06"/>
    <w:rsid w:val="00FE7E66"/>
    <w:rsid w:val="00FF028F"/>
    <w:rsid w:val="00FF06F0"/>
    <w:rsid w:val="00FF0BF9"/>
    <w:rsid w:val="00FF0C06"/>
    <w:rsid w:val="00FF0DA8"/>
    <w:rsid w:val="00FF0FE7"/>
    <w:rsid w:val="00FF128D"/>
    <w:rsid w:val="00FF2386"/>
    <w:rsid w:val="00FF2874"/>
    <w:rsid w:val="00FF2A5C"/>
    <w:rsid w:val="00FF3284"/>
    <w:rsid w:val="00FF334B"/>
    <w:rsid w:val="00FF3D15"/>
    <w:rsid w:val="00FF44F1"/>
    <w:rsid w:val="00FF45F6"/>
    <w:rsid w:val="00FF4643"/>
    <w:rsid w:val="00FF487A"/>
    <w:rsid w:val="00FF4A31"/>
    <w:rsid w:val="00FF4CCB"/>
    <w:rsid w:val="00FF5153"/>
    <w:rsid w:val="00FF52C0"/>
    <w:rsid w:val="00FF5AF6"/>
    <w:rsid w:val="00FF6000"/>
    <w:rsid w:val="00FF6328"/>
    <w:rsid w:val="00FF67F9"/>
    <w:rsid w:val="00FF6D22"/>
    <w:rsid w:val="00FF72C0"/>
    <w:rsid w:val="00FF75A9"/>
    <w:rsid w:val="00FF764B"/>
    <w:rsid w:val="00FF76DD"/>
    <w:rsid w:val="00FF7F9F"/>
    <w:rsid w:val="020DE88B"/>
    <w:rsid w:val="04C4067E"/>
    <w:rsid w:val="1B117AB5"/>
    <w:rsid w:val="1F377B58"/>
    <w:rsid w:val="28188084"/>
    <w:rsid w:val="297344AD"/>
    <w:rsid w:val="2E2E21C3"/>
    <w:rsid w:val="308677A9"/>
    <w:rsid w:val="32A74C35"/>
    <w:rsid w:val="37BC4CA8"/>
    <w:rsid w:val="3D0BEAE0"/>
    <w:rsid w:val="454F0E5A"/>
    <w:rsid w:val="5281C47C"/>
    <w:rsid w:val="55A462D1"/>
    <w:rsid w:val="633DCE93"/>
    <w:rsid w:val="64733D8B"/>
    <w:rsid w:val="7030276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276305"/>
  <w15:docId w15:val="{4B656613-025C-4675-9FF9-A2130FF6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1ED"/>
    <w:pPr>
      <w:widowControl w:val="0"/>
    </w:pPr>
    <w:rPr>
      <w:snapToGrid w:val="0"/>
      <w:color w:val="000000"/>
      <w:sz w:val="24"/>
      <w:szCs w:val="24"/>
    </w:rPr>
  </w:style>
  <w:style w:type="paragraph" w:styleId="Heading1">
    <w:name w:val="heading 1"/>
    <w:aliases w:val="Level 1 Heading"/>
    <w:basedOn w:val="Normal"/>
    <w:next w:val="Normal"/>
    <w:link w:val="Heading1Char"/>
    <w:qFormat/>
    <w:rsid w:val="00F371ED"/>
    <w:pPr>
      <w:keepNext/>
      <w:keepLines/>
      <w:numPr>
        <w:numId w:val="267"/>
      </w:numPr>
      <w:outlineLvl w:val="0"/>
    </w:pPr>
    <w:rPr>
      <w:b/>
      <w:caps/>
      <w:color w:val="000000" w:themeColor="text1"/>
    </w:rPr>
  </w:style>
  <w:style w:type="paragraph" w:styleId="Heading2">
    <w:name w:val="heading 2"/>
    <w:aliases w:val="Level 2 Heading"/>
    <w:basedOn w:val="Heading1"/>
    <w:next w:val="Normal"/>
    <w:link w:val="Heading2Char"/>
    <w:qFormat/>
    <w:rsid w:val="00F371ED"/>
    <w:pPr>
      <w:numPr>
        <w:ilvl w:val="1"/>
      </w:numPr>
      <w:outlineLvl w:val="1"/>
    </w:pPr>
    <w:rPr>
      <w:rFonts w:ascii="Times New Roman Bold" w:hAnsi="Times New Roman Bold"/>
      <w:caps w:val="0"/>
    </w:rPr>
  </w:style>
  <w:style w:type="paragraph" w:styleId="Heading3">
    <w:name w:val="heading 3"/>
    <w:basedOn w:val="Normal"/>
    <w:next w:val="Normal"/>
    <w:link w:val="Heading3Char"/>
    <w:rsid w:val="00F371ED"/>
    <w:pPr>
      <w:keepNext/>
      <w:keepLines/>
      <w:numPr>
        <w:ilvl w:val="2"/>
        <w:numId w:val="9"/>
      </w:numPr>
      <w:tabs>
        <w:tab w:val="num" w:pos="1080"/>
      </w:tabs>
      <w:ind w:left="1080" w:hanging="360"/>
      <w:outlineLvl w:val="2"/>
    </w:pPr>
  </w:style>
  <w:style w:type="paragraph" w:styleId="Heading4">
    <w:name w:val="heading 4"/>
    <w:basedOn w:val="Normal"/>
    <w:next w:val="Normal"/>
    <w:link w:val="Heading4Char"/>
    <w:rsid w:val="00F371ED"/>
    <w:pPr>
      <w:keepNext/>
      <w:keepLines/>
      <w:numPr>
        <w:ilvl w:val="3"/>
        <w:numId w:val="9"/>
      </w:numPr>
      <w:tabs>
        <w:tab w:val="num" w:pos="1080"/>
      </w:tabs>
      <w:ind w:left="1080" w:hanging="360"/>
      <w:outlineLvl w:val="3"/>
    </w:pPr>
  </w:style>
  <w:style w:type="paragraph" w:styleId="Heading5">
    <w:name w:val="heading 5"/>
    <w:basedOn w:val="Normal"/>
    <w:next w:val="Normal"/>
    <w:rsid w:val="00F371ED"/>
    <w:pPr>
      <w:keepNext/>
      <w:numPr>
        <w:ilvl w:val="4"/>
        <w:numId w:val="9"/>
      </w:numPr>
      <w:tabs>
        <w:tab w:val="left" w:pos="0"/>
        <w:tab w:val="left" w:pos="552"/>
        <w:tab w:val="num" w:pos="1080"/>
        <w:tab w:val="left" w:pos="1440"/>
      </w:tabs>
      <w:suppressAutoHyphens/>
      <w:ind w:left="1080" w:hanging="360"/>
      <w:outlineLvl w:val="4"/>
    </w:pPr>
  </w:style>
  <w:style w:type="paragraph" w:styleId="Heading6">
    <w:name w:val="heading 6"/>
    <w:basedOn w:val="Normal"/>
    <w:next w:val="Normal"/>
    <w:semiHidden/>
    <w:rsid w:val="00F371ED"/>
    <w:pPr>
      <w:keepNext/>
      <w:numPr>
        <w:ilvl w:val="5"/>
        <w:numId w:val="9"/>
      </w:numPr>
      <w:tabs>
        <w:tab w:val="num" w:pos="1080"/>
        <w:tab w:val="center" w:pos="4680"/>
      </w:tabs>
      <w:suppressAutoHyphens/>
      <w:ind w:left="1080" w:hanging="360"/>
      <w:jc w:val="center"/>
      <w:outlineLvl w:val="5"/>
    </w:pPr>
    <w:rPr>
      <w:bCs/>
      <w:color w:val="000000" w:themeColor="text1"/>
      <w:sz w:val="32"/>
    </w:rPr>
  </w:style>
  <w:style w:type="paragraph" w:styleId="Heading7">
    <w:name w:val="heading 7"/>
    <w:basedOn w:val="Normal"/>
    <w:next w:val="Normal"/>
    <w:semiHidden/>
    <w:rsid w:val="00F371ED"/>
    <w:pPr>
      <w:keepNext/>
      <w:numPr>
        <w:ilvl w:val="6"/>
        <w:numId w:val="9"/>
      </w:numPr>
      <w:tabs>
        <w:tab w:val="left" w:pos="0"/>
        <w:tab w:val="left" w:pos="710"/>
        <w:tab w:val="left" w:pos="1081"/>
        <w:tab w:val="left" w:pos="1446"/>
        <w:tab w:val="left" w:pos="1802"/>
        <w:tab w:val="left" w:pos="2178"/>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hanging="360"/>
      <w:jc w:val="center"/>
      <w:outlineLvl w:val="6"/>
    </w:pPr>
    <w:rPr>
      <w:b/>
    </w:rPr>
  </w:style>
  <w:style w:type="paragraph" w:styleId="Heading8">
    <w:name w:val="heading 8"/>
    <w:basedOn w:val="Normal"/>
    <w:next w:val="Normal"/>
    <w:semiHidden/>
    <w:rsid w:val="00F371ED"/>
    <w:pPr>
      <w:keepNext/>
      <w:numPr>
        <w:ilvl w:val="7"/>
        <w:numId w:val="9"/>
      </w:numPr>
      <w:tabs>
        <w:tab w:val="num" w:pos="1080"/>
        <w:tab w:val="center" w:pos="4680"/>
      </w:tabs>
      <w:suppressAutoHyphens/>
      <w:ind w:left="1080" w:hanging="360"/>
      <w:outlineLvl w:val="7"/>
    </w:pPr>
    <w:rPr>
      <w:i/>
      <w:color w:val="000000" w:themeColor="text1"/>
    </w:rPr>
  </w:style>
  <w:style w:type="paragraph" w:styleId="Heading9">
    <w:name w:val="heading 9"/>
    <w:basedOn w:val="Normal"/>
    <w:next w:val="Normal"/>
    <w:semiHidden/>
    <w:rsid w:val="00F371ED"/>
    <w:pPr>
      <w:keepNext/>
      <w:widowControl/>
      <w:numPr>
        <w:ilvl w:val="8"/>
        <w:numId w:val="9"/>
      </w:numPr>
      <w:tabs>
        <w:tab w:val="left" w:pos="0"/>
        <w:tab w:val="left" w:pos="720"/>
        <w:tab w:val="left" w:pos="1086"/>
        <w:tab w:val="left" w:pos="1440"/>
        <w:tab w:val="left" w:pos="1802"/>
        <w:tab w:val="left" w:pos="2160"/>
        <w:tab w:val="left" w:pos="2520"/>
        <w:tab w:val="left" w:pos="2880"/>
      </w:tabs>
      <w:suppressAutoHyphens/>
      <w:ind w:left="1080" w:hanging="3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371ED"/>
  </w:style>
  <w:style w:type="character" w:styleId="EndnoteReference">
    <w:name w:val="endnote reference"/>
    <w:semiHidden/>
    <w:rsid w:val="00F371ED"/>
    <w:rPr>
      <w:vertAlign w:val="superscript"/>
    </w:rPr>
  </w:style>
  <w:style w:type="paragraph" w:styleId="FootnoteText">
    <w:name w:val="footnote text"/>
    <w:basedOn w:val="Normal"/>
    <w:semiHidden/>
    <w:rsid w:val="00F371ED"/>
  </w:style>
  <w:style w:type="character" w:styleId="FootnoteReference">
    <w:name w:val="footnote reference"/>
    <w:semiHidden/>
    <w:rsid w:val="00F371ED"/>
    <w:rPr>
      <w:vertAlign w:val="superscript"/>
    </w:rPr>
  </w:style>
  <w:style w:type="paragraph" w:styleId="TOC1">
    <w:name w:val="toc 1"/>
    <w:basedOn w:val="Normal"/>
    <w:next w:val="Normal"/>
    <w:autoRedefine/>
    <w:uiPriority w:val="39"/>
    <w:qFormat/>
    <w:rsid w:val="00F371ED"/>
    <w:pPr>
      <w:tabs>
        <w:tab w:val="left" w:pos="720"/>
        <w:tab w:val="right" w:leader="dot" w:pos="9360"/>
      </w:tabs>
      <w:suppressAutoHyphens/>
      <w:spacing w:before="240"/>
      <w:ind w:left="720" w:right="1440" w:hanging="720"/>
    </w:pPr>
    <w:rPr>
      <w:noProof/>
    </w:rPr>
  </w:style>
  <w:style w:type="paragraph" w:styleId="TOC2">
    <w:name w:val="toc 2"/>
    <w:basedOn w:val="Normal"/>
    <w:next w:val="Normal"/>
    <w:autoRedefine/>
    <w:uiPriority w:val="39"/>
    <w:qFormat/>
    <w:rsid w:val="00F371ED"/>
    <w:pPr>
      <w:tabs>
        <w:tab w:val="left" w:pos="1440"/>
        <w:tab w:val="right" w:leader="dot" w:pos="9360"/>
      </w:tabs>
      <w:suppressAutoHyphens/>
      <w:ind w:left="1440" w:right="720" w:hanging="720"/>
    </w:pPr>
  </w:style>
  <w:style w:type="paragraph" w:styleId="TOC3">
    <w:name w:val="toc 3"/>
    <w:basedOn w:val="Normal"/>
    <w:next w:val="Normal"/>
    <w:autoRedefine/>
    <w:uiPriority w:val="39"/>
    <w:rsid w:val="00F371ED"/>
    <w:pPr>
      <w:tabs>
        <w:tab w:val="right" w:leader="dot" w:pos="9360"/>
      </w:tabs>
      <w:suppressAutoHyphens/>
      <w:ind w:left="2160" w:right="720" w:hanging="720"/>
    </w:pPr>
  </w:style>
  <w:style w:type="paragraph" w:styleId="TOC4">
    <w:name w:val="toc 4"/>
    <w:basedOn w:val="Normal"/>
    <w:next w:val="Normal"/>
    <w:autoRedefine/>
    <w:uiPriority w:val="39"/>
    <w:rsid w:val="00F371ED"/>
    <w:pPr>
      <w:tabs>
        <w:tab w:val="right" w:leader="dot" w:pos="9360"/>
      </w:tabs>
      <w:suppressAutoHyphens/>
      <w:ind w:left="2880" w:right="720" w:hanging="720"/>
    </w:pPr>
  </w:style>
  <w:style w:type="paragraph" w:styleId="TOC5">
    <w:name w:val="toc 5"/>
    <w:basedOn w:val="Normal"/>
    <w:next w:val="Normal"/>
    <w:autoRedefine/>
    <w:uiPriority w:val="39"/>
    <w:rsid w:val="00F371ED"/>
    <w:pPr>
      <w:tabs>
        <w:tab w:val="right" w:leader="dot" w:pos="9360"/>
      </w:tabs>
      <w:suppressAutoHyphens/>
      <w:ind w:left="3600" w:right="720" w:hanging="720"/>
    </w:pPr>
  </w:style>
  <w:style w:type="paragraph" w:styleId="TOC6">
    <w:name w:val="toc 6"/>
    <w:basedOn w:val="Normal"/>
    <w:next w:val="Normal"/>
    <w:autoRedefine/>
    <w:uiPriority w:val="39"/>
    <w:rsid w:val="00F371ED"/>
    <w:pPr>
      <w:tabs>
        <w:tab w:val="right" w:pos="9360"/>
      </w:tabs>
      <w:suppressAutoHyphens/>
      <w:ind w:left="720" w:hanging="720"/>
    </w:pPr>
  </w:style>
  <w:style w:type="paragraph" w:styleId="TOC7">
    <w:name w:val="toc 7"/>
    <w:basedOn w:val="Normal"/>
    <w:next w:val="Normal"/>
    <w:autoRedefine/>
    <w:uiPriority w:val="39"/>
    <w:rsid w:val="00F371ED"/>
    <w:pPr>
      <w:suppressAutoHyphens/>
      <w:ind w:left="720" w:hanging="720"/>
    </w:pPr>
  </w:style>
  <w:style w:type="paragraph" w:styleId="TOC8">
    <w:name w:val="toc 8"/>
    <w:basedOn w:val="Normal"/>
    <w:next w:val="Normal"/>
    <w:autoRedefine/>
    <w:uiPriority w:val="39"/>
    <w:rsid w:val="00F371ED"/>
    <w:pPr>
      <w:tabs>
        <w:tab w:val="right" w:pos="9360"/>
      </w:tabs>
      <w:suppressAutoHyphens/>
      <w:ind w:left="720" w:hanging="720"/>
    </w:pPr>
  </w:style>
  <w:style w:type="paragraph" w:styleId="TOC9">
    <w:name w:val="toc 9"/>
    <w:basedOn w:val="Normal"/>
    <w:next w:val="Normal"/>
    <w:autoRedefine/>
    <w:uiPriority w:val="39"/>
    <w:rsid w:val="00F371ED"/>
    <w:pPr>
      <w:tabs>
        <w:tab w:val="right" w:leader="dot" w:pos="9360"/>
      </w:tabs>
      <w:suppressAutoHyphens/>
      <w:ind w:left="720" w:hanging="720"/>
    </w:pPr>
  </w:style>
  <w:style w:type="paragraph" w:styleId="Index1">
    <w:name w:val="index 1"/>
    <w:basedOn w:val="Normal"/>
    <w:next w:val="Normal"/>
    <w:autoRedefine/>
    <w:semiHidden/>
    <w:rsid w:val="00F371ED"/>
    <w:pPr>
      <w:tabs>
        <w:tab w:val="right" w:leader="dot" w:pos="9360"/>
      </w:tabs>
      <w:suppressAutoHyphens/>
      <w:ind w:left="1440" w:right="720" w:hanging="1440"/>
    </w:pPr>
  </w:style>
  <w:style w:type="paragraph" w:styleId="Index2">
    <w:name w:val="index 2"/>
    <w:basedOn w:val="Normal"/>
    <w:next w:val="Normal"/>
    <w:autoRedefine/>
    <w:semiHidden/>
    <w:rsid w:val="00F371ED"/>
    <w:pPr>
      <w:tabs>
        <w:tab w:val="right" w:leader="dot" w:pos="9360"/>
      </w:tabs>
      <w:suppressAutoHyphens/>
      <w:ind w:left="1440" w:right="720" w:hanging="720"/>
    </w:pPr>
  </w:style>
  <w:style w:type="paragraph" w:styleId="TOAHeading">
    <w:name w:val="toa heading"/>
    <w:basedOn w:val="Normal"/>
    <w:next w:val="Normal"/>
    <w:semiHidden/>
    <w:rsid w:val="00F371ED"/>
    <w:pPr>
      <w:tabs>
        <w:tab w:val="right" w:pos="9360"/>
      </w:tabs>
      <w:suppressAutoHyphens/>
    </w:pPr>
  </w:style>
  <w:style w:type="paragraph" w:styleId="Caption">
    <w:name w:val="caption"/>
    <w:basedOn w:val="Normal"/>
    <w:next w:val="Normal"/>
    <w:uiPriority w:val="35"/>
    <w:rsid w:val="00F371ED"/>
  </w:style>
  <w:style w:type="character" w:customStyle="1" w:styleId="EquationCaption">
    <w:name w:val="_Equation Caption"/>
    <w:semiHidden/>
    <w:rsid w:val="00F371ED"/>
  </w:style>
  <w:style w:type="paragraph" w:styleId="Footer">
    <w:name w:val="footer"/>
    <w:basedOn w:val="Normal"/>
    <w:next w:val="Normal"/>
    <w:link w:val="FooterChar"/>
    <w:uiPriority w:val="99"/>
    <w:rsid w:val="00F371ED"/>
    <w:pPr>
      <w:tabs>
        <w:tab w:val="center" w:pos="4320"/>
        <w:tab w:val="right" w:pos="8640"/>
      </w:tabs>
    </w:pPr>
  </w:style>
  <w:style w:type="paragraph" w:styleId="Header">
    <w:name w:val="header"/>
    <w:basedOn w:val="Normal"/>
    <w:link w:val="HeaderChar"/>
    <w:uiPriority w:val="99"/>
    <w:rsid w:val="00F371ED"/>
    <w:rPr>
      <w:i/>
      <w:color w:val="000000" w:themeColor="text1"/>
    </w:rPr>
  </w:style>
  <w:style w:type="paragraph" w:customStyle="1" w:styleId="a">
    <w:name w:val="_"/>
    <w:basedOn w:val="Normal"/>
    <w:semiHidden/>
    <w:rsid w:val="00F371ED"/>
    <w:pPr>
      <w:ind w:left="1438" w:hanging="346"/>
    </w:pPr>
  </w:style>
  <w:style w:type="paragraph" w:styleId="BodyTextIndent3">
    <w:name w:val="Body Text Indent 3"/>
    <w:basedOn w:val="Normal"/>
    <w:semiHidden/>
    <w:rsid w:val="00F371ED"/>
    <w:pPr>
      <w:numPr>
        <w:ilvl w:val="12"/>
      </w:numPr>
      <w:tabs>
        <w:tab w:val="left" w:pos="-1068"/>
        <w:tab w:val="left" w:pos="-720"/>
        <w:tab w:val="left" w:pos="0"/>
        <w:tab w:val="left" w:pos="372"/>
        <w:tab w:val="left" w:pos="720"/>
        <w:tab w:val="left" w:pos="1440"/>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ind w:left="1440" w:hanging="360"/>
    </w:pPr>
  </w:style>
  <w:style w:type="paragraph" w:styleId="BodyTextIndent">
    <w:name w:val="Body Text Indent"/>
    <w:basedOn w:val="Normal"/>
    <w:link w:val="BodyTextIndentChar"/>
    <w:semiHidden/>
    <w:rsid w:val="00F371ED"/>
    <w:pPr>
      <w:tabs>
        <w:tab w:val="left" w:pos="-1056"/>
        <w:tab w:val="left" w:pos="-720"/>
        <w:tab w:val="left" w:pos="0"/>
        <w:tab w:val="left" w:pos="348"/>
        <w:tab w:val="left" w:pos="720"/>
        <w:tab w:val="left" w:pos="1092"/>
        <w:tab w:val="left" w:pos="143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92"/>
    </w:pPr>
  </w:style>
  <w:style w:type="paragraph" w:styleId="BodyTextIndent2">
    <w:name w:val="Body Text Indent 2"/>
    <w:basedOn w:val="Normal"/>
    <w:semiHidden/>
    <w:rsid w:val="00F371ED"/>
    <w:pPr>
      <w:numPr>
        <w:ilvl w:val="12"/>
      </w:numPr>
      <w:tabs>
        <w:tab w:val="left" w:pos="-1068"/>
        <w:tab w:val="left" w:pos="-720"/>
        <w:tab w:val="left" w:pos="0"/>
        <w:tab w:val="left" w:pos="372"/>
        <w:tab w:val="left" w:pos="720"/>
        <w:tab w:val="left" w:pos="1092"/>
        <w:tab w:val="left" w:pos="1440"/>
        <w:tab w:val="left" w:pos="1812"/>
        <w:tab w:val="left" w:pos="2160"/>
        <w:tab w:val="left" w:pos="2532"/>
        <w:tab w:val="left" w:pos="2880"/>
        <w:tab w:val="left" w:pos="3252"/>
        <w:tab w:val="left" w:pos="3600"/>
        <w:tab w:val="left" w:pos="3972"/>
        <w:tab w:val="left" w:pos="4680"/>
        <w:tab w:val="left" w:pos="5040"/>
        <w:tab w:val="left" w:pos="5760"/>
        <w:tab w:val="left" w:pos="6480"/>
        <w:tab w:val="left" w:pos="7200"/>
        <w:tab w:val="left" w:pos="7920"/>
        <w:tab w:val="left" w:pos="8640"/>
        <w:tab w:val="left" w:pos="9360"/>
      </w:tabs>
      <w:ind w:left="4680" w:hanging="3240"/>
    </w:pPr>
  </w:style>
  <w:style w:type="paragraph" w:customStyle="1" w:styleId="Quick">
    <w:name w:val="Quick _"/>
    <w:basedOn w:val="Normal"/>
    <w:semiHidden/>
    <w:rsid w:val="00F371ED"/>
    <w:pPr>
      <w:ind w:left="2160" w:hanging="360"/>
    </w:pPr>
  </w:style>
  <w:style w:type="paragraph" w:styleId="BodyText3">
    <w:name w:val="Body Text 3"/>
    <w:basedOn w:val="Normal"/>
    <w:semiHidden/>
    <w:rsid w:val="00F371ED"/>
    <w:rPr>
      <w:color w:val="000000" w:themeColor="text1"/>
      <w:sz w:val="18"/>
    </w:rPr>
  </w:style>
  <w:style w:type="character" w:styleId="FollowedHyperlink">
    <w:name w:val="FollowedHyperlink"/>
    <w:semiHidden/>
    <w:rsid w:val="00F371ED"/>
    <w:rPr>
      <w:color w:val="800080"/>
      <w:u w:val="single"/>
    </w:rPr>
  </w:style>
  <w:style w:type="paragraph" w:customStyle="1" w:styleId="Quick1">
    <w:name w:val="Quick 1."/>
    <w:semiHidden/>
    <w:rsid w:val="00F371ED"/>
    <w:pPr>
      <w:autoSpaceDE w:val="0"/>
      <w:autoSpaceDN w:val="0"/>
      <w:adjustRightInd w:val="0"/>
      <w:ind w:left="-1440"/>
    </w:pPr>
    <w:rPr>
      <w:sz w:val="24"/>
      <w:szCs w:val="24"/>
    </w:rPr>
  </w:style>
  <w:style w:type="paragraph" w:styleId="BodyText2">
    <w:name w:val="Body Text 2"/>
    <w:basedOn w:val="Normal"/>
    <w:semiHidden/>
    <w:rsid w:val="00F371ED"/>
    <w:pPr>
      <w:widowControl/>
      <w:tabs>
        <w:tab w:val="left" w:pos="-1080"/>
        <w:tab w:val="left" w:pos="-720"/>
        <w:tab w:val="left" w:pos="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Pr>
      <w:i/>
      <w:color w:val="000000" w:themeColor="text1"/>
    </w:rPr>
  </w:style>
  <w:style w:type="table" w:styleId="TableGrid">
    <w:name w:val="Table Grid"/>
    <w:basedOn w:val="TableNormal"/>
    <w:uiPriority w:val="39"/>
    <w:rsid w:val="00F371E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371ED"/>
    <w:pPr>
      <w:spacing w:after="120"/>
    </w:pPr>
  </w:style>
  <w:style w:type="paragraph" w:customStyle="1" w:styleId="H4">
    <w:name w:val="H4"/>
    <w:basedOn w:val="Normal"/>
    <w:next w:val="Normal"/>
    <w:semiHidden/>
    <w:rsid w:val="00F371ED"/>
    <w:pPr>
      <w:keepNext/>
      <w:widowControl/>
      <w:spacing w:before="100" w:after="100"/>
      <w:outlineLvl w:val="4"/>
    </w:pPr>
    <w:rPr>
      <w:b/>
      <w:color w:val="000000" w:themeColor="text1"/>
    </w:rPr>
  </w:style>
  <w:style w:type="paragraph" w:customStyle="1" w:styleId="H2">
    <w:name w:val="H2"/>
    <w:basedOn w:val="Normal"/>
    <w:next w:val="Normal"/>
    <w:semiHidden/>
    <w:rsid w:val="00F371ED"/>
    <w:pPr>
      <w:keepNext/>
      <w:widowControl/>
      <w:spacing w:before="100" w:after="100"/>
      <w:outlineLvl w:val="2"/>
    </w:pPr>
    <w:rPr>
      <w:b/>
      <w:color w:val="000000" w:themeColor="text1"/>
      <w:sz w:val="36"/>
    </w:rPr>
  </w:style>
  <w:style w:type="paragraph" w:customStyle="1" w:styleId="H3">
    <w:name w:val="H3"/>
    <w:basedOn w:val="Normal"/>
    <w:next w:val="Normal"/>
    <w:semiHidden/>
    <w:rsid w:val="00F371ED"/>
    <w:pPr>
      <w:keepNext/>
      <w:widowControl/>
      <w:spacing w:before="100" w:after="100"/>
      <w:outlineLvl w:val="3"/>
    </w:pPr>
    <w:rPr>
      <w:b/>
      <w:color w:val="000000" w:themeColor="text1"/>
      <w:sz w:val="28"/>
    </w:rPr>
  </w:style>
  <w:style w:type="paragraph" w:styleId="PlainText">
    <w:name w:val="Plain Text"/>
    <w:basedOn w:val="Normal"/>
    <w:semiHidden/>
    <w:rsid w:val="00F371ED"/>
    <w:pPr>
      <w:widowControl/>
      <w:spacing w:line="240" w:lineRule="atLeast"/>
      <w:jc w:val="both"/>
    </w:pPr>
    <w:rPr>
      <w:rFonts w:ascii="Courier New" w:hAnsi="Courier New"/>
      <w:snapToGrid/>
      <w:color w:val="000000" w:themeColor="text1"/>
    </w:rPr>
  </w:style>
  <w:style w:type="paragraph" w:styleId="NormalWeb">
    <w:name w:val="Normal (Web)"/>
    <w:basedOn w:val="Normal"/>
    <w:semiHidden/>
    <w:rsid w:val="00F371ED"/>
    <w:pPr>
      <w:widowControl/>
      <w:spacing w:before="100" w:beforeAutospacing="1" w:after="100" w:afterAutospacing="1"/>
    </w:pPr>
    <w:rPr>
      <w:snapToGrid/>
      <w:color w:val="000000" w:themeColor="text1"/>
    </w:rPr>
  </w:style>
  <w:style w:type="paragraph" w:styleId="BalloonText">
    <w:name w:val="Balloon Text"/>
    <w:basedOn w:val="Normal"/>
    <w:link w:val="BalloonTextChar"/>
    <w:uiPriority w:val="99"/>
    <w:semiHidden/>
    <w:rsid w:val="00F371ED"/>
    <w:rPr>
      <w:rFonts w:ascii="Tahoma" w:hAnsi="Tahoma" w:cs="Tahoma"/>
      <w:color w:val="000000" w:themeColor="text1"/>
      <w:sz w:val="16"/>
      <w:szCs w:val="16"/>
    </w:rPr>
  </w:style>
  <w:style w:type="paragraph" w:styleId="NormalIndent">
    <w:name w:val="Normal Indent"/>
    <w:basedOn w:val="Normal"/>
    <w:semiHidden/>
    <w:rsid w:val="00F371ED"/>
    <w:pPr>
      <w:widowControl/>
      <w:overflowPunct w:val="0"/>
      <w:autoSpaceDE w:val="0"/>
      <w:autoSpaceDN w:val="0"/>
      <w:adjustRightInd w:val="0"/>
      <w:ind w:left="720"/>
      <w:textAlignment w:val="baseline"/>
    </w:pPr>
    <w:rPr>
      <w:snapToGrid/>
      <w:color w:val="000000" w:themeColor="text1"/>
    </w:rPr>
  </w:style>
  <w:style w:type="character" w:customStyle="1" w:styleId="FooterChar">
    <w:name w:val="Footer Char"/>
    <w:link w:val="Footer"/>
    <w:uiPriority w:val="99"/>
    <w:rsid w:val="00F371ED"/>
    <w:rPr>
      <w:snapToGrid w:val="0"/>
      <w:color w:val="000000"/>
      <w:sz w:val="24"/>
      <w:szCs w:val="24"/>
    </w:rPr>
  </w:style>
  <w:style w:type="paragraph" w:styleId="ListParagraph">
    <w:name w:val="List Paragraph"/>
    <w:aliases w:val="SOW Letter Heading,hyperlink,@ Bulleted List not indented List Paragraph,default subheading,Hyperlink1,Hyperlink11,Hyperlink111,Paragraphe de liste,Bullet1,Section 5,Bullet 1,Hyperlink1111,Bullet List,Table Legend,Level 1 Bullet"/>
    <w:basedOn w:val="Normal"/>
    <w:link w:val="ListParagraphChar"/>
    <w:uiPriority w:val="34"/>
    <w:qFormat/>
    <w:rsid w:val="00F371ED"/>
    <w:pPr>
      <w:ind w:left="720"/>
      <w:contextualSpacing/>
    </w:pPr>
  </w:style>
  <w:style w:type="paragraph" w:customStyle="1" w:styleId="Style4">
    <w:name w:val="Style 4"/>
    <w:basedOn w:val="Normal"/>
    <w:uiPriority w:val="99"/>
    <w:rsid w:val="00F371ED"/>
    <w:rPr>
      <w:rFonts w:ascii="Arial" w:hAnsi="Arial"/>
      <w:snapToGrid/>
      <w:sz w:val="18"/>
      <w:szCs w:val="20"/>
    </w:rPr>
  </w:style>
  <w:style w:type="paragraph" w:styleId="Revision">
    <w:name w:val="Revision"/>
    <w:hidden/>
    <w:rsid w:val="00F371ED"/>
    <w:rPr>
      <w:snapToGrid w:val="0"/>
      <w:sz w:val="24"/>
      <w:szCs w:val="24"/>
    </w:rPr>
  </w:style>
  <w:style w:type="character" w:styleId="CommentReference">
    <w:name w:val="annotation reference"/>
    <w:aliases w:val="-H18"/>
    <w:uiPriority w:val="99"/>
    <w:rsid w:val="00F371ED"/>
    <w:rPr>
      <w:sz w:val="16"/>
      <w:szCs w:val="16"/>
    </w:rPr>
  </w:style>
  <w:style w:type="paragraph" w:styleId="CommentText">
    <w:name w:val="annotation text"/>
    <w:aliases w:val="Comment Text Char Char,Comment Text Char1 Char Char,Comment Text Char Char Char Char,Comment Text Char Char1"/>
    <w:basedOn w:val="Normal"/>
    <w:link w:val="CommentTextChar"/>
    <w:rsid w:val="00F371ED"/>
    <w:rPr>
      <w:color w:val="000000" w:themeColor="text1"/>
      <w:sz w:val="20"/>
      <w:szCs w:val="20"/>
    </w:rPr>
  </w:style>
  <w:style w:type="character" w:customStyle="1" w:styleId="CommentTextChar">
    <w:name w:val="Comment Text Char"/>
    <w:aliases w:val="Comment Text Char Char Char,Comment Text Char1 Char Char Char,Comment Text Char Char Char Char Char,Comment Text Char Char1 Char"/>
    <w:link w:val="CommentText"/>
    <w:rsid w:val="00F371ED"/>
    <w:rPr>
      <w:snapToGrid w:val="0"/>
      <w:color w:val="000000" w:themeColor="text1"/>
    </w:rPr>
  </w:style>
  <w:style w:type="paragraph" w:styleId="CommentSubject">
    <w:name w:val="annotation subject"/>
    <w:basedOn w:val="CommentText"/>
    <w:next w:val="CommentText"/>
    <w:link w:val="CommentSubjectChar"/>
    <w:semiHidden/>
    <w:rsid w:val="00F371ED"/>
    <w:rPr>
      <w:b/>
      <w:bCs/>
    </w:rPr>
  </w:style>
  <w:style w:type="character" w:customStyle="1" w:styleId="CommentSubjectChar">
    <w:name w:val="Comment Subject Char"/>
    <w:link w:val="CommentSubject"/>
    <w:semiHidden/>
    <w:rsid w:val="00F371ED"/>
    <w:rPr>
      <w:b/>
      <w:bCs/>
      <w:snapToGrid w:val="0"/>
      <w:color w:val="000000" w:themeColor="text1"/>
    </w:rPr>
  </w:style>
  <w:style w:type="character" w:customStyle="1" w:styleId="Heading1Char">
    <w:name w:val="Heading 1 Char"/>
    <w:aliases w:val="Level 1 Heading Char"/>
    <w:link w:val="Heading1"/>
    <w:rsid w:val="00F371ED"/>
    <w:rPr>
      <w:b/>
      <w:caps/>
      <w:snapToGrid w:val="0"/>
      <w:color w:val="000000" w:themeColor="text1"/>
      <w:sz w:val="24"/>
      <w:szCs w:val="24"/>
    </w:rPr>
  </w:style>
  <w:style w:type="character" w:customStyle="1" w:styleId="Heading2Char">
    <w:name w:val="Heading 2 Char"/>
    <w:aliases w:val="Level 2 Heading Char"/>
    <w:link w:val="Heading2"/>
    <w:rsid w:val="00F371ED"/>
    <w:rPr>
      <w:rFonts w:ascii="Times New Roman Bold" w:hAnsi="Times New Roman Bold"/>
      <w:b/>
      <w:snapToGrid w:val="0"/>
      <w:color w:val="000000" w:themeColor="text1"/>
      <w:sz w:val="24"/>
      <w:szCs w:val="24"/>
    </w:rPr>
  </w:style>
  <w:style w:type="numbering" w:customStyle="1" w:styleId="NumberingList">
    <w:name w:val="Numbering List"/>
    <w:uiPriority w:val="99"/>
    <w:rsid w:val="00F371ED"/>
  </w:style>
  <w:style w:type="numbering" w:customStyle="1" w:styleId="Style2">
    <w:name w:val="Style2"/>
    <w:uiPriority w:val="99"/>
    <w:rsid w:val="00F371ED"/>
  </w:style>
  <w:style w:type="character" w:customStyle="1" w:styleId="Heading3Char">
    <w:name w:val="Heading 3 Char"/>
    <w:link w:val="Heading3"/>
    <w:rsid w:val="00F371ED"/>
    <w:rPr>
      <w:snapToGrid w:val="0"/>
      <w:color w:val="000000"/>
      <w:sz w:val="24"/>
      <w:szCs w:val="24"/>
    </w:rPr>
  </w:style>
  <w:style w:type="character" w:customStyle="1" w:styleId="Heading4Char">
    <w:name w:val="Heading 4 Char"/>
    <w:link w:val="Heading4"/>
    <w:rsid w:val="00F371ED"/>
    <w:rPr>
      <w:snapToGrid w:val="0"/>
      <w:color w:val="000000"/>
      <w:sz w:val="24"/>
      <w:szCs w:val="24"/>
    </w:rPr>
  </w:style>
  <w:style w:type="paragraph" w:styleId="Bibliography">
    <w:name w:val="Bibliography"/>
    <w:basedOn w:val="Normal"/>
    <w:next w:val="Normal"/>
    <w:semiHidden/>
    <w:rsid w:val="00F371ED"/>
  </w:style>
  <w:style w:type="paragraph" w:styleId="BlockText">
    <w:name w:val="Block Text"/>
    <w:basedOn w:val="Normal"/>
    <w:semiHidden/>
    <w:rsid w:val="00F371E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FirstIndent">
    <w:name w:val="Body Text First Indent"/>
    <w:basedOn w:val="BodyText"/>
    <w:link w:val="BodyTextFirstIndentChar"/>
    <w:semiHidden/>
    <w:rsid w:val="00F371ED"/>
    <w:pPr>
      <w:spacing w:after="0"/>
      <w:ind w:firstLine="360"/>
    </w:pPr>
  </w:style>
  <w:style w:type="character" w:customStyle="1" w:styleId="BodyTextChar">
    <w:name w:val="Body Text Char"/>
    <w:link w:val="BodyText"/>
    <w:uiPriority w:val="1"/>
    <w:rsid w:val="00F371ED"/>
    <w:rPr>
      <w:snapToGrid w:val="0"/>
      <w:color w:val="000000"/>
      <w:sz w:val="24"/>
      <w:szCs w:val="24"/>
    </w:rPr>
  </w:style>
  <w:style w:type="character" w:customStyle="1" w:styleId="BodyTextFirstIndentChar">
    <w:name w:val="Body Text First Indent Char"/>
    <w:link w:val="BodyTextFirstIndent"/>
    <w:semiHidden/>
    <w:rsid w:val="00F371ED"/>
    <w:rPr>
      <w:snapToGrid w:val="0"/>
      <w:color w:val="000000"/>
      <w:sz w:val="24"/>
      <w:szCs w:val="24"/>
    </w:rPr>
  </w:style>
  <w:style w:type="paragraph" w:styleId="BodyTextFirstIndent2">
    <w:name w:val="Body Text First Indent 2"/>
    <w:basedOn w:val="BodyTextIndent"/>
    <w:link w:val="BodyTextFirstIndent2Char"/>
    <w:semiHidden/>
    <w:rsid w:val="00F371ED"/>
    <w:pPr>
      <w:tabs>
        <w:tab w:val="clear" w:pos="-1056"/>
        <w:tab w:val="clear" w:pos="-720"/>
        <w:tab w:val="clear" w:pos="0"/>
        <w:tab w:val="clear" w:pos="348"/>
        <w:tab w:val="clear" w:pos="720"/>
        <w:tab w:val="clear" w:pos="1092"/>
        <w:tab w:val="clear" w:pos="1438"/>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s>
      <w:ind w:left="360" w:firstLine="360"/>
    </w:pPr>
  </w:style>
  <w:style w:type="character" w:customStyle="1" w:styleId="BodyTextIndentChar">
    <w:name w:val="Body Text Indent Char"/>
    <w:link w:val="BodyTextIndent"/>
    <w:semiHidden/>
    <w:rsid w:val="00F371ED"/>
    <w:rPr>
      <w:snapToGrid w:val="0"/>
      <w:color w:val="000000"/>
      <w:sz w:val="24"/>
      <w:szCs w:val="24"/>
    </w:rPr>
  </w:style>
  <w:style w:type="character" w:customStyle="1" w:styleId="BodyTextFirstIndent2Char">
    <w:name w:val="Body Text First Indent 2 Char"/>
    <w:link w:val="BodyTextFirstIndent2"/>
    <w:semiHidden/>
    <w:rsid w:val="00F371ED"/>
    <w:rPr>
      <w:snapToGrid w:val="0"/>
      <w:color w:val="000000"/>
      <w:sz w:val="24"/>
      <w:szCs w:val="24"/>
    </w:rPr>
  </w:style>
  <w:style w:type="paragraph" w:styleId="Closing">
    <w:name w:val="Closing"/>
    <w:basedOn w:val="Normal"/>
    <w:link w:val="ClosingChar"/>
    <w:semiHidden/>
    <w:rsid w:val="00F371ED"/>
    <w:pPr>
      <w:ind w:left="4320"/>
    </w:pPr>
  </w:style>
  <w:style w:type="character" w:customStyle="1" w:styleId="ClosingChar">
    <w:name w:val="Closing Char"/>
    <w:link w:val="Closing"/>
    <w:semiHidden/>
    <w:rsid w:val="00F371ED"/>
    <w:rPr>
      <w:snapToGrid w:val="0"/>
      <w:color w:val="000000"/>
      <w:sz w:val="24"/>
      <w:szCs w:val="24"/>
    </w:rPr>
  </w:style>
  <w:style w:type="paragraph" w:styleId="Date">
    <w:name w:val="Date"/>
    <w:basedOn w:val="Normal"/>
    <w:next w:val="Normal"/>
    <w:link w:val="DateChar"/>
    <w:semiHidden/>
    <w:rsid w:val="00F371ED"/>
  </w:style>
  <w:style w:type="character" w:customStyle="1" w:styleId="DateChar">
    <w:name w:val="Date Char"/>
    <w:link w:val="Date"/>
    <w:semiHidden/>
    <w:rsid w:val="00F371ED"/>
    <w:rPr>
      <w:snapToGrid w:val="0"/>
      <w:color w:val="000000"/>
      <w:sz w:val="24"/>
      <w:szCs w:val="24"/>
    </w:rPr>
  </w:style>
  <w:style w:type="paragraph" w:styleId="E-mailSignature">
    <w:name w:val="E-mail Signature"/>
    <w:basedOn w:val="Normal"/>
    <w:link w:val="E-mailSignatureChar"/>
    <w:semiHidden/>
    <w:rsid w:val="00F371ED"/>
  </w:style>
  <w:style w:type="character" w:customStyle="1" w:styleId="E-mailSignatureChar">
    <w:name w:val="E-mail Signature Char"/>
    <w:link w:val="E-mailSignature"/>
    <w:semiHidden/>
    <w:rsid w:val="00F371ED"/>
    <w:rPr>
      <w:snapToGrid w:val="0"/>
      <w:color w:val="000000"/>
      <w:sz w:val="24"/>
      <w:szCs w:val="24"/>
    </w:rPr>
  </w:style>
  <w:style w:type="paragraph" w:styleId="EnvelopeAddress">
    <w:name w:val="envelope address"/>
    <w:basedOn w:val="Normal"/>
    <w:semiHidden/>
    <w:rsid w:val="00F371ED"/>
    <w:pPr>
      <w:framePr w:w="7920" w:h="1980" w:hRule="exact" w:hSpace="180" w:wrap="auto" w:hAnchor="page" w:xAlign="center" w:yAlign="bottom"/>
      <w:ind w:left="2880"/>
    </w:pPr>
    <w:rPr>
      <w:rFonts w:ascii="Cambria" w:hAnsi="Cambria"/>
    </w:rPr>
  </w:style>
  <w:style w:type="paragraph" w:styleId="EnvelopeReturn">
    <w:name w:val="envelope return"/>
    <w:basedOn w:val="Normal"/>
    <w:semiHidden/>
    <w:rsid w:val="00F371ED"/>
    <w:rPr>
      <w:rFonts w:ascii="Cambria" w:hAnsi="Cambria"/>
      <w:sz w:val="20"/>
      <w:szCs w:val="20"/>
    </w:rPr>
  </w:style>
  <w:style w:type="paragraph" w:styleId="HTMLAddress">
    <w:name w:val="HTML Address"/>
    <w:basedOn w:val="Normal"/>
    <w:link w:val="HTMLAddressChar"/>
    <w:semiHidden/>
    <w:rsid w:val="00F371ED"/>
    <w:rPr>
      <w:i/>
      <w:iCs/>
      <w:color w:val="000000" w:themeColor="text1"/>
    </w:rPr>
  </w:style>
  <w:style w:type="character" w:customStyle="1" w:styleId="HTMLAddressChar">
    <w:name w:val="HTML Address Char"/>
    <w:link w:val="HTMLAddress"/>
    <w:semiHidden/>
    <w:rsid w:val="00F371ED"/>
    <w:rPr>
      <w:i/>
      <w:iCs/>
      <w:snapToGrid w:val="0"/>
      <w:color w:val="000000" w:themeColor="text1"/>
      <w:sz w:val="24"/>
      <w:szCs w:val="24"/>
    </w:rPr>
  </w:style>
  <w:style w:type="paragraph" w:styleId="HTMLPreformatted">
    <w:name w:val="HTML Preformatted"/>
    <w:basedOn w:val="Normal"/>
    <w:link w:val="HTMLPreformattedChar"/>
    <w:semiHidden/>
    <w:rsid w:val="00F371ED"/>
    <w:rPr>
      <w:rFonts w:ascii="Consolas" w:hAnsi="Consolas" w:cs="Consolas"/>
      <w:color w:val="000000" w:themeColor="text1"/>
      <w:sz w:val="20"/>
      <w:szCs w:val="20"/>
    </w:rPr>
  </w:style>
  <w:style w:type="character" w:customStyle="1" w:styleId="HTMLPreformattedChar">
    <w:name w:val="HTML Preformatted Char"/>
    <w:link w:val="HTMLPreformatted"/>
    <w:semiHidden/>
    <w:rsid w:val="00F371ED"/>
    <w:rPr>
      <w:rFonts w:ascii="Consolas" w:hAnsi="Consolas" w:cs="Consolas"/>
      <w:snapToGrid w:val="0"/>
      <w:color w:val="000000" w:themeColor="text1"/>
    </w:rPr>
  </w:style>
  <w:style w:type="paragraph" w:styleId="Index3">
    <w:name w:val="index 3"/>
    <w:basedOn w:val="Normal"/>
    <w:next w:val="Normal"/>
    <w:autoRedefine/>
    <w:semiHidden/>
    <w:rsid w:val="00F371ED"/>
    <w:pPr>
      <w:ind w:left="720" w:hanging="240"/>
    </w:pPr>
  </w:style>
  <w:style w:type="paragraph" w:styleId="Index4">
    <w:name w:val="index 4"/>
    <w:basedOn w:val="Normal"/>
    <w:next w:val="Normal"/>
    <w:autoRedefine/>
    <w:semiHidden/>
    <w:rsid w:val="00F371ED"/>
    <w:pPr>
      <w:ind w:left="960" w:hanging="240"/>
    </w:pPr>
  </w:style>
  <w:style w:type="paragraph" w:styleId="Index5">
    <w:name w:val="index 5"/>
    <w:basedOn w:val="Normal"/>
    <w:next w:val="Normal"/>
    <w:autoRedefine/>
    <w:semiHidden/>
    <w:rsid w:val="00F371ED"/>
    <w:pPr>
      <w:ind w:left="1200" w:hanging="240"/>
    </w:pPr>
  </w:style>
  <w:style w:type="paragraph" w:styleId="Index6">
    <w:name w:val="index 6"/>
    <w:basedOn w:val="Normal"/>
    <w:next w:val="Normal"/>
    <w:autoRedefine/>
    <w:semiHidden/>
    <w:rsid w:val="00F371ED"/>
    <w:pPr>
      <w:ind w:left="1440" w:hanging="240"/>
    </w:pPr>
  </w:style>
  <w:style w:type="paragraph" w:styleId="Index7">
    <w:name w:val="index 7"/>
    <w:basedOn w:val="Normal"/>
    <w:next w:val="Normal"/>
    <w:autoRedefine/>
    <w:semiHidden/>
    <w:rsid w:val="00F371ED"/>
    <w:pPr>
      <w:ind w:left="1680" w:hanging="240"/>
    </w:pPr>
  </w:style>
  <w:style w:type="paragraph" w:styleId="Index8">
    <w:name w:val="index 8"/>
    <w:basedOn w:val="Normal"/>
    <w:next w:val="Normal"/>
    <w:autoRedefine/>
    <w:semiHidden/>
    <w:rsid w:val="00F371ED"/>
    <w:pPr>
      <w:ind w:left="1920" w:hanging="240"/>
    </w:pPr>
  </w:style>
  <w:style w:type="paragraph" w:styleId="Index9">
    <w:name w:val="index 9"/>
    <w:basedOn w:val="Normal"/>
    <w:next w:val="Normal"/>
    <w:autoRedefine/>
    <w:semiHidden/>
    <w:rsid w:val="00F371ED"/>
    <w:pPr>
      <w:ind w:left="2160" w:hanging="240"/>
    </w:pPr>
  </w:style>
  <w:style w:type="paragraph" w:styleId="IndexHeading">
    <w:name w:val="index heading"/>
    <w:basedOn w:val="Normal"/>
    <w:next w:val="Index1"/>
    <w:semiHidden/>
    <w:rsid w:val="00F371ED"/>
    <w:rPr>
      <w:rFonts w:ascii="Cambria" w:hAnsi="Cambria"/>
      <w:b/>
      <w:bCs/>
    </w:rPr>
  </w:style>
  <w:style w:type="paragraph" w:styleId="IntenseQuote">
    <w:name w:val="Intense Quote"/>
    <w:basedOn w:val="Normal"/>
    <w:next w:val="Normal"/>
    <w:link w:val="IntenseQuoteChar"/>
    <w:semiHidden/>
    <w:rsid w:val="00F371E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semiHidden/>
    <w:rsid w:val="00F371ED"/>
    <w:rPr>
      <w:b/>
      <w:bCs/>
      <w:i/>
      <w:iCs/>
      <w:snapToGrid w:val="0"/>
      <w:color w:val="4F81BD"/>
      <w:sz w:val="24"/>
      <w:szCs w:val="24"/>
    </w:rPr>
  </w:style>
  <w:style w:type="paragraph" w:styleId="List">
    <w:name w:val="List"/>
    <w:basedOn w:val="Normal"/>
    <w:semiHidden/>
    <w:rsid w:val="00F371ED"/>
    <w:pPr>
      <w:ind w:left="360" w:hanging="360"/>
      <w:contextualSpacing/>
    </w:pPr>
  </w:style>
  <w:style w:type="paragraph" w:styleId="List2">
    <w:name w:val="List 2"/>
    <w:basedOn w:val="Normal"/>
    <w:semiHidden/>
    <w:rsid w:val="00F371ED"/>
    <w:pPr>
      <w:ind w:left="720" w:hanging="360"/>
      <w:contextualSpacing/>
    </w:pPr>
  </w:style>
  <w:style w:type="paragraph" w:styleId="List3">
    <w:name w:val="List 3"/>
    <w:basedOn w:val="Normal"/>
    <w:semiHidden/>
    <w:rsid w:val="00F371ED"/>
    <w:pPr>
      <w:ind w:left="1080" w:hanging="360"/>
      <w:contextualSpacing/>
    </w:pPr>
  </w:style>
  <w:style w:type="paragraph" w:styleId="List4">
    <w:name w:val="List 4"/>
    <w:basedOn w:val="Normal"/>
    <w:semiHidden/>
    <w:rsid w:val="00F371ED"/>
    <w:pPr>
      <w:ind w:left="1440" w:hanging="360"/>
      <w:contextualSpacing/>
    </w:pPr>
  </w:style>
  <w:style w:type="paragraph" w:styleId="List5">
    <w:name w:val="List 5"/>
    <w:basedOn w:val="Normal"/>
    <w:semiHidden/>
    <w:rsid w:val="00F371ED"/>
    <w:pPr>
      <w:ind w:left="1800" w:hanging="360"/>
      <w:contextualSpacing/>
    </w:pPr>
  </w:style>
  <w:style w:type="paragraph" w:styleId="Quote">
    <w:name w:val="Quote"/>
    <w:basedOn w:val="Normal"/>
    <w:next w:val="Normal"/>
    <w:link w:val="QuoteChar"/>
    <w:semiHidden/>
    <w:rsid w:val="00F371ED"/>
    <w:rPr>
      <w:i/>
      <w:iCs/>
      <w:color w:val="000000" w:themeColor="text1"/>
    </w:rPr>
  </w:style>
  <w:style w:type="character" w:customStyle="1" w:styleId="QuoteChar">
    <w:name w:val="Quote Char"/>
    <w:link w:val="Quote"/>
    <w:semiHidden/>
    <w:rsid w:val="00F371ED"/>
    <w:rPr>
      <w:i/>
      <w:iCs/>
      <w:snapToGrid w:val="0"/>
      <w:color w:val="000000" w:themeColor="text1"/>
      <w:sz w:val="24"/>
      <w:szCs w:val="24"/>
    </w:rPr>
  </w:style>
  <w:style w:type="paragraph" w:styleId="Salutation">
    <w:name w:val="Salutation"/>
    <w:basedOn w:val="Normal"/>
    <w:next w:val="Normal"/>
    <w:link w:val="SalutationChar"/>
    <w:semiHidden/>
    <w:rsid w:val="00F371ED"/>
  </w:style>
  <w:style w:type="character" w:customStyle="1" w:styleId="SalutationChar">
    <w:name w:val="Salutation Char"/>
    <w:link w:val="Salutation"/>
    <w:semiHidden/>
    <w:rsid w:val="00F371ED"/>
    <w:rPr>
      <w:snapToGrid w:val="0"/>
      <w:color w:val="000000"/>
      <w:sz w:val="24"/>
      <w:szCs w:val="24"/>
    </w:rPr>
  </w:style>
  <w:style w:type="paragraph" w:styleId="Signature">
    <w:name w:val="Signature"/>
    <w:basedOn w:val="Normal"/>
    <w:link w:val="SignatureChar"/>
    <w:semiHidden/>
    <w:rsid w:val="00F371ED"/>
    <w:pPr>
      <w:ind w:left="4320"/>
    </w:pPr>
  </w:style>
  <w:style w:type="character" w:customStyle="1" w:styleId="SignatureChar">
    <w:name w:val="Signature Char"/>
    <w:link w:val="Signature"/>
    <w:semiHidden/>
    <w:rsid w:val="00F371ED"/>
    <w:rPr>
      <w:snapToGrid w:val="0"/>
      <w:color w:val="000000"/>
      <w:sz w:val="24"/>
      <w:szCs w:val="24"/>
    </w:rPr>
  </w:style>
  <w:style w:type="paragraph" w:customStyle="1" w:styleId="Level3Heading">
    <w:name w:val="Level 3 Heading"/>
    <w:basedOn w:val="Heading2"/>
    <w:next w:val="Normal"/>
    <w:link w:val="Level3HeadingChar"/>
    <w:qFormat/>
    <w:rsid w:val="00F371ED"/>
    <w:pPr>
      <w:keepLines w:val="0"/>
      <w:numPr>
        <w:ilvl w:val="2"/>
      </w:numPr>
      <w:outlineLvl w:val="9"/>
    </w:pPr>
    <w:rPr>
      <w:rFonts w:ascii="Times New Roman" w:hAnsi="Times New Roman"/>
      <w:b w:val="0"/>
    </w:rPr>
  </w:style>
  <w:style w:type="paragraph" w:customStyle="1" w:styleId="Level4Heading">
    <w:name w:val="Level 4 Heading"/>
    <w:basedOn w:val="Level3Heading"/>
    <w:next w:val="Normal"/>
    <w:qFormat/>
    <w:rsid w:val="00F371ED"/>
    <w:pPr>
      <w:numPr>
        <w:ilvl w:val="3"/>
      </w:numPr>
    </w:pPr>
  </w:style>
  <w:style w:type="character" w:styleId="Hyperlink">
    <w:name w:val="Hyperlink"/>
    <w:aliases w:val="Avalere Hyperlink"/>
    <w:uiPriority w:val="99"/>
    <w:unhideWhenUsed/>
    <w:rsid w:val="00F371ED"/>
    <w:rPr>
      <w:color w:val="0000FF"/>
      <w:u w:val="single"/>
    </w:rPr>
  </w:style>
  <w:style w:type="character" w:customStyle="1" w:styleId="HeaderChar">
    <w:name w:val="Header Char"/>
    <w:link w:val="Header"/>
    <w:uiPriority w:val="99"/>
    <w:rsid w:val="00F371ED"/>
    <w:rPr>
      <w:i/>
      <w:snapToGrid w:val="0"/>
      <w:color w:val="000000" w:themeColor="text1"/>
      <w:sz w:val="24"/>
      <w:szCs w:val="24"/>
    </w:rPr>
  </w:style>
  <w:style w:type="paragraph" w:styleId="DocumentMap">
    <w:name w:val="Document Map"/>
    <w:basedOn w:val="Normal"/>
    <w:link w:val="DocumentMapChar"/>
    <w:rsid w:val="00F371ED"/>
    <w:rPr>
      <w:rFonts w:ascii="Tahoma" w:hAnsi="Tahoma" w:cs="Tahoma"/>
      <w:color w:val="000000" w:themeColor="text1"/>
      <w:sz w:val="16"/>
      <w:szCs w:val="16"/>
    </w:rPr>
  </w:style>
  <w:style w:type="character" w:customStyle="1" w:styleId="DocumentMapChar">
    <w:name w:val="Document Map Char"/>
    <w:link w:val="DocumentMap"/>
    <w:rsid w:val="00F371ED"/>
    <w:rPr>
      <w:rFonts w:ascii="Tahoma" w:hAnsi="Tahoma" w:cs="Tahoma"/>
      <w:snapToGrid w:val="0"/>
      <w:color w:val="000000" w:themeColor="text1"/>
      <w:sz w:val="16"/>
      <w:szCs w:val="16"/>
    </w:rPr>
  </w:style>
  <w:style w:type="paragraph" w:styleId="ListBullet">
    <w:name w:val="List Bullet"/>
    <w:basedOn w:val="Normal"/>
    <w:rsid w:val="00F371ED"/>
    <w:pPr>
      <w:numPr>
        <w:numId w:val="10"/>
      </w:numPr>
      <w:tabs>
        <w:tab w:val="clear" w:pos="360"/>
        <w:tab w:val="num" w:pos="1800"/>
      </w:tabs>
      <w:ind w:left="1800"/>
      <w:contextualSpacing/>
    </w:pPr>
  </w:style>
  <w:style w:type="paragraph" w:styleId="ListBullet2">
    <w:name w:val="List Bullet 2"/>
    <w:basedOn w:val="Normal"/>
    <w:rsid w:val="00F371ED"/>
    <w:pPr>
      <w:numPr>
        <w:numId w:val="11"/>
      </w:numPr>
      <w:tabs>
        <w:tab w:val="clear" w:pos="720"/>
        <w:tab w:val="num" w:pos="360"/>
      </w:tabs>
      <w:ind w:left="360"/>
      <w:contextualSpacing/>
    </w:pPr>
  </w:style>
  <w:style w:type="paragraph" w:styleId="ListBullet3">
    <w:name w:val="List Bullet 3"/>
    <w:basedOn w:val="Normal"/>
    <w:rsid w:val="00F371ED"/>
    <w:pPr>
      <w:numPr>
        <w:numId w:val="12"/>
      </w:numPr>
      <w:tabs>
        <w:tab w:val="clear" w:pos="1080"/>
        <w:tab w:val="num" w:pos="720"/>
      </w:tabs>
      <w:ind w:left="720"/>
      <w:contextualSpacing/>
    </w:pPr>
  </w:style>
  <w:style w:type="paragraph" w:styleId="ListBullet4">
    <w:name w:val="List Bullet 4"/>
    <w:basedOn w:val="Normal"/>
    <w:rsid w:val="00F371ED"/>
    <w:pPr>
      <w:numPr>
        <w:numId w:val="13"/>
      </w:numPr>
      <w:tabs>
        <w:tab w:val="clear" w:pos="1440"/>
        <w:tab w:val="num" w:pos="1080"/>
      </w:tabs>
      <w:ind w:left="1080"/>
      <w:contextualSpacing/>
    </w:pPr>
  </w:style>
  <w:style w:type="paragraph" w:styleId="ListBullet5">
    <w:name w:val="List Bullet 5"/>
    <w:basedOn w:val="Normal"/>
    <w:rsid w:val="00F371ED"/>
    <w:pPr>
      <w:numPr>
        <w:numId w:val="14"/>
      </w:numPr>
      <w:tabs>
        <w:tab w:val="clear" w:pos="1800"/>
        <w:tab w:val="num" w:pos="1440"/>
      </w:tabs>
      <w:ind w:left="1440"/>
      <w:contextualSpacing/>
    </w:pPr>
  </w:style>
  <w:style w:type="paragraph" w:styleId="ListContinue">
    <w:name w:val="List Continue"/>
    <w:basedOn w:val="Normal"/>
    <w:rsid w:val="00F371ED"/>
    <w:pPr>
      <w:spacing w:after="120"/>
      <w:ind w:left="360"/>
      <w:contextualSpacing/>
    </w:pPr>
  </w:style>
  <w:style w:type="paragraph" w:styleId="ListContinue2">
    <w:name w:val="List Continue 2"/>
    <w:basedOn w:val="Normal"/>
    <w:rsid w:val="00F371ED"/>
    <w:pPr>
      <w:spacing w:after="120"/>
      <w:ind w:left="720"/>
      <w:contextualSpacing/>
    </w:pPr>
  </w:style>
  <w:style w:type="paragraph" w:styleId="ListContinue3">
    <w:name w:val="List Continue 3"/>
    <w:basedOn w:val="Normal"/>
    <w:rsid w:val="00F371ED"/>
    <w:pPr>
      <w:spacing w:after="120"/>
      <w:ind w:left="1080"/>
      <w:contextualSpacing/>
    </w:pPr>
  </w:style>
  <w:style w:type="paragraph" w:styleId="ListContinue4">
    <w:name w:val="List Continue 4"/>
    <w:basedOn w:val="Normal"/>
    <w:rsid w:val="00F371ED"/>
    <w:pPr>
      <w:spacing w:after="120"/>
      <w:ind w:left="1440"/>
      <w:contextualSpacing/>
    </w:pPr>
  </w:style>
  <w:style w:type="paragraph" w:styleId="ListContinue5">
    <w:name w:val="List Continue 5"/>
    <w:basedOn w:val="Normal"/>
    <w:rsid w:val="00F371ED"/>
    <w:pPr>
      <w:spacing w:after="120"/>
      <w:ind w:left="1800"/>
      <w:contextualSpacing/>
    </w:pPr>
  </w:style>
  <w:style w:type="paragraph" w:styleId="ListNumber">
    <w:name w:val="List Number"/>
    <w:basedOn w:val="Normal"/>
    <w:rsid w:val="00F371ED"/>
    <w:pPr>
      <w:numPr>
        <w:numId w:val="15"/>
      </w:numPr>
      <w:tabs>
        <w:tab w:val="clear" w:pos="360"/>
        <w:tab w:val="num" w:pos="4320"/>
      </w:tabs>
      <w:ind w:left="4320"/>
      <w:contextualSpacing/>
    </w:pPr>
  </w:style>
  <w:style w:type="paragraph" w:styleId="ListNumber2">
    <w:name w:val="List Number 2"/>
    <w:basedOn w:val="Normal"/>
    <w:rsid w:val="00F371ED"/>
    <w:pPr>
      <w:numPr>
        <w:numId w:val="16"/>
      </w:numPr>
      <w:tabs>
        <w:tab w:val="clear" w:pos="720"/>
      </w:tabs>
      <w:contextualSpacing/>
    </w:pPr>
  </w:style>
  <w:style w:type="paragraph" w:styleId="ListNumber3">
    <w:name w:val="List Number 3"/>
    <w:basedOn w:val="Normal"/>
    <w:rsid w:val="00F371ED"/>
    <w:pPr>
      <w:numPr>
        <w:numId w:val="17"/>
      </w:numPr>
      <w:tabs>
        <w:tab w:val="clear" w:pos="1080"/>
      </w:tabs>
      <w:ind w:left="720"/>
      <w:contextualSpacing/>
    </w:pPr>
  </w:style>
  <w:style w:type="paragraph" w:styleId="ListNumber4">
    <w:name w:val="List Number 4"/>
    <w:basedOn w:val="Normal"/>
    <w:rsid w:val="00F371ED"/>
    <w:pPr>
      <w:numPr>
        <w:numId w:val="18"/>
      </w:numPr>
      <w:tabs>
        <w:tab w:val="clear" w:pos="1440"/>
      </w:tabs>
      <w:ind w:left="1800"/>
      <w:contextualSpacing/>
    </w:pPr>
  </w:style>
  <w:style w:type="paragraph" w:styleId="ListNumber5">
    <w:name w:val="List Number 5"/>
    <w:basedOn w:val="Normal"/>
    <w:rsid w:val="00F371ED"/>
    <w:pPr>
      <w:numPr>
        <w:numId w:val="19"/>
      </w:numPr>
      <w:tabs>
        <w:tab w:val="clear" w:pos="4320"/>
        <w:tab w:val="num" w:pos="2160"/>
      </w:tabs>
      <w:ind w:left="2088" w:hanging="288"/>
      <w:contextualSpacing/>
    </w:pPr>
  </w:style>
  <w:style w:type="paragraph" w:styleId="MacroText">
    <w:name w:val="macro"/>
    <w:link w:val="MacroTextChar"/>
    <w:rsid w:val="00F371ED"/>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napToGrid w:val="0"/>
      <w:color w:val="000000"/>
    </w:rPr>
  </w:style>
  <w:style w:type="character" w:customStyle="1" w:styleId="MacroTextChar">
    <w:name w:val="Macro Text Char"/>
    <w:link w:val="MacroText"/>
    <w:rsid w:val="00F371ED"/>
    <w:rPr>
      <w:rFonts w:ascii="Consolas" w:hAnsi="Consolas" w:cs="Consolas"/>
      <w:snapToGrid w:val="0"/>
      <w:color w:val="000000"/>
    </w:rPr>
  </w:style>
  <w:style w:type="paragraph" w:styleId="MessageHeader">
    <w:name w:val="Message Header"/>
    <w:basedOn w:val="Normal"/>
    <w:link w:val="MessageHeaderChar"/>
    <w:rsid w:val="00F371E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F371ED"/>
    <w:rPr>
      <w:rFonts w:ascii="Cambria" w:hAnsi="Cambria"/>
      <w:snapToGrid w:val="0"/>
      <w:color w:val="000000"/>
      <w:sz w:val="24"/>
      <w:szCs w:val="24"/>
      <w:shd w:val="pct20" w:color="auto" w:fill="auto"/>
    </w:rPr>
  </w:style>
  <w:style w:type="paragraph" w:styleId="NoSpacing">
    <w:name w:val="No Spacing"/>
    <w:uiPriority w:val="1"/>
    <w:rsid w:val="00F371ED"/>
    <w:pPr>
      <w:widowControl w:val="0"/>
    </w:pPr>
    <w:rPr>
      <w:snapToGrid w:val="0"/>
      <w:color w:val="000000"/>
      <w:sz w:val="24"/>
      <w:szCs w:val="24"/>
    </w:rPr>
  </w:style>
  <w:style w:type="paragraph" w:styleId="NoteHeading">
    <w:name w:val="Note Heading"/>
    <w:basedOn w:val="Normal"/>
    <w:next w:val="Normal"/>
    <w:link w:val="NoteHeadingChar"/>
    <w:rsid w:val="00F371ED"/>
  </w:style>
  <w:style w:type="character" w:customStyle="1" w:styleId="NoteHeadingChar">
    <w:name w:val="Note Heading Char"/>
    <w:link w:val="NoteHeading"/>
    <w:rsid w:val="00F371ED"/>
    <w:rPr>
      <w:snapToGrid w:val="0"/>
      <w:color w:val="000000"/>
      <w:sz w:val="24"/>
      <w:szCs w:val="24"/>
    </w:rPr>
  </w:style>
  <w:style w:type="paragraph" w:styleId="Subtitle">
    <w:name w:val="Subtitle"/>
    <w:basedOn w:val="Normal"/>
    <w:next w:val="Normal"/>
    <w:link w:val="SubtitleChar"/>
    <w:rsid w:val="00F371ED"/>
    <w:pPr>
      <w:numPr>
        <w:ilvl w:val="1"/>
      </w:numPr>
    </w:pPr>
    <w:rPr>
      <w:rFonts w:ascii="Cambria" w:hAnsi="Cambria"/>
      <w:i/>
      <w:iCs/>
      <w:color w:val="4F81BD"/>
      <w:spacing w:val="15"/>
    </w:rPr>
  </w:style>
  <w:style w:type="character" w:customStyle="1" w:styleId="SubtitleChar">
    <w:name w:val="Subtitle Char"/>
    <w:link w:val="Subtitle"/>
    <w:rsid w:val="00F371ED"/>
    <w:rPr>
      <w:rFonts w:ascii="Cambria" w:hAnsi="Cambria"/>
      <w:i/>
      <w:iCs/>
      <w:snapToGrid w:val="0"/>
      <w:color w:val="4F81BD"/>
      <w:spacing w:val="15"/>
      <w:sz w:val="24"/>
      <w:szCs w:val="24"/>
    </w:rPr>
  </w:style>
  <w:style w:type="paragraph" w:styleId="TableofAuthorities">
    <w:name w:val="table of authorities"/>
    <w:basedOn w:val="Normal"/>
    <w:next w:val="Normal"/>
    <w:rsid w:val="00F371ED"/>
    <w:pPr>
      <w:ind w:left="240" w:hanging="240"/>
    </w:pPr>
  </w:style>
  <w:style w:type="paragraph" w:styleId="TableofFigures">
    <w:name w:val="table of figures"/>
    <w:basedOn w:val="Normal"/>
    <w:next w:val="Normal"/>
    <w:rsid w:val="00F371ED"/>
  </w:style>
  <w:style w:type="paragraph" w:styleId="Title">
    <w:name w:val="Title"/>
    <w:basedOn w:val="Normal"/>
    <w:next w:val="Normal"/>
    <w:link w:val="TitleChar"/>
    <w:rsid w:val="00F371ED"/>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F371ED"/>
    <w:rPr>
      <w:rFonts w:ascii="Cambria" w:hAnsi="Cambria"/>
      <w:snapToGrid w:val="0"/>
      <w:color w:val="17365D"/>
      <w:spacing w:val="5"/>
      <w:kern w:val="28"/>
      <w:sz w:val="52"/>
      <w:szCs w:val="52"/>
    </w:rPr>
  </w:style>
  <w:style w:type="paragraph" w:styleId="TOCHeading">
    <w:name w:val="TOC Heading"/>
    <w:basedOn w:val="Heading1"/>
    <w:next w:val="Normal"/>
    <w:rsid w:val="00F371ED"/>
    <w:pPr>
      <w:numPr>
        <w:numId w:val="0"/>
      </w:numPr>
      <w:spacing w:before="480"/>
      <w:outlineLvl w:val="9"/>
    </w:pPr>
    <w:rPr>
      <w:rFonts w:ascii="Cambria" w:hAnsi="Cambria"/>
      <w:bCs/>
      <w:caps w:val="0"/>
      <w:color w:val="365F91"/>
      <w:sz w:val="28"/>
      <w:szCs w:val="28"/>
    </w:rPr>
  </w:style>
  <w:style w:type="paragraph" w:customStyle="1" w:styleId="Text">
    <w:name w:val="Text"/>
    <w:aliases w:val="t"/>
    <w:basedOn w:val="Normal"/>
    <w:rsid w:val="00F371ED"/>
    <w:pPr>
      <w:widowControl/>
      <w:spacing w:before="100" w:after="100" w:line="260" w:lineRule="atLeast"/>
    </w:pPr>
    <w:rPr>
      <w:rFonts w:asciiTheme="minorHAnsi" w:hAnsiTheme="minorHAnsi"/>
      <w:color w:val="auto"/>
      <w:sz w:val="22"/>
      <w:szCs w:val="20"/>
    </w:rPr>
  </w:style>
  <w:style w:type="paragraph" w:customStyle="1" w:styleId="TableHeading1">
    <w:name w:val="Table Heading 1"/>
    <w:basedOn w:val="NoSpacing"/>
    <w:rsid w:val="00F371ED"/>
    <w:pPr>
      <w:widowControl/>
      <w:jc w:val="center"/>
    </w:pPr>
    <w:rPr>
      <w:rFonts w:ascii="Arial" w:eastAsiaTheme="minorHAnsi" w:hAnsi="Arial" w:cs="Arial"/>
      <w:b/>
      <w:snapToGrid/>
      <w:color w:val="000000" w:themeColor="text1"/>
      <w:sz w:val="22"/>
      <w:szCs w:val="22"/>
    </w:rPr>
  </w:style>
  <w:style w:type="paragraph" w:customStyle="1" w:styleId="TableHeading2">
    <w:name w:val="Table Heading 2"/>
    <w:basedOn w:val="TableHeading1"/>
    <w:rsid w:val="00F371ED"/>
    <w:pPr>
      <w:jc w:val="left"/>
    </w:pPr>
  </w:style>
  <w:style w:type="paragraph" w:customStyle="1" w:styleId="TableHeading3">
    <w:name w:val="Table Heading 3"/>
    <w:basedOn w:val="TableHeading1"/>
    <w:rsid w:val="00F371ED"/>
    <w:rPr>
      <w:sz w:val="20"/>
    </w:rPr>
  </w:style>
  <w:style w:type="paragraph" w:customStyle="1" w:styleId="TableHeading4">
    <w:name w:val="Table Heading 4"/>
    <w:basedOn w:val="TableHeading3"/>
    <w:rsid w:val="00F371ED"/>
  </w:style>
  <w:style w:type="paragraph" w:customStyle="1" w:styleId="TableRowHeading">
    <w:name w:val="Table Row Heading"/>
    <w:basedOn w:val="NoSpacing"/>
    <w:rsid w:val="00F371ED"/>
    <w:pPr>
      <w:widowControl/>
    </w:pPr>
    <w:rPr>
      <w:rFonts w:ascii="Arial" w:eastAsiaTheme="minorHAnsi" w:hAnsi="Arial" w:cs="Arial"/>
      <w:snapToGrid/>
      <w:color w:val="000000" w:themeColor="text1"/>
      <w:sz w:val="20"/>
      <w:szCs w:val="22"/>
    </w:rPr>
  </w:style>
  <w:style w:type="paragraph" w:customStyle="1" w:styleId="DataField">
    <w:name w:val="Data Field"/>
    <w:basedOn w:val="NoSpacing"/>
    <w:rsid w:val="00F371ED"/>
    <w:pPr>
      <w:widowControl/>
      <w:ind w:right="14"/>
      <w:jc w:val="right"/>
    </w:pPr>
    <w:rPr>
      <w:rFonts w:ascii="Arial" w:eastAsiaTheme="minorHAnsi" w:hAnsi="Arial" w:cs="Arial"/>
      <w:snapToGrid/>
      <w:color w:val="000000" w:themeColor="text1"/>
      <w:sz w:val="20"/>
      <w:szCs w:val="20"/>
    </w:rPr>
  </w:style>
  <w:style w:type="paragraph" w:customStyle="1" w:styleId="TotalField">
    <w:name w:val="Total Field"/>
    <w:basedOn w:val="DataField"/>
    <w:rsid w:val="00F371ED"/>
    <w:rPr>
      <w:b/>
    </w:rPr>
  </w:style>
  <w:style w:type="character" w:customStyle="1" w:styleId="ListParagraphChar">
    <w:name w:val="List Paragraph Char"/>
    <w:aliases w:val="SOW Letter Heading Char,hyperlink Char,@ Bulleted List not indented List Paragraph Char,default subheading Char,Hyperlink1 Char,Hyperlink11 Char,Hyperlink111 Char,Paragraphe de liste Char,Bullet1 Char,Section 5 Char,Bullet 1 Char"/>
    <w:basedOn w:val="DefaultParagraphFont"/>
    <w:link w:val="ListParagraph"/>
    <w:uiPriority w:val="34"/>
    <w:locked/>
    <w:rsid w:val="00F371ED"/>
    <w:rPr>
      <w:snapToGrid w:val="0"/>
      <w:color w:val="000000"/>
      <w:sz w:val="24"/>
      <w:szCs w:val="24"/>
    </w:rPr>
  </w:style>
  <w:style w:type="character" w:styleId="PlaceholderText">
    <w:name w:val="Placeholder Text"/>
    <w:basedOn w:val="DefaultParagraphFont"/>
    <w:uiPriority w:val="99"/>
    <w:semiHidden/>
    <w:rsid w:val="00F371ED"/>
    <w:rPr>
      <w:color w:val="808080"/>
    </w:rPr>
  </w:style>
  <w:style w:type="numbering" w:styleId="111111">
    <w:name w:val="Outline List 2"/>
    <w:basedOn w:val="NoList"/>
    <w:unhideWhenUsed/>
    <w:rsid w:val="00F371ED"/>
  </w:style>
  <w:style w:type="paragraph" w:customStyle="1" w:styleId="ICDBodyText">
    <w:name w:val="ICD Body Text"/>
    <w:basedOn w:val="Normal"/>
    <w:link w:val="ICDBodyTextChar"/>
    <w:rsid w:val="00F371ED"/>
    <w:pPr>
      <w:widowControl/>
    </w:pPr>
    <w:rPr>
      <w:rFonts w:eastAsiaTheme="minorHAnsi" w:cstheme="minorBidi"/>
      <w:snapToGrid/>
      <w:szCs w:val="22"/>
    </w:rPr>
  </w:style>
  <w:style w:type="character" w:customStyle="1" w:styleId="ICDBodyTextChar">
    <w:name w:val="ICD Body Text Char"/>
    <w:basedOn w:val="DefaultParagraphFont"/>
    <w:link w:val="ICDBodyText"/>
    <w:rsid w:val="00F371ED"/>
    <w:rPr>
      <w:rFonts w:eastAsiaTheme="minorHAnsi" w:cstheme="minorBidi"/>
      <w:color w:val="000000"/>
      <w:sz w:val="24"/>
      <w:szCs w:val="22"/>
    </w:rPr>
  </w:style>
  <w:style w:type="paragraph" w:customStyle="1" w:styleId="Level5Heading">
    <w:name w:val="Level 5 Heading"/>
    <w:basedOn w:val="Level4Heading"/>
    <w:next w:val="Normal"/>
    <w:qFormat/>
    <w:rsid w:val="00F371ED"/>
    <w:pPr>
      <w:numPr>
        <w:ilvl w:val="4"/>
      </w:numPr>
    </w:pPr>
  </w:style>
  <w:style w:type="numbering" w:customStyle="1" w:styleId="NumberingList0">
    <w:name w:val="Numbering List0"/>
    <w:next w:val="NumberingList"/>
    <w:uiPriority w:val="99"/>
    <w:rsid w:val="00F371ED"/>
  </w:style>
  <w:style w:type="numbering" w:customStyle="1" w:styleId="Style1">
    <w:name w:val="Style1"/>
    <w:rsid w:val="00F371ED"/>
    <w:pPr>
      <w:numPr>
        <w:numId w:val="266"/>
      </w:numPr>
    </w:pPr>
  </w:style>
  <w:style w:type="character" w:customStyle="1" w:styleId="UnresolvedMention1">
    <w:name w:val="Unresolved Mention1"/>
    <w:basedOn w:val="DefaultParagraphFont"/>
    <w:uiPriority w:val="99"/>
    <w:semiHidden/>
    <w:unhideWhenUsed/>
    <w:rsid w:val="00F371ED"/>
    <w:rPr>
      <w:color w:val="808080"/>
      <w:shd w:val="clear" w:color="auto" w:fill="E6E6E6"/>
    </w:rPr>
  </w:style>
  <w:style w:type="character" w:customStyle="1" w:styleId="UnresolvedMention2">
    <w:name w:val="Unresolved Mention2"/>
    <w:basedOn w:val="DefaultParagraphFont"/>
    <w:uiPriority w:val="99"/>
    <w:semiHidden/>
    <w:unhideWhenUsed/>
    <w:rsid w:val="00F371ED"/>
    <w:rPr>
      <w:color w:val="808080"/>
      <w:shd w:val="clear" w:color="auto" w:fill="E6E6E6"/>
    </w:rPr>
  </w:style>
  <w:style w:type="character" w:customStyle="1" w:styleId="apple-converted-space">
    <w:name w:val="apple-converted-space"/>
    <w:basedOn w:val="DefaultParagraphFont"/>
    <w:rsid w:val="00F371ED"/>
  </w:style>
  <w:style w:type="character" w:styleId="Strong">
    <w:name w:val="Strong"/>
    <w:basedOn w:val="DefaultParagraphFont"/>
    <w:uiPriority w:val="22"/>
    <w:rsid w:val="00F371ED"/>
    <w:rPr>
      <w:b/>
      <w:bCs/>
    </w:rPr>
  </w:style>
  <w:style w:type="paragraph" w:customStyle="1" w:styleId="TableParagraph">
    <w:name w:val="Table Paragraph"/>
    <w:basedOn w:val="Normal"/>
    <w:uiPriority w:val="1"/>
    <w:qFormat/>
    <w:rsid w:val="00F371ED"/>
    <w:rPr>
      <w:rFonts w:asciiTheme="minorHAnsi" w:eastAsiaTheme="minorHAnsi" w:hAnsiTheme="minorHAnsi" w:cstheme="minorBidi"/>
      <w:snapToGrid/>
      <w:color w:val="auto"/>
      <w:sz w:val="22"/>
      <w:szCs w:val="22"/>
    </w:rPr>
  </w:style>
  <w:style w:type="character" w:customStyle="1" w:styleId="UnresolvedMention3">
    <w:name w:val="Unresolved Mention3"/>
    <w:basedOn w:val="DefaultParagraphFont"/>
    <w:uiPriority w:val="99"/>
    <w:unhideWhenUsed/>
    <w:rsid w:val="00F371ED"/>
    <w:rPr>
      <w:color w:val="605E5C"/>
      <w:shd w:val="clear" w:color="auto" w:fill="E1DFDD"/>
    </w:rPr>
  </w:style>
  <w:style w:type="paragraph" w:customStyle="1" w:styleId="Default">
    <w:name w:val="Default"/>
    <w:rsid w:val="00F371ED"/>
    <w:pPr>
      <w:autoSpaceDE w:val="0"/>
      <w:autoSpaceDN w:val="0"/>
      <w:adjustRightInd w:val="0"/>
    </w:pPr>
    <w:rPr>
      <w:color w:val="000000"/>
      <w:sz w:val="24"/>
      <w:szCs w:val="24"/>
    </w:rPr>
  </w:style>
  <w:style w:type="character" w:customStyle="1" w:styleId="Style14">
    <w:name w:val="Style14"/>
    <w:basedOn w:val="DefaultParagraphFont"/>
    <w:uiPriority w:val="1"/>
    <w:rsid w:val="00F371ED"/>
    <w:rPr>
      <w:rFonts w:ascii="Times New Roman" w:hAnsi="Times New Roman"/>
      <w:color w:val="FF0000"/>
      <w:sz w:val="22"/>
    </w:rPr>
  </w:style>
  <w:style w:type="character" w:customStyle="1" w:styleId="Style15">
    <w:name w:val="Style15"/>
    <w:basedOn w:val="DefaultParagraphFont"/>
    <w:uiPriority w:val="1"/>
    <w:rsid w:val="00F371ED"/>
    <w:rPr>
      <w:rFonts w:ascii="Times New Roman" w:hAnsi="Times New Roman"/>
      <w:color w:val="FF0000"/>
      <w:sz w:val="22"/>
    </w:rPr>
  </w:style>
  <w:style w:type="character" w:customStyle="1" w:styleId="Style17">
    <w:name w:val="Style17"/>
    <w:basedOn w:val="DefaultParagraphFont"/>
    <w:uiPriority w:val="1"/>
    <w:rsid w:val="00F371ED"/>
    <w:rPr>
      <w:rFonts w:ascii="Times New Roman" w:hAnsi="Times New Roman"/>
      <w:color w:val="FF0000"/>
      <w:sz w:val="22"/>
    </w:rPr>
  </w:style>
  <w:style w:type="character" w:customStyle="1" w:styleId="Style18">
    <w:name w:val="Style18"/>
    <w:basedOn w:val="DefaultParagraphFont"/>
    <w:uiPriority w:val="1"/>
    <w:rsid w:val="00F371ED"/>
    <w:rPr>
      <w:rFonts w:ascii="Times New Roman" w:hAnsi="Times New Roman"/>
      <w:color w:val="FF0000"/>
      <w:sz w:val="22"/>
    </w:rPr>
  </w:style>
  <w:style w:type="character" w:customStyle="1" w:styleId="Style19">
    <w:name w:val="Style19"/>
    <w:basedOn w:val="DefaultParagraphFont"/>
    <w:uiPriority w:val="1"/>
    <w:rsid w:val="00F371ED"/>
    <w:rPr>
      <w:rFonts w:ascii="Times New Roman" w:hAnsi="Times New Roman"/>
      <w:color w:val="FF0000"/>
      <w:sz w:val="22"/>
    </w:rPr>
  </w:style>
  <w:style w:type="character" w:customStyle="1" w:styleId="Style20">
    <w:name w:val="Style20"/>
    <w:basedOn w:val="DefaultParagraphFont"/>
    <w:uiPriority w:val="1"/>
    <w:rsid w:val="00F371ED"/>
    <w:rPr>
      <w:rFonts w:ascii="Times New Roman" w:hAnsi="Times New Roman"/>
      <w:color w:val="FF0000"/>
      <w:sz w:val="22"/>
    </w:rPr>
  </w:style>
  <w:style w:type="character" w:customStyle="1" w:styleId="Style22">
    <w:name w:val="Style22"/>
    <w:basedOn w:val="DefaultParagraphFont"/>
    <w:uiPriority w:val="1"/>
    <w:rsid w:val="00F371ED"/>
    <w:rPr>
      <w:rFonts w:ascii="Times New Roman" w:hAnsi="Times New Roman"/>
      <w:color w:val="FF0000"/>
      <w:sz w:val="22"/>
    </w:rPr>
  </w:style>
  <w:style w:type="character" w:customStyle="1" w:styleId="Style23">
    <w:name w:val="Style23"/>
    <w:basedOn w:val="DefaultParagraphFont"/>
    <w:uiPriority w:val="1"/>
    <w:rsid w:val="00F371ED"/>
    <w:rPr>
      <w:rFonts w:ascii="Times New Roman" w:hAnsi="Times New Roman"/>
      <w:color w:val="FF0000"/>
      <w:sz w:val="22"/>
    </w:rPr>
  </w:style>
  <w:style w:type="character" w:customStyle="1" w:styleId="Style24">
    <w:name w:val="Style24"/>
    <w:basedOn w:val="DefaultParagraphFont"/>
    <w:uiPriority w:val="1"/>
    <w:rsid w:val="00F371ED"/>
    <w:rPr>
      <w:rFonts w:ascii="Times New Roman" w:hAnsi="Times New Roman"/>
      <w:color w:val="FF0000"/>
      <w:sz w:val="22"/>
    </w:rPr>
  </w:style>
  <w:style w:type="character" w:customStyle="1" w:styleId="Style25">
    <w:name w:val="Style25"/>
    <w:basedOn w:val="DefaultParagraphFont"/>
    <w:uiPriority w:val="1"/>
    <w:rsid w:val="00F371ED"/>
    <w:rPr>
      <w:rFonts w:ascii="Times New Roman" w:hAnsi="Times New Roman"/>
      <w:b/>
      <w:color w:val="FF0000"/>
      <w:sz w:val="22"/>
    </w:rPr>
  </w:style>
  <w:style w:type="character" w:customStyle="1" w:styleId="Style26">
    <w:name w:val="Style26"/>
    <w:basedOn w:val="DefaultParagraphFont"/>
    <w:uiPriority w:val="1"/>
    <w:rsid w:val="00F371ED"/>
    <w:rPr>
      <w:rFonts w:ascii="Times New Roman" w:hAnsi="Times New Roman"/>
      <w:color w:val="FF0000"/>
      <w:sz w:val="22"/>
    </w:rPr>
  </w:style>
  <w:style w:type="character" w:customStyle="1" w:styleId="Style27">
    <w:name w:val="Style27"/>
    <w:basedOn w:val="DefaultParagraphFont"/>
    <w:uiPriority w:val="1"/>
    <w:rsid w:val="00F371ED"/>
    <w:rPr>
      <w:rFonts w:ascii="Times New Roman" w:hAnsi="Times New Roman"/>
      <w:color w:val="FF0000"/>
      <w:sz w:val="22"/>
    </w:rPr>
  </w:style>
  <w:style w:type="character" w:customStyle="1" w:styleId="Style28">
    <w:name w:val="Style28"/>
    <w:basedOn w:val="DefaultParagraphFont"/>
    <w:uiPriority w:val="1"/>
    <w:rsid w:val="00F371ED"/>
    <w:rPr>
      <w:rFonts w:ascii="Times New Roman" w:hAnsi="Times New Roman"/>
      <w:color w:val="FF0000"/>
      <w:sz w:val="22"/>
    </w:rPr>
  </w:style>
  <w:style w:type="character" w:customStyle="1" w:styleId="Style51">
    <w:name w:val="Style51"/>
    <w:basedOn w:val="DefaultParagraphFont"/>
    <w:uiPriority w:val="1"/>
    <w:rsid w:val="00F371ED"/>
    <w:rPr>
      <w:rFonts w:asciiTheme="minorHAnsi" w:hAnsiTheme="minorHAnsi"/>
      <w:color w:val="FF0000"/>
      <w:sz w:val="16"/>
    </w:rPr>
  </w:style>
  <w:style w:type="character" w:customStyle="1" w:styleId="Style52">
    <w:name w:val="Style52"/>
    <w:basedOn w:val="DefaultParagraphFont"/>
    <w:uiPriority w:val="1"/>
    <w:rsid w:val="00F371ED"/>
    <w:rPr>
      <w:rFonts w:asciiTheme="minorHAnsi" w:hAnsiTheme="minorHAnsi"/>
      <w:color w:val="FF0000"/>
      <w:sz w:val="16"/>
    </w:rPr>
  </w:style>
  <w:style w:type="character" w:customStyle="1" w:styleId="Style53">
    <w:name w:val="Style53"/>
    <w:basedOn w:val="DefaultParagraphFont"/>
    <w:uiPriority w:val="1"/>
    <w:rsid w:val="00F371ED"/>
    <w:rPr>
      <w:rFonts w:asciiTheme="minorHAnsi" w:hAnsiTheme="minorHAnsi"/>
      <w:color w:val="FF0000"/>
      <w:sz w:val="16"/>
    </w:rPr>
  </w:style>
  <w:style w:type="character" w:customStyle="1" w:styleId="Style54">
    <w:name w:val="Style54"/>
    <w:basedOn w:val="DefaultParagraphFont"/>
    <w:uiPriority w:val="1"/>
    <w:rsid w:val="00F371ED"/>
    <w:rPr>
      <w:rFonts w:asciiTheme="minorHAnsi" w:hAnsiTheme="minorHAnsi"/>
      <w:color w:val="FF0000"/>
      <w:sz w:val="16"/>
    </w:rPr>
  </w:style>
  <w:style w:type="character" w:customStyle="1" w:styleId="Style55">
    <w:name w:val="Style55"/>
    <w:basedOn w:val="DefaultParagraphFont"/>
    <w:uiPriority w:val="1"/>
    <w:rsid w:val="00F371ED"/>
    <w:rPr>
      <w:rFonts w:ascii="Times New Roman" w:hAnsi="Times New Roman"/>
      <w:color w:val="auto"/>
      <w:sz w:val="22"/>
    </w:rPr>
  </w:style>
  <w:style w:type="character" w:customStyle="1" w:styleId="Style57">
    <w:name w:val="Style57"/>
    <w:basedOn w:val="DefaultParagraphFont"/>
    <w:uiPriority w:val="1"/>
    <w:rsid w:val="00F371ED"/>
    <w:rPr>
      <w:rFonts w:ascii="Times New Roman" w:hAnsi="Times New Roman"/>
      <w:color w:val="auto"/>
      <w:sz w:val="22"/>
    </w:rPr>
  </w:style>
  <w:style w:type="character" w:customStyle="1" w:styleId="Style61">
    <w:name w:val="Style61"/>
    <w:basedOn w:val="DefaultParagraphFont"/>
    <w:uiPriority w:val="1"/>
    <w:rsid w:val="00F371ED"/>
    <w:rPr>
      <w:rFonts w:asciiTheme="minorHAnsi" w:hAnsiTheme="minorHAnsi"/>
      <w:color w:val="FF0000"/>
      <w:sz w:val="16"/>
    </w:rPr>
  </w:style>
  <w:style w:type="character" w:customStyle="1" w:styleId="Style62">
    <w:name w:val="Style62"/>
    <w:basedOn w:val="DefaultParagraphFont"/>
    <w:uiPriority w:val="1"/>
    <w:rsid w:val="00F371ED"/>
    <w:rPr>
      <w:rFonts w:asciiTheme="minorHAnsi" w:hAnsiTheme="minorHAnsi"/>
      <w:color w:val="FF0000"/>
      <w:sz w:val="16"/>
    </w:rPr>
  </w:style>
  <w:style w:type="numbering" w:customStyle="1" w:styleId="NoList1">
    <w:name w:val="No List1"/>
    <w:next w:val="NoList"/>
    <w:uiPriority w:val="99"/>
    <w:semiHidden/>
    <w:unhideWhenUsed/>
    <w:rsid w:val="00F371ED"/>
  </w:style>
  <w:style w:type="character" w:customStyle="1" w:styleId="BalloonTextChar">
    <w:name w:val="Balloon Text Char"/>
    <w:basedOn w:val="DefaultParagraphFont"/>
    <w:link w:val="BalloonText"/>
    <w:uiPriority w:val="99"/>
    <w:semiHidden/>
    <w:rsid w:val="00F371ED"/>
    <w:rPr>
      <w:rFonts w:ascii="Tahoma" w:hAnsi="Tahoma" w:cs="Tahoma"/>
      <w:snapToGrid w:val="0"/>
      <w:color w:val="000000" w:themeColor="text1"/>
      <w:sz w:val="16"/>
      <w:szCs w:val="16"/>
    </w:rPr>
  </w:style>
  <w:style w:type="table" w:customStyle="1" w:styleId="TableCTSU">
    <w:name w:val="TableCTSU"/>
    <w:aliases w:val="tc"/>
    <w:basedOn w:val="TableGrid"/>
    <w:uiPriority w:val="99"/>
    <w:rsid w:val="00F371ED"/>
    <w:pPr>
      <w:keepLines/>
      <w:spacing w:before="60" w:after="40"/>
      <w:contextualSpacing/>
    </w:pPr>
    <w:rPr>
      <w:rFonts w:asciiTheme="minorHAnsi" w:hAnsiTheme="minorHAnsi"/>
      <w:sz w:val="22"/>
    </w:rPr>
    <w:tblPr>
      <w:tblStyleRowBandSize w:val="1"/>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FFFFF" w:themeFill="background1"/>
    </w:tcPr>
    <w:tblStylePr w:type="firstRow">
      <w:pPr>
        <w:wordWrap/>
        <w:jc w:val="center"/>
      </w:pPr>
      <w:rPr>
        <w:rFonts w:ascii="Arial" w:hAnsi="Arial" w:cs="Arial" w:hint="default"/>
        <w:b/>
        <w:sz w:val="18"/>
        <w:szCs w:val="18"/>
      </w:rPr>
      <w:tblPr/>
      <w:tcPr>
        <w:shd w:val="clear" w:color="auto" w:fill="F2F2F2" w:themeFill="background1" w:themeFillShade="F2"/>
      </w:tcPr>
    </w:tblStylePr>
    <w:tblStylePr w:type="band1Horz">
      <w:tblPr/>
      <w:tcPr>
        <w:shd w:val="clear" w:color="auto" w:fill="FFFFFF" w:themeFill="background1"/>
      </w:tcPr>
    </w:tblStylePr>
  </w:style>
  <w:style w:type="character" w:customStyle="1" w:styleId="Mention1">
    <w:name w:val="Mention1"/>
    <w:basedOn w:val="DefaultParagraphFont"/>
    <w:uiPriority w:val="99"/>
    <w:unhideWhenUsed/>
    <w:rsid w:val="00F371ED"/>
    <w:rPr>
      <w:color w:val="2B579A"/>
      <w:shd w:val="clear" w:color="auto" w:fill="E1DFDD"/>
    </w:rPr>
  </w:style>
  <w:style w:type="character" w:customStyle="1" w:styleId="UnresolvedMention4">
    <w:name w:val="Unresolved Mention4"/>
    <w:basedOn w:val="DefaultParagraphFont"/>
    <w:uiPriority w:val="99"/>
    <w:unhideWhenUsed/>
    <w:rsid w:val="00F371ED"/>
    <w:rPr>
      <w:color w:val="605E5C"/>
      <w:shd w:val="clear" w:color="auto" w:fill="E1DFDD"/>
    </w:rPr>
  </w:style>
  <w:style w:type="character" w:customStyle="1" w:styleId="Mention2">
    <w:name w:val="Mention2"/>
    <w:basedOn w:val="DefaultParagraphFont"/>
    <w:uiPriority w:val="99"/>
    <w:unhideWhenUsed/>
    <w:rsid w:val="00F371ED"/>
    <w:rPr>
      <w:color w:val="2B579A"/>
      <w:shd w:val="clear" w:color="auto" w:fill="E1DFDD"/>
    </w:rPr>
  </w:style>
  <w:style w:type="character" w:customStyle="1" w:styleId="UnresolvedMention5">
    <w:name w:val="Unresolved Mention5"/>
    <w:basedOn w:val="DefaultParagraphFont"/>
    <w:uiPriority w:val="99"/>
    <w:unhideWhenUsed/>
    <w:rsid w:val="00F371ED"/>
    <w:rPr>
      <w:color w:val="605E5C"/>
      <w:shd w:val="clear" w:color="auto" w:fill="E1DFDD"/>
    </w:rPr>
  </w:style>
  <w:style w:type="character" w:customStyle="1" w:styleId="Mention3">
    <w:name w:val="Mention3"/>
    <w:basedOn w:val="DefaultParagraphFont"/>
    <w:uiPriority w:val="99"/>
    <w:unhideWhenUsed/>
    <w:rsid w:val="00F371ED"/>
    <w:rPr>
      <w:color w:val="2B579A"/>
      <w:shd w:val="clear" w:color="auto" w:fill="E1DFDD"/>
    </w:rPr>
  </w:style>
  <w:style w:type="character" w:customStyle="1" w:styleId="Level3HeadingChar">
    <w:name w:val="Level 3 Heading Char"/>
    <w:basedOn w:val="DefaultParagraphFont"/>
    <w:link w:val="Level3Heading"/>
    <w:locked/>
    <w:rsid w:val="00F371ED"/>
    <w:rPr>
      <w:snapToGrid w:val="0"/>
      <w:color w:val="000000" w:themeColor="text1"/>
      <w:sz w:val="24"/>
      <w:szCs w:val="24"/>
    </w:rPr>
  </w:style>
  <w:style w:type="numbering" w:customStyle="1" w:styleId="NoList2">
    <w:name w:val="No List2"/>
    <w:next w:val="NoList"/>
    <w:uiPriority w:val="99"/>
    <w:semiHidden/>
    <w:unhideWhenUsed/>
    <w:rsid w:val="00F371ED"/>
  </w:style>
  <w:style w:type="paragraph" w:customStyle="1" w:styleId="Level6Heading">
    <w:name w:val="Level 6 Heading"/>
    <w:basedOn w:val="Normal"/>
    <w:rsid w:val="00F371ED"/>
    <w:pPr>
      <w:numPr>
        <w:ilvl w:val="5"/>
        <w:numId w:val="267"/>
      </w:numPr>
    </w:pPr>
  </w:style>
  <w:style w:type="character" w:styleId="UnresolvedMention">
    <w:name w:val="Unresolved Mention"/>
    <w:basedOn w:val="DefaultParagraphFont"/>
    <w:uiPriority w:val="99"/>
    <w:semiHidden/>
    <w:unhideWhenUsed/>
    <w:rsid w:val="00F371ED"/>
    <w:rPr>
      <w:color w:val="605E5C"/>
      <w:shd w:val="clear" w:color="auto" w:fill="E1DFDD"/>
    </w:rPr>
  </w:style>
  <w:style w:type="table" w:customStyle="1" w:styleId="TableGrid1">
    <w:name w:val="Table Grid1"/>
    <w:basedOn w:val="TableNormal"/>
    <w:next w:val="TableGrid"/>
    <w:uiPriority w:val="39"/>
    <w:rsid w:val="00102319"/>
    <w:rPr>
      <w:rFonts w:ascii="Aptos" w:eastAsia="Aptos" w:hAnsi="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C5365"/>
    <w:rPr>
      <w:rFonts w:asciiTheme="minorHAnsi" w:eastAsia="PMingLiU" w:hAnsiTheme="minorHAns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C05F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3E7FED"/>
    <w:rPr>
      <w:rFonts w:ascii="Calibri" w:eastAsia="PMingLiU"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C6E4E"/>
  </w:style>
  <w:style w:type="paragraph" w:customStyle="1" w:styleId="paragraph">
    <w:name w:val="paragraph"/>
    <w:basedOn w:val="Normal"/>
    <w:rsid w:val="000C6E4E"/>
    <w:pPr>
      <w:widowControl/>
      <w:spacing w:before="100" w:beforeAutospacing="1" w:after="100" w:afterAutospacing="1"/>
    </w:pPr>
    <w:rPr>
      <w:snapToGrid/>
      <w:color w:val="auto"/>
    </w:rPr>
  </w:style>
  <w:style w:type="character" w:customStyle="1" w:styleId="eop">
    <w:name w:val="eop"/>
    <w:basedOn w:val="DefaultParagraphFont"/>
    <w:rsid w:val="000C6E4E"/>
  </w:style>
  <w:style w:type="table" w:customStyle="1" w:styleId="TableGrid3">
    <w:name w:val="Table Grid3"/>
    <w:basedOn w:val="TableNormal"/>
    <w:next w:val="TableGrid"/>
    <w:uiPriority w:val="59"/>
    <w:rsid w:val="00E43CC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
    <w:link w:val="3Char"/>
    <w:rsid w:val="00910DB1"/>
    <w:pPr>
      <w:widowControl/>
      <w:ind w:left="1620" w:hanging="900"/>
      <w:jc w:val="both"/>
    </w:pPr>
    <w:rPr>
      <w:rFonts w:ascii="Arial" w:hAnsi="Arial"/>
      <w:snapToGrid/>
      <w:color w:val="auto"/>
      <w:sz w:val="20"/>
      <w:szCs w:val="20"/>
    </w:rPr>
  </w:style>
  <w:style w:type="character" w:customStyle="1" w:styleId="3Char">
    <w:name w:val="#3 Char"/>
    <w:link w:val="3"/>
    <w:rsid w:val="00910DB1"/>
    <w:rPr>
      <w:rFonts w:ascii="Arial" w:hAnsi="Arial"/>
    </w:rPr>
  </w:style>
  <w:style w:type="paragraph" w:customStyle="1" w:styleId="Janet">
    <w:name w:val="Janet"/>
    <w:basedOn w:val="Normal"/>
    <w:rsid w:val="00963272"/>
    <w:pPr>
      <w:widowControl/>
    </w:pPr>
    <w:rPr>
      <w:rFonts w:ascii="Arial" w:hAnsi="Arial"/>
      <w:snapToGrid/>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1564">
      <w:bodyDiv w:val="1"/>
      <w:marLeft w:val="0"/>
      <w:marRight w:val="0"/>
      <w:marTop w:val="0"/>
      <w:marBottom w:val="0"/>
      <w:divBdr>
        <w:top w:val="none" w:sz="0" w:space="0" w:color="auto"/>
        <w:left w:val="none" w:sz="0" w:space="0" w:color="auto"/>
        <w:bottom w:val="none" w:sz="0" w:space="0" w:color="auto"/>
        <w:right w:val="none" w:sz="0" w:space="0" w:color="auto"/>
      </w:divBdr>
      <w:divsChild>
        <w:div w:id="32006254">
          <w:marLeft w:val="0"/>
          <w:marRight w:val="0"/>
          <w:marTop w:val="0"/>
          <w:marBottom w:val="0"/>
          <w:divBdr>
            <w:top w:val="none" w:sz="0" w:space="0" w:color="auto"/>
            <w:left w:val="none" w:sz="0" w:space="0" w:color="auto"/>
            <w:bottom w:val="none" w:sz="0" w:space="0" w:color="auto"/>
            <w:right w:val="none" w:sz="0" w:space="0" w:color="auto"/>
          </w:divBdr>
          <w:divsChild>
            <w:div w:id="2059820269">
              <w:marLeft w:val="0"/>
              <w:marRight w:val="0"/>
              <w:marTop w:val="0"/>
              <w:marBottom w:val="0"/>
              <w:divBdr>
                <w:top w:val="none" w:sz="0" w:space="0" w:color="auto"/>
                <w:left w:val="none" w:sz="0" w:space="0" w:color="auto"/>
                <w:bottom w:val="none" w:sz="0" w:space="0" w:color="auto"/>
                <w:right w:val="none" w:sz="0" w:space="0" w:color="auto"/>
              </w:divBdr>
            </w:div>
          </w:divsChild>
        </w:div>
        <w:div w:id="119689427">
          <w:marLeft w:val="0"/>
          <w:marRight w:val="0"/>
          <w:marTop w:val="0"/>
          <w:marBottom w:val="0"/>
          <w:divBdr>
            <w:top w:val="none" w:sz="0" w:space="0" w:color="auto"/>
            <w:left w:val="none" w:sz="0" w:space="0" w:color="auto"/>
            <w:bottom w:val="none" w:sz="0" w:space="0" w:color="auto"/>
            <w:right w:val="none" w:sz="0" w:space="0" w:color="auto"/>
          </w:divBdr>
          <w:divsChild>
            <w:div w:id="1406878808">
              <w:marLeft w:val="0"/>
              <w:marRight w:val="0"/>
              <w:marTop w:val="0"/>
              <w:marBottom w:val="0"/>
              <w:divBdr>
                <w:top w:val="none" w:sz="0" w:space="0" w:color="auto"/>
                <w:left w:val="none" w:sz="0" w:space="0" w:color="auto"/>
                <w:bottom w:val="none" w:sz="0" w:space="0" w:color="auto"/>
                <w:right w:val="none" w:sz="0" w:space="0" w:color="auto"/>
              </w:divBdr>
            </w:div>
          </w:divsChild>
        </w:div>
        <w:div w:id="147208118">
          <w:marLeft w:val="0"/>
          <w:marRight w:val="0"/>
          <w:marTop w:val="0"/>
          <w:marBottom w:val="0"/>
          <w:divBdr>
            <w:top w:val="none" w:sz="0" w:space="0" w:color="auto"/>
            <w:left w:val="none" w:sz="0" w:space="0" w:color="auto"/>
            <w:bottom w:val="none" w:sz="0" w:space="0" w:color="auto"/>
            <w:right w:val="none" w:sz="0" w:space="0" w:color="auto"/>
          </w:divBdr>
          <w:divsChild>
            <w:div w:id="1958752239">
              <w:marLeft w:val="0"/>
              <w:marRight w:val="0"/>
              <w:marTop w:val="0"/>
              <w:marBottom w:val="0"/>
              <w:divBdr>
                <w:top w:val="none" w:sz="0" w:space="0" w:color="auto"/>
                <w:left w:val="none" w:sz="0" w:space="0" w:color="auto"/>
                <w:bottom w:val="none" w:sz="0" w:space="0" w:color="auto"/>
                <w:right w:val="none" w:sz="0" w:space="0" w:color="auto"/>
              </w:divBdr>
            </w:div>
          </w:divsChild>
        </w:div>
        <w:div w:id="175658573">
          <w:marLeft w:val="0"/>
          <w:marRight w:val="0"/>
          <w:marTop w:val="0"/>
          <w:marBottom w:val="0"/>
          <w:divBdr>
            <w:top w:val="none" w:sz="0" w:space="0" w:color="auto"/>
            <w:left w:val="none" w:sz="0" w:space="0" w:color="auto"/>
            <w:bottom w:val="none" w:sz="0" w:space="0" w:color="auto"/>
            <w:right w:val="none" w:sz="0" w:space="0" w:color="auto"/>
          </w:divBdr>
          <w:divsChild>
            <w:div w:id="622544741">
              <w:marLeft w:val="0"/>
              <w:marRight w:val="0"/>
              <w:marTop w:val="0"/>
              <w:marBottom w:val="0"/>
              <w:divBdr>
                <w:top w:val="none" w:sz="0" w:space="0" w:color="auto"/>
                <w:left w:val="none" w:sz="0" w:space="0" w:color="auto"/>
                <w:bottom w:val="none" w:sz="0" w:space="0" w:color="auto"/>
                <w:right w:val="none" w:sz="0" w:space="0" w:color="auto"/>
              </w:divBdr>
            </w:div>
          </w:divsChild>
        </w:div>
        <w:div w:id="370616480">
          <w:marLeft w:val="0"/>
          <w:marRight w:val="0"/>
          <w:marTop w:val="0"/>
          <w:marBottom w:val="0"/>
          <w:divBdr>
            <w:top w:val="none" w:sz="0" w:space="0" w:color="auto"/>
            <w:left w:val="none" w:sz="0" w:space="0" w:color="auto"/>
            <w:bottom w:val="none" w:sz="0" w:space="0" w:color="auto"/>
            <w:right w:val="none" w:sz="0" w:space="0" w:color="auto"/>
          </w:divBdr>
          <w:divsChild>
            <w:div w:id="658729306">
              <w:marLeft w:val="0"/>
              <w:marRight w:val="0"/>
              <w:marTop w:val="0"/>
              <w:marBottom w:val="0"/>
              <w:divBdr>
                <w:top w:val="none" w:sz="0" w:space="0" w:color="auto"/>
                <w:left w:val="none" w:sz="0" w:space="0" w:color="auto"/>
                <w:bottom w:val="none" w:sz="0" w:space="0" w:color="auto"/>
                <w:right w:val="none" w:sz="0" w:space="0" w:color="auto"/>
              </w:divBdr>
            </w:div>
            <w:div w:id="1311715238">
              <w:marLeft w:val="0"/>
              <w:marRight w:val="0"/>
              <w:marTop w:val="0"/>
              <w:marBottom w:val="0"/>
              <w:divBdr>
                <w:top w:val="none" w:sz="0" w:space="0" w:color="auto"/>
                <w:left w:val="none" w:sz="0" w:space="0" w:color="auto"/>
                <w:bottom w:val="none" w:sz="0" w:space="0" w:color="auto"/>
                <w:right w:val="none" w:sz="0" w:space="0" w:color="auto"/>
              </w:divBdr>
            </w:div>
          </w:divsChild>
        </w:div>
        <w:div w:id="383530253">
          <w:marLeft w:val="0"/>
          <w:marRight w:val="0"/>
          <w:marTop w:val="0"/>
          <w:marBottom w:val="0"/>
          <w:divBdr>
            <w:top w:val="none" w:sz="0" w:space="0" w:color="auto"/>
            <w:left w:val="none" w:sz="0" w:space="0" w:color="auto"/>
            <w:bottom w:val="none" w:sz="0" w:space="0" w:color="auto"/>
            <w:right w:val="none" w:sz="0" w:space="0" w:color="auto"/>
          </w:divBdr>
          <w:divsChild>
            <w:div w:id="1986930945">
              <w:marLeft w:val="0"/>
              <w:marRight w:val="0"/>
              <w:marTop w:val="0"/>
              <w:marBottom w:val="0"/>
              <w:divBdr>
                <w:top w:val="none" w:sz="0" w:space="0" w:color="auto"/>
                <w:left w:val="none" w:sz="0" w:space="0" w:color="auto"/>
                <w:bottom w:val="none" w:sz="0" w:space="0" w:color="auto"/>
                <w:right w:val="none" w:sz="0" w:space="0" w:color="auto"/>
              </w:divBdr>
            </w:div>
          </w:divsChild>
        </w:div>
        <w:div w:id="393237260">
          <w:marLeft w:val="0"/>
          <w:marRight w:val="0"/>
          <w:marTop w:val="0"/>
          <w:marBottom w:val="0"/>
          <w:divBdr>
            <w:top w:val="none" w:sz="0" w:space="0" w:color="auto"/>
            <w:left w:val="none" w:sz="0" w:space="0" w:color="auto"/>
            <w:bottom w:val="none" w:sz="0" w:space="0" w:color="auto"/>
            <w:right w:val="none" w:sz="0" w:space="0" w:color="auto"/>
          </w:divBdr>
          <w:divsChild>
            <w:div w:id="800271674">
              <w:marLeft w:val="0"/>
              <w:marRight w:val="0"/>
              <w:marTop w:val="0"/>
              <w:marBottom w:val="0"/>
              <w:divBdr>
                <w:top w:val="none" w:sz="0" w:space="0" w:color="auto"/>
                <w:left w:val="none" w:sz="0" w:space="0" w:color="auto"/>
                <w:bottom w:val="none" w:sz="0" w:space="0" w:color="auto"/>
                <w:right w:val="none" w:sz="0" w:space="0" w:color="auto"/>
              </w:divBdr>
            </w:div>
          </w:divsChild>
        </w:div>
        <w:div w:id="409697699">
          <w:marLeft w:val="0"/>
          <w:marRight w:val="0"/>
          <w:marTop w:val="0"/>
          <w:marBottom w:val="0"/>
          <w:divBdr>
            <w:top w:val="none" w:sz="0" w:space="0" w:color="auto"/>
            <w:left w:val="none" w:sz="0" w:space="0" w:color="auto"/>
            <w:bottom w:val="none" w:sz="0" w:space="0" w:color="auto"/>
            <w:right w:val="none" w:sz="0" w:space="0" w:color="auto"/>
          </w:divBdr>
          <w:divsChild>
            <w:div w:id="1028990005">
              <w:marLeft w:val="0"/>
              <w:marRight w:val="0"/>
              <w:marTop w:val="0"/>
              <w:marBottom w:val="0"/>
              <w:divBdr>
                <w:top w:val="none" w:sz="0" w:space="0" w:color="auto"/>
                <w:left w:val="none" w:sz="0" w:space="0" w:color="auto"/>
                <w:bottom w:val="none" w:sz="0" w:space="0" w:color="auto"/>
                <w:right w:val="none" w:sz="0" w:space="0" w:color="auto"/>
              </w:divBdr>
            </w:div>
          </w:divsChild>
        </w:div>
        <w:div w:id="510334938">
          <w:marLeft w:val="0"/>
          <w:marRight w:val="0"/>
          <w:marTop w:val="0"/>
          <w:marBottom w:val="0"/>
          <w:divBdr>
            <w:top w:val="none" w:sz="0" w:space="0" w:color="auto"/>
            <w:left w:val="none" w:sz="0" w:space="0" w:color="auto"/>
            <w:bottom w:val="none" w:sz="0" w:space="0" w:color="auto"/>
            <w:right w:val="none" w:sz="0" w:space="0" w:color="auto"/>
          </w:divBdr>
          <w:divsChild>
            <w:div w:id="1911386524">
              <w:marLeft w:val="0"/>
              <w:marRight w:val="0"/>
              <w:marTop w:val="0"/>
              <w:marBottom w:val="0"/>
              <w:divBdr>
                <w:top w:val="none" w:sz="0" w:space="0" w:color="auto"/>
                <w:left w:val="none" w:sz="0" w:space="0" w:color="auto"/>
                <w:bottom w:val="none" w:sz="0" w:space="0" w:color="auto"/>
                <w:right w:val="none" w:sz="0" w:space="0" w:color="auto"/>
              </w:divBdr>
            </w:div>
          </w:divsChild>
        </w:div>
        <w:div w:id="522018485">
          <w:marLeft w:val="0"/>
          <w:marRight w:val="0"/>
          <w:marTop w:val="0"/>
          <w:marBottom w:val="0"/>
          <w:divBdr>
            <w:top w:val="none" w:sz="0" w:space="0" w:color="auto"/>
            <w:left w:val="none" w:sz="0" w:space="0" w:color="auto"/>
            <w:bottom w:val="none" w:sz="0" w:space="0" w:color="auto"/>
            <w:right w:val="none" w:sz="0" w:space="0" w:color="auto"/>
          </w:divBdr>
          <w:divsChild>
            <w:div w:id="1580938558">
              <w:marLeft w:val="0"/>
              <w:marRight w:val="0"/>
              <w:marTop w:val="0"/>
              <w:marBottom w:val="0"/>
              <w:divBdr>
                <w:top w:val="none" w:sz="0" w:space="0" w:color="auto"/>
                <w:left w:val="none" w:sz="0" w:space="0" w:color="auto"/>
                <w:bottom w:val="none" w:sz="0" w:space="0" w:color="auto"/>
                <w:right w:val="none" w:sz="0" w:space="0" w:color="auto"/>
              </w:divBdr>
            </w:div>
          </w:divsChild>
        </w:div>
        <w:div w:id="589200149">
          <w:marLeft w:val="0"/>
          <w:marRight w:val="0"/>
          <w:marTop w:val="0"/>
          <w:marBottom w:val="0"/>
          <w:divBdr>
            <w:top w:val="none" w:sz="0" w:space="0" w:color="auto"/>
            <w:left w:val="none" w:sz="0" w:space="0" w:color="auto"/>
            <w:bottom w:val="none" w:sz="0" w:space="0" w:color="auto"/>
            <w:right w:val="none" w:sz="0" w:space="0" w:color="auto"/>
          </w:divBdr>
          <w:divsChild>
            <w:div w:id="227621049">
              <w:marLeft w:val="0"/>
              <w:marRight w:val="0"/>
              <w:marTop w:val="0"/>
              <w:marBottom w:val="0"/>
              <w:divBdr>
                <w:top w:val="none" w:sz="0" w:space="0" w:color="auto"/>
                <w:left w:val="none" w:sz="0" w:space="0" w:color="auto"/>
                <w:bottom w:val="none" w:sz="0" w:space="0" w:color="auto"/>
                <w:right w:val="none" w:sz="0" w:space="0" w:color="auto"/>
              </w:divBdr>
            </w:div>
          </w:divsChild>
        </w:div>
        <w:div w:id="749234265">
          <w:marLeft w:val="0"/>
          <w:marRight w:val="0"/>
          <w:marTop w:val="0"/>
          <w:marBottom w:val="0"/>
          <w:divBdr>
            <w:top w:val="none" w:sz="0" w:space="0" w:color="auto"/>
            <w:left w:val="none" w:sz="0" w:space="0" w:color="auto"/>
            <w:bottom w:val="none" w:sz="0" w:space="0" w:color="auto"/>
            <w:right w:val="none" w:sz="0" w:space="0" w:color="auto"/>
          </w:divBdr>
          <w:divsChild>
            <w:div w:id="1246380381">
              <w:marLeft w:val="0"/>
              <w:marRight w:val="0"/>
              <w:marTop w:val="0"/>
              <w:marBottom w:val="0"/>
              <w:divBdr>
                <w:top w:val="none" w:sz="0" w:space="0" w:color="auto"/>
                <w:left w:val="none" w:sz="0" w:space="0" w:color="auto"/>
                <w:bottom w:val="none" w:sz="0" w:space="0" w:color="auto"/>
                <w:right w:val="none" w:sz="0" w:space="0" w:color="auto"/>
              </w:divBdr>
            </w:div>
          </w:divsChild>
        </w:div>
        <w:div w:id="843785600">
          <w:marLeft w:val="0"/>
          <w:marRight w:val="0"/>
          <w:marTop w:val="0"/>
          <w:marBottom w:val="0"/>
          <w:divBdr>
            <w:top w:val="none" w:sz="0" w:space="0" w:color="auto"/>
            <w:left w:val="none" w:sz="0" w:space="0" w:color="auto"/>
            <w:bottom w:val="none" w:sz="0" w:space="0" w:color="auto"/>
            <w:right w:val="none" w:sz="0" w:space="0" w:color="auto"/>
          </w:divBdr>
          <w:divsChild>
            <w:div w:id="232588066">
              <w:marLeft w:val="0"/>
              <w:marRight w:val="0"/>
              <w:marTop w:val="0"/>
              <w:marBottom w:val="0"/>
              <w:divBdr>
                <w:top w:val="none" w:sz="0" w:space="0" w:color="auto"/>
                <w:left w:val="none" w:sz="0" w:space="0" w:color="auto"/>
                <w:bottom w:val="none" w:sz="0" w:space="0" w:color="auto"/>
                <w:right w:val="none" w:sz="0" w:space="0" w:color="auto"/>
              </w:divBdr>
            </w:div>
          </w:divsChild>
        </w:div>
        <w:div w:id="1003162666">
          <w:marLeft w:val="0"/>
          <w:marRight w:val="0"/>
          <w:marTop w:val="0"/>
          <w:marBottom w:val="0"/>
          <w:divBdr>
            <w:top w:val="none" w:sz="0" w:space="0" w:color="auto"/>
            <w:left w:val="none" w:sz="0" w:space="0" w:color="auto"/>
            <w:bottom w:val="none" w:sz="0" w:space="0" w:color="auto"/>
            <w:right w:val="none" w:sz="0" w:space="0" w:color="auto"/>
          </w:divBdr>
          <w:divsChild>
            <w:div w:id="295575639">
              <w:marLeft w:val="0"/>
              <w:marRight w:val="0"/>
              <w:marTop w:val="0"/>
              <w:marBottom w:val="0"/>
              <w:divBdr>
                <w:top w:val="none" w:sz="0" w:space="0" w:color="auto"/>
                <w:left w:val="none" w:sz="0" w:space="0" w:color="auto"/>
                <w:bottom w:val="none" w:sz="0" w:space="0" w:color="auto"/>
                <w:right w:val="none" w:sz="0" w:space="0" w:color="auto"/>
              </w:divBdr>
            </w:div>
          </w:divsChild>
        </w:div>
        <w:div w:id="1030226791">
          <w:marLeft w:val="0"/>
          <w:marRight w:val="0"/>
          <w:marTop w:val="0"/>
          <w:marBottom w:val="0"/>
          <w:divBdr>
            <w:top w:val="none" w:sz="0" w:space="0" w:color="auto"/>
            <w:left w:val="none" w:sz="0" w:space="0" w:color="auto"/>
            <w:bottom w:val="none" w:sz="0" w:space="0" w:color="auto"/>
            <w:right w:val="none" w:sz="0" w:space="0" w:color="auto"/>
          </w:divBdr>
          <w:divsChild>
            <w:div w:id="112754351">
              <w:marLeft w:val="0"/>
              <w:marRight w:val="0"/>
              <w:marTop w:val="0"/>
              <w:marBottom w:val="0"/>
              <w:divBdr>
                <w:top w:val="none" w:sz="0" w:space="0" w:color="auto"/>
                <w:left w:val="none" w:sz="0" w:space="0" w:color="auto"/>
                <w:bottom w:val="none" w:sz="0" w:space="0" w:color="auto"/>
                <w:right w:val="none" w:sz="0" w:space="0" w:color="auto"/>
              </w:divBdr>
            </w:div>
          </w:divsChild>
        </w:div>
        <w:div w:id="1053313526">
          <w:marLeft w:val="0"/>
          <w:marRight w:val="0"/>
          <w:marTop w:val="0"/>
          <w:marBottom w:val="0"/>
          <w:divBdr>
            <w:top w:val="none" w:sz="0" w:space="0" w:color="auto"/>
            <w:left w:val="none" w:sz="0" w:space="0" w:color="auto"/>
            <w:bottom w:val="none" w:sz="0" w:space="0" w:color="auto"/>
            <w:right w:val="none" w:sz="0" w:space="0" w:color="auto"/>
          </w:divBdr>
          <w:divsChild>
            <w:div w:id="980961840">
              <w:marLeft w:val="0"/>
              <w:marRight w:val="0"/>
              <w:marTop w:val="0"/>
              <w:marBottom w:val="0"/>
              <w:divBdr>
                <w:top w:val="none" w:sz="0" w:space="0" w:color="auto"/>
                <w:left w:val="none" w:sz="0" w:space="0" w:color="auto"/>
                <w:bottom w:val="none" w:sz="0" w:space="0" w:color="auto"/>
                <w:right w:val="none" w:sz="0" w:space="0" w:color="auto"/>
              </w:divBdr>
            </w:div>
          </w:divsChild>
        </w:div>
        <w:div w:id="1104570379">
          <w:marLeft w:val="0"/>
          <w:marRight w:val="0"/>
          <w:marTop w:val="0"/>
          <w:marBottom w:val="0"/>
          <w:divBdr>
            <w:top w:val="none" w:sz="0" w:space="0" w:color="auto"/>
            <w:left w:val="none" w:sz="0" w:space="0" w:color="auto"/>
            <w:bottom w:val="none" w:sz="0" w:space="0" w:color="auto"/>
            <w:right w:val="none" w:sz="0" w:space="0" w:color="auto"/>
          </w:divBdr>
          <w:divsChild>
            <w:div w:id="445543871">
              <w:marLeft w:val="0"/>
              <w:marRight w:val="0"/>
              <w:marTop w:val="0"/>
              <w:marBottom w:val="0"/>
              <w:divBdr>
                <w:top w:val="none" w:sz="0" w:space="0" w:color="auto"/>
                <w:left w:val="none" w:sz="0" w:space="0" w:color="auto"/>
                <w:bottom w:val="none" w:sz="0" w:space="0" w:color="auto"/>
                <w:right w:val="none" w:sz="0" w:space="0" w:color="auto"/>
              </w:divBdr>
            </w:div>
          </w:divsChild>
        </w:div>
        <w:div w:id="1122654617">
          <w:marLeft w:val="0"/>
          <w:marRight w:val="0"/>
          <w:marTop w:val="0"/>
          <w:marBottom w:val="0"/>
          <w:divBdr>
            <w:top w:val="none" w:sz="0" w:space="0" w:color="auto"/>
            <w:left w:val="none" w:sz="0" w:space="0" w:color="auto"/>
            <w:bottom w:val="none" w:sz="0" w:space="0" w:color="auto"/>
            <w:right w:val="none" w:sz="0" w:space="0" w:color="auto"/>
          </w:divBdr>
          <w:divsChild>
            <w:div w:id="600379351">
              <w:marLeft w:val="0"/>
              <w:marRight w:val="0"/>
              <w:marTop w:val="0"/>
              <w:marBottom w:val="0"/>
              <w:divBdr>
                <w:top w:val="none" w:sz="0" w:space="0" w:color="auto"/>
                <w:left w:val="none" w:sz="0" w:space="0" w:color="auto"/>
                <w:bottom w:val="none" w:sz="0" w:space="0" w:color="auto"/>
                <w:right w:val="none" w:sz="0" w:space="0" w:color="auto"/>
              </w:divBdr>
            </w:div>
          </w:divsChild>
        </w:div>
        <w:div w:id="1177381974">
          <w:marLeft w:val="0"/>
          <w:marRight w:val="0"/>
          <w:marTop w:val="0"/>
          <w:marBottom w:val="0"/>
          <w:divBdr>
            <w:top w:val="none" w:sz="0" w:space="0" w:color="auto"/>
            <w:left w:val="none" w:sz="0" w:space="0" w:color="auto"/>
            <w:bottom w:val="none" w:sz="0" w:space="0" w:color="auto"/>
            <w:right w:val="none" w:sz="0" w:space="0" w:color="auto"/>
          </w:divBdr>
          <w:divsChild>
            <w:div w:id="1628002038">
              <w:marLeft w:val="0"/>
              <w:marRight w:val="0"/>
              <w:marTop w:val="0"/>
              <w:marBottom w:val="0"/>
              <w:divBdr>
                <w:top w:val="none" w:sz="0" w:space="0" w:color="auto"/>
                <w:left w:val="none" w:sz="0" w:space="0" w:color="auto"/>
                <w:bottom w:val="none" w:sz="0" w:space="0" w:color="auto"/>
                <w:right w:val="none" w:sz="0" w:space="0" w:color="auto"/>
              </w:divBdr>
            </w:div>
          </w:divsChild>
        </w:div>
        <w:div w:id="1265308892">
          <w:marLeft w:val="0"/>
          <w:marRight w:val="0"/>
          <w:marTop w:val="0"/>
          <w:marBottom w:val="0"/>
          <w:divBdr>
            <w:top w:val="none" w:sz="0" w:space="0" w:color="auto"/>
            <w:left w:val="none" w:sz="0" w:space="0" w:color="auto"/>
            <w:bottom w:val="none" w:sz="0" w:space="0" w:color="auto"/>
            <w:right w:val="none" w:sz="0" w:space="0" w:color="auto"/>
          </w:divBdr>
          <w:divsChild>
            <w:div w:id="1919291692">
              <w:marLeft w:val="0"/>
              <w:marRight w:val="0"/>
              <w:marTop w:val="0"/>
              <w:marBottom w:val="0"/>
              <w:divBdr>
                <w:top w:val="none" w:sz="0" w:space="0" w:color="auto"/>
                <w:left w:val="none" w:sz="0" w:space="0" w:color="auto"/>
                <w:bottom w:val="none" w:sz="0" w:space="0" w:color="auto"/>
                <w:right w:val="none" w:sz="0" w:space="0" w:color="auto"/>
              </w:divBdr>
            </w:div>
          </w:divsChild>
        </w:div>
        <w:div w:id="1340304196">
          <w:marLeft w:val="0"/>
          <w:marRight w:val="0"/>
          <w:marTop w:val="0"/>
          <w:marBottom w:val="0"/>
          <w:divBdr>
            <w:top w:val="none" w:sz="0" w:space="0" w:color="auto"/>
            <w:left w:val="none" w:sz="0" w:space="0" w:color="auto"/>
            <w:bottom w:val="none" w:sz="0" w:space="0" w:color="auto"/>
            <w:right w:val="none" w:sz="0" w:space="0" w:color="auto"/>
          </w:divBdr>
          <w:divsChild>
            <w:div w:id="2145148143">
              <w:marLeft w:val="0"/>
              <w:marRight w:val="0"/>
              <w:marTop w:val="0"/>
              <w:marBottom w:val="0"/>
              <w:divBdr>
                <w:top w:val="none" w:sz="0" w:space="0" w:color="auto"/>
                <w:left w:val="none" w:sz="0" w:space="0" w:color="auto"/>
                <w:bottom w:val="none" w:sz="0" w:space="0" w:color="auto"/>
                <w:right w:val="none" w:sz="0" w:space="0" w:color="auto"/>
              </w:divBdr>
            </w:div>
          </w:divsChild>
        </w:div>
        <w:div w:id="1506287791">
          <w:marLeft w:val="0"/>
          <w:marRight w:val="0"/>
          <w:marTop w:val="0"/>
          <w:marBottom w:val="0"/>
          <w:divBdr>
            <w:top w:val="none" w:sz="0" w:space="0" w:color="auto"/>
            <w:left w:val="none" w:sz="0" w:space="0" w:color="auto"/>
            <w:bottom w:val="none" w:sz="0" w:space="0" w:color="auto"/>
            <w:right w:val="none" w:sz="0" w:space="0" w:color="auto"/>
          </w:divBdr>
          <w:divsChild>
            <w:div w:id="468397495">
              <w:marLeft w:val="0"/>
              <w:marRight w:val="0"/>
              <w:marTop w:val="0"/>
              <w:marBottom w:val="0"/>
              <w:divBdr>
                <w:top w:val="none" w:sz="0" w:space="0" w:color="auto"/>
                <w:left w:val="none" w:sz="0" w:space="0" w:color="auto"/>
                <w:bottom w:val="none" w:sz="0" w:space="0" w:color="auto"/>
                <w:right w:val="none" w:sz="0" w:space="0" w:color="auto"/>
              </w:divBdr>
            </w:div>
          </w:divsChild>
        </w:div>
        <w:div w:id="1601333606">
          <w:marLeft w:val="0"/>
          <w:marRight w:val="0"/>
          <w:marTop w:val="0"/>
          <w:marBottom w:val="0"/>
          <w:divBdr>
            <w:top w:val="none" w:sz="0" w:space="0" w:color="auto"/>
            <w:left w:val="none" w:sz="0" w:space="0" w:color="auto"/>
            <w:bottom w:val="none" w:sz="0" w:space="0" w:color="auto"/>
            <w:right w:val="none" w:sz="0" w:space="0" w:color="auto"/>
          </w:divBdr>
          <w:divsChild>
            <w:div w:id="1403288187">
              <w:marLeft w:val="0"/>
              <w:marRight w:val="0"/>
              <w:marTop w:val="0"/>
              <w:marBottom w:val="0"/>
              <w:divBdr>
                <w:top w:val="none" w:sz="0" w:space="0" w:color="auto"/>
                <w:left w:val="none" w:sz="0" w:space="0" w:color="auto"/>
                <w:bottom w:val="none" w:sz="0" w:space="0" w:color="auto"/>
                <w:right w:val="none" w:sz="0" w:space="0" w:color="auto"/>
              </w:divBdr>
            </w:div>
          </w:divsChild>
        </w:div>
        <w:div w:id="1705597831">
          <w:marLeft w:val="0"/>
          <w:marRight w:val="0"/>
          <w:marTop w:val="0"/>
          <w:marBottom w:val="0"/>
          <w:divBdr>
            <w:top w:val="none" w:sz="0" w:space="0" w:color="auto"/>
            <w:left w:val="none" w:sz="0" w:space="0" w:color="auto"/>
            <w:bottom w:val="none" w:sz="0" w:space="0" w:color="auto"/>
            <w:right w:val="none" w:sz="0" w:space="0" w:color="auto"/>
          </w:divBdr>
          <w:divsChild>
            <w:div w:id="1221139234">
              <w:marLeft w:val="0"/>
              <w:marRight w:val="0"/>
              <w:marTop w:val="0"/>
              <w:marBottom w:val="0"/>
              <w:divBdr>
                <w:top w:val="none" w:sz="0" w:space="0" w:color="auto"/>
                <w:left w:val="none" w:sz="0" w:space="0" w:color="auto"/>
                <w:bottom w:val="none" w:sz="0" w:space="0" w:color="auto"/>
                <w:right w:val="none" w:sz="0" w:space="0" w:color="auto"/>
              </w:divBdr>
            </w:div>
            <w:div w:id="1408185296">
              <w:marLeft w:val="0"/>
              <w:marRight w:val="0"/>
              <w:marTop w:val="0"/>
              <w:marBottom w:val="0"/>
              <w:divBdr>
                <w:top w:val="none" w:sz="0" w:space="0" w:color="auto"/>
                <w:left w:val="none" w:sz="0" w:space="0" w:color="auto"/>
                <w:bottom w:val="none" w:sz="0" w:space="0" w:color="auto"/>
                <w:right w:val="none" w:sz="0" w:space="0" w:color="auto"/>
              </w:divBdr>
            </w:div>
          </w:divsChild>
        </w:div>
        <w:div w:id="1871338599">
          <w:marLeft w:val="0"/>
          <w:marRight w:val="0"/>
          <w:marTop w:val="0"/>
          <w:marBottom w:val="0"/>
          <w:divBdr>
            <w:top w:val="none" w:sz="0" w:space="0" w:color="auto"/>
            <w:left w:val="none" w:sz="0" w:space="0" w:color="auto"/>
            <w:bottom w:val="none" w:sz="0" w:space="0" w:color="auto"/>
            <w:right w:val="none" w:sz="0" w:space="0" w:color="auto"/>
          </w:divBdr>
          <w:divsChild>
            <w:div w:id="2144731566">
              <w:marLeft w:val="0"/>
              <w:marRight w:val="0"/>
              <w:marTop w:val="0"/>
              <w:marBottom w:val="0"/>
              <w:divBdr>
                <w:top w:val="none" w:sz="0" w:space="0" w:color="auto"/>
                <w:left w:val="none" w:sz="0" w:space="0" w:color="auto"/>
                <w:bottom w:val="none" w:sz="0" w:space="0" w:color="auto"/>
                <w:right w:val="none" w:sz="0" w:space="0" w:color="auto"/>
              </w:divBdr>
            </w:div>
          </w:divsChild>
        </w:div>
        <w:div w:id="1891723498">
          <w:marLeft w:val="0"/>
          <w:marRight w:val="0"/>
          <w:marTop w:val="0"/>
          <w:marBottom w:val="0"/>
          <w:divBdr>
            <w:top w:val="none" w:sz="0" w:space="0" w:color="auto"/>
            <w:left w:val="none" w:sz="0" w:space="0" w:color="auto"/>
            <w:bottom w:val="none" w:sz="0" w:space="0" w:color="auto"/>
            <w:right w:val="none" w:sz="0" w:space="0" w:color="auto"/>
          </w:divBdr>
          <w:divsChild>
            <w:div w:id="1255363102">
              <w:marLeft w:val="0"/>
              <w:marRight w:val="0"/>
              <w:marTop w:val="0"/>
              <w:marBottom w:val="0"/>
              <w:divBdr>
                <w:top w:val="none" w:sz="0" w:space="0" w:color="auto"/>
                <w:left w:val="none" w:sz="0" w:space="0" w:color="auto"/>
                <w:bottom w:val="none" w:sz="0" w:space="0" w:color="auto"/>
                <w:right w:val="none" w:sz="0" w:space="0" w:color="auto"/>
              </w:divBdr>
            </w:div>
          </w:divsChild>
        </w:div>
        <w:div w:id="2112237636">
          <w:marLeft w:val="0"/>
          <w:marRight w:val="0"/>
          <w:marTop w:val="0"/>
          <w:marBottom w:val="0"/>
          <w:divBdr>
            <w:top w:val="none" w:sz="0" w:space="0" w:color="auto"/>
            <w:left w:val="none" w:sz="0" w:space="0" w:color="auto"/>
            <w:bottom w:val="none" w:sz="0" w:space="0" w:color="auto"/>
            <w:right w:val="none" w:sz="0" w:space="0" w:color="auto"/>
          </w:divBdr>
          <w:divsChild>
            <w:div w:id="2400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2288">
      <w:bodyDiv w:val="1"/>
      <w:marLeft w:val="0"/>
      <w:marRight w:val="0"/>
      <w:marTop w:val="0"/>
      <w:marBottom w:val="0"/>
      <w:divBdr>
        <w:top w:val="none" w:sz="0" w:space="0" w:color="auto"/>
        <w:left w:val="none" w:sz="0" w:space="0" w:color="auto"/>
        <w:bottom w:val="none" w:sz="0" w:space="0" w:color="auto"/>
        <w:right w:val="none" w:sz="0" w:space="0" w:color="auto"/>
      </w:divBdr>
    </w:div>
    <w:div w:id="85616339">
      <w:bodyDiv w:val="1"/>
      <w:marLeft w:val="0"/>
      <w:marRight w:val="0"/>
      <w:marTop w:val="0"/>
      <w:marBottom w:val="0"/>
      <w:divBdr>
        <w:top w:val="none" w:sz="0" w:space="0" w:color="auto"/>
        <w:left w:val="none" w:sz="0" w:space="0" w:color="auto"/>
        <w:bottom w:val="none" w:sz="0" w:space="0" w:color="auto"/>
        <w:right w:val="none" w:sz="0" w:space="0" w:color="auto"/>
      </w:divBdr>
    </w:div>
    <w:div w:id="122895301">
      <w:bodyDiv w:val="1"/>
      <w:marLeft w:val="0"/>
      <w:marRight w:val="0"/>
      <w:marTop w:val="0"/>
      <w:marBottom w:val="0"/>
      <w:divBdr>
        <w:top w:val="none" w:sz="0" w:space="0" w:color="auto"/>
        <w:left w:val="none" w:sz="0" w:space="0" w:color="auto"/>
        <w:bottom w:val="none" w:sz="0" w:space="0" w:color="auto"/>
        <w:right w:val="none" w:sz="0" w:space="0" w:color="auto"/>
      </w:divBdr>
    </w:div>
    <w:div w:id="133106110">
      <w:bodyDiv w:val="1"/>
      <w:marLeft w:val="0"/>
      <w:marRight w:val="0"/>
      <w:marTop w:val="0"/>
      <w:marBottom w:val="0"/>
      <w:divBdr>
        <w:top w:val="none" w:sz="0" w:space="0" w:color="auto"/>
        <w:left w:val="none" w:sz="0" w:space="0" w:color="auto"/>
        <w:bottom w:val="none" w:sz="0" w:space="0" w:color="auto"/>
        <w:right w:val="none" w:sz="0" w:space="0" w:color="auto"/>
      </w:divBdr>
    </w:div>
    <w:div w:id="200939485">
      <w:bodyDiv w:val="1"/>
      <w:marLeft w:val="0"/>
      <w:marRight w:val="0"/>
      <w:marTop w:val="0"/>
      <w:marBottom w:val="0"/>
      <w:divBdr>
        <w:top w:val="none" w:sz="0" w:space="0" w:color="auto"/>
        <w:left w:val="none" w:sz="0" w:space="0" w:color="auto"/>
        <w:bottom w:val="none" w:sz="0" w:space="0" w:color="auto"/>
        <w:right w:val="none" w:sz="0" w:space="0" w:color="auto"/>
      </w:divBdr>
      <w:divsChild>
        <w:div w:id="5140438">
          <w:marLeft w:val="0"/>
          <w:marRight w:val="0"/>
          <w:marTop w:val="0"/>
          <w:marBottom w:val="0"/>
          <w:divBdr>
            <w:top w:val="none" w:sz="0" w:space="0" w:color="auto"/>
            <w:left w:val="none" w:sz="0" w:space="0" w:color="auto"/>
            <w:bottom w:val="none" w:sz="0" w:space="0" w:color="auto"/>
            <w:right w:val="none" w:sz="0" w:space="0" w:color="auto"/>
          </w:divBdr>
          <w:divsChild>
            <w:div w:id="185489327">
              <w:marLeft w:val="0"/>
              <w:marRight w:val="0"/>
              <w:marTop w:val="0"/>
              <w:marBottom w:val="0"/>
              <w:divBdr>
                <w:top w:val="none" w:sz="0" w:space="0" w:color="auto"/>
                <w:left w:val="none" w:sz="0" w:space="0" w:color="auto"/>
                <w:bottom w:val="none" w:sz="0" w:space="0" w:color="auto"/>
                <w:right w:val="none" w:sz="0" w:space="0" w:color="auto"/>
              </w:divBdr>
            </w:div>
          </w:divsChild>
        </w:div>
        <w:div w:id="21252087">
          <w:marLeft w:val="0"/>
          <w:marRight w:val="0"/>
          <w:marTop w:val="0"/>
          <w:marBottom w:val="0"/>
          <w:divBdr>
            <w:top w:val="none" w:sz="0" w:space="0" w:color="auto"/>
            <w:left w:val="none" w:sz="0" w:space="0" w:color="auto"/>
            <w:bottom w:val="none" w:sz="0" w:space="0" w:color="auto"/>
            <w:right w:val="none" w:sz="0" w:space="0" w:color="auto"/>
          </w:divBdr>
          <w:divsChild>
            <w:div w:id="750810400">
              <w:marLeft w:val="0"/>
              <w:marRight w:val="0"/>
              <w:marTop w:val="0"/>
              <w:marBottom w:val="0"/>
              <w:divBdr>
                <w:top w:val="none" w:sz="0" w:space="0" w:color="auto"/>
                <w:left w:val="none" w:sz="0" w:space="0" w:color="auto"/>
                <w:bottom w:val="none" w:sz="0" w:space="0" w:color="auto"/>
                <w:right w:val="none" w:sz="0" w:space="0" w:color="auto"/>
              </w:divBdr>
            </w:div>
          </w:divsChild>
        </w:div>
        <w:div w:id="43019422">
          <w:marLeft w:val="0"/>
          <w:marRight w:val="0"/>
          <w:marTop w:val="0"/>
          <w:marBottom w:val="0"/>
          <w:divBdr>
            <w:top w:val="none" w:sz="0" w:space="0" w:color="auto"/>
            <w:left w:val="none" w:sz="0" w:space="0" w:color="auto"/>
            <w:bottom w:val="none" w:sz="0" w:space="0" w:color="auto"/>
            <w:right w:val="none" w:sz="0" w:space="0" w:color="auto"/>
          </w:divBdr>
          <w:divsChild>
            <w:div w:id="469323084">
              <w:marLeft w:val="0"/>
              <w:marRight w:val="0"/>
              <w:marTop w:val="0"/>
              <w:marBottom w:val="0"/>
              <w:divBdr>
                <w:top w:val="none" w:sz="0" w:space="0" w:color="auto"/>
                <w:left w:val="none" w:sz="0" w:space="0" w:color="auto"/>
                <w:bottom w:val="none" w:sz="0" w:space="0" w:color="auto"/>
                <w:right w:val="none" w:sz="0" w:space="0" w:color="auto"/>
              </w:divBdr>
            </w:div>
          </w:divsChild>
        </w:div>
        <w:div w:id="429620143">
          <w:marLeft w:val="0"/>
          <w:marRight w:val="0"/>
          <w:marTop w:val="0"/>
          <w:marBottom w:val="0"/>
          <w:divBdr>
            <w:top w:val="none" w:sz="0" w:space="0" w:color="auto"/>
            <w:left w:val="none" w:sz="0" w:space="0" w:color="auto"/>
            <w:bottom w:val="none" w:sz="0" w:space="0" w:color="auto"/>
            <w:right w:val="none" w:sz="0" w:space="0" w:color="auto"/>
          </w:divBdr>
          <w:divsChild>
            <w:div w:id="1271662159">
              <w:marLeft w:val="0"/>
              <w:marRight w:val="0"/>
              <w:marTop w:val="0"/>
              <w:marBottom w:val="0"/>
              <w:divBdr>
                <w:top w:val="none" w:sz="0" w:space="0" w:color="auto"/>
                <w:left w:val="none" w:sz="0" w:space="0" w:color="auto"/>
                <w:bottom w:val="none" w:sz="0" w:space="0" w:color="auto"/>
                <w:right w:val="none" w:sz="0" w:space="0" w:color="auto"/>
              </w:divBdr>
            </w:div>
          </w:divsChild>
        </w:div>
        <w:div w:id="497811976">
          <w:marLeft w:val="0"/>
          <w:marRight w:val="0"/>
          <w:marTop w:val="0"/>
          <w:marBottom w:val="0"/>
          <w:divBdr>
            <w:top w:val="none" w:sz="0" w:space="0" w:color="auto"/>
            <w:left w:val="none" w:sz="0" w:space="0" w:color="auto"/>
            <w:bottom w:val="none" w:sz="0" w:space="0" w:color="auto"/>
            <w:right w:val="none" w:sz="0" w:space="0" w:color="auto"/>
          </w:divBdr>
          <w:divsChild>
            <w:div w:id="1239093053">
              <w:marLeft w:val="0"/>
              <w:marRight w:val="0"/>
              <w:marTop w:val="0"/>
              <w:marBottom w:val="0"/>
              <w:divBdr>
                <w:top w:val="none" w:sz="0" w:space="0" w:color="auto"/>
                <w:left w:val="none" w:sz="0" w:space="0" w:color="auto"/>
                <w:bottom w:val="none" w:sz="0" w:space="0" w:color="auto"/>
                <w:right w:val="none" w:sz="0" w:space="0" w:color="auto"/>
              </w:divBdr>
            </w:div>
          </w:divsChild>
        </w:div>
        <w:div w:id="538205352">
          <w:marLeft w:val="0"/>
          <w:marRight w:val="0"/>
          <w:marTop w:val="0"/>
          <w:marBottom w:val="0"/>
          <w:divBdr>
            <w:top w:val="none" w:sz="0" w:space="0" w:color="auto"/>
            <w:left w:val="none" w:sz="0" w:space="0" w:color="auto"/>
            <w:bottom w:val="none" w:sz="0" w:space="0" w:color="auto"/>
            <w:right w:val="none" w:sz="0" w:space="0" w:color="auto"/>
          </w:divBdr>
          <w:divsChild>
            <w:div w:id="1487237272">
              <w:marLeft w:val="0"/>
              <w:marRight w:val="0"/>
              <w:marTop w:val="0"/>
              <w:marBottom w:val="0"/>
              <w:divBdr>
                <w:top w:val="none" w:sz="0" w:space="0" w:color="auto"/>
                <w:left w:val="none" w:sz="0" w:space="0" w:color="auto"/>
                <w:bottom w:val="none" w:sz="0" w:space="0" w:color="auto"/>
                <w:right w:val="none" w:sz="0" w:space="0" w:color="auto"/>
              </w:divBdr>
            </w:div>
          </w:divsChild>
        </w:div>
        <w:div w:id="545795107">
          <w:marLeft w:val="0"/>
          <w:marRight w:val="0"/>
          <w:marTop w:val="0"/>
          <w:marBottom w:val="0"/>
          <w:divBdr>
            <w:top w:val="none" w:sz="0" w:space="0" w:color="auto"/>
            <w:left w:val="none" w:sz="0" w:space="0" w:color="auto"/>
            <w:bottom w:val="none" w:sz="0" w:space="0" w:color="auto"/>
            <w:right w:val="none" w:sz="0" w:space="0" w:color="auto"/>
          </w:divBdr>
          <w:divsChild>
            <w:div w:id="1722829830">
              <w:marLeft w:val="0"/>
              <w:marRight w:val="0"/>
              <w:marTop w:val="0"/>
              <w:marBottom w:val="0"/>
              <w:divBdr>
                <w:top w:val="none" w:sz="0" w:space="0" w:color="auto"/>
                <w:left w:val="none" w:sz="0" w:space="0" w:color="auto"/>
                <w:bottom w:val="none" w:sz="0" w:space="0" w:color="auto"/>
                <w:right w:val="none" w:sz="0" w:space="0" w:color="auto"/>
              </w:divBdr>
            </w:div>
          </w:divsChild>
        </w:div>
        <w:div w:id="550962822">
          <w:marLeft w:val="0"/>
          <w:marRight w:val="0"/>
          <w:marTop w:val="0"/>
          <w:marBottom w:val="0"/>
          <w:divBdr>
            <w:top w:val="none" w:sz="0" w:space="0" w:color="auto"/>
            <w:left w:val="none" w:sz="0" w:space="0" w:color="auto"/>
            <w:bottom w:val="none" w:sz="0" w:space="0" w:color="auto"/>
            <w:right w:val="none" w:sz="0" w:space="0" w:color="auto"/>
          </w:divBdr>
          <w:divsChild>
            <w:div w:id="1775174377">
              <w:marLeft w:val="0"/>
              <w:marRight w:val="0"/>
              <w:marTop w:val="0"/>
              <w:marBottom w:val="0"/>
              <w:divBdr>
                <w:top w:val="none" w:sz="0" w:space="0" w:color="auto"/>
                <w:left w:val="none" w:sz="0" w:space="0" w:color="auto"/>
                <w:bottom w:val="none" w:sz="0" w:space="0" w:color="auto"/>
                <w:right w:val="none" w:sz="0" w:space="0" w:color="auto"/>
              </w:divBdr>
            </w:div>
          </w:divsChild>
        </w:div>
        <w:div w:id="651375027">
          <w:marLeft w:val="0"/>
          <w:marRight w:val="0"/>
          <w:marTop w:val="0"/>
          <w:marBottom w:val="0"/>
          <w:divBdr>
            <w:top w:val="none" w:sz="0" w:space="0" w:color="auto"/>
            <w:left w:val="none" w:sz="0" w:space="0" w:color="auto"/>
            <w:bottom w:val="none" w:sz="0" w:space="0" w:color="auto"/>
            <w:right w:val="none" w:sz="0" w:space="0" w:color="auto"/>
          </w:divBdr>
          <w:divsChild>
            <w:div w:id="2073001820">
              <w:marLeft w:val="0"/>
              <w:marRight w:val="0"/>
              <w:marTop w:val="0"/>
              <w:marBottom w:val="0"/>
              <w:divBdr>
                <w:top w:val="none" w:sz="0" w:space="0" w:color="auto"/>
                <w:left w:val="none" w:sz="0" w:space="0" w:color="auto"/>
                <w:bottom w:val="none" w:sz="0" w:space="0" w:color="auto"/>
                <w:right w:val="none" w:sz="0" w:space="0" w:color="auto"/>
              </w:divBdr>
            </w:div>
          </w:divsChild>
        </w:div>
        <w:div w:id="794524100">
          <w:marLeft w:val="0"/>
          <w:marRight w:val="0"/>
          <w:marTop w:val="0"/>
          <w:marBottom w:val="0"/>
          <w:divBdr>
            <w:top w:val="none" w:sz="0" w:space="0" w:color="auto"/>
            <w:left w:val="none" w:sz="0" w:space="0" w:color="auto"/>
            <w:bottom w:val="none" w:sz="0" w:space="0" w:color="auto"/>
            <w:right w:val="none" w:sz="0" w:space="0" w:color="auto"/>
          </w:divBdr>
          <w:divsChild>
            <w:div w:id="1147088457">
              <w:marLeft w:val="0"/>
              <w:marRight w:val="0"/>
              <w:marTop w:val="0"/>
              <w:marBottom w:val="0"/>
              <w:divBdr>
                <w:top w:val="none" w:sz="0" w:space="0" w:color="auto"/>
                <w:left w:val="none" w:sz="0" w:space="0" w:color="auto"/>
                <w:bottom w:val="none" w:sz="0" w:space="0" w:color="auto"/>
                <w:right w:val="none" w:sz="0" w:space="0" w:color="auto"/>
              </w:divBdr>
            </w:div>
          </w:divsChild>
        </w:div>
        <w:div w:id="797574053">
          <w:marLeft w:val="0"/>
          <w:marRight w:val="0"/>
          <w:marTop w:val="0"/>
          <w:marBottom w:val="0"/>
          <w:divBdr>
            <w:top w:val="none" w:sz="0" w:space="0" w:color="auto"/>
            <w:left w:val="none" w:sz="0" w:space="0" w:color="auto"/>
            <w:bottom w:val="none" w:sz="0" w:space="0" w:color="auto"/>
            <w:right w:val="none" w:sz="0" w:space="0" w:color="auto"/>
          </w:divBdr>
          <w:divsChild>
            <w:div w:id="1164130866">
              <w:marLeft w:val="0"/>
              <w:marRight w:val="0"/>
              <w:marTop w:val="0"/>
              <w:marBottom w:val="0"/>
              <w:divBdr>
                <w:top w:val="none" w:sz="0" w:space="0" w:color="auto"/>
                <w:left w:val="none" w:sz="0" w:space="0" w:color="auto"/>
                <w:bottom w:val="none" w:sz="0" w:space="0" w:color="auto"/>
                <w:right w:val="none" w:sz="0" w:space="0" w:color="auto"/>
              </w:divBdr>
            </w:div>
          </w:divsChild>
        </w:div>
        <w:div w:id="833492831">
          <w:marLeft w:val="0"/>
          <w:marRight w:val="0"/>
          <w:marTop w:val="0"/>
          <w:marBottom w:val="0"/>
          <w:divBdr>
            <w:top w:val="none" w:sz="0" w:space="0" w:color="auto"/>
            <w:left w:val="none" w:sz="0" w:space="0" w:color="auto"/>
            <w:bottom w:val="none" w:sz="0" w:space="0" w:color="auto"/>
            <w:right w:val="none" w:sz="0" w:space="0" w:color="auto"/>
          </w:divBdr>
          <w:divsChild>
            <w:div w:id="1898974644">
              <w:marLeft w:val="0"/>
              <w:marRight w:val="0"/>
              <w:marTop w:val="0"/>
              <w:marBottom w:val="0"/>
              <w:divBdr>
                <w:top w:val="none" w:sz="0" w:space="0" w:color="auto"/>
                <w:left w:val="none" w:sz="0" w:space="0" w:color="auto"/>
                <w:bottom w:val="none" w:sz="0" w:space="0" w:color="auto"/>
                <w:right w:val="none" w:sz="0" w:space="0" w:color="auto"/>
              </w:divBdr>
            </w:div>
          </w:divsChild>
        </w:div>
        <w:div w:id="838499346">
          <w:marLeft w:val="0"/>
          <w:marRight w:val="0"/>
          <w:marTop w:val="0"/>
          <w:marBottom w:val="0"/>
          <w:divBdr>
            <w:top w:val="none" w:sz="0" w:space="0" w:color="auto"/>
            <w:left w:val="none" w:sz="0" w:space="0" w:color="auto"/>
            <w:bottom w:val="none" w:sz="0" w:space="0" w:color="auto"/>
            <w:right w:val="none" w:sz="0" w:space="0" w:color="auto"/>
          </w:divBdr>
          <w:divsChild>
            <w:div w:id="1542788312">
              <w:marLeft w:val="0"/>
              <w:marRight w:val="0"/>
              <w:marTop w:val="0"/>
              <w:marBottom w:val="0"/>
              <w:divBdr>
                <w:top w:val="none" w:sz="0" w:space="0" w:color="auto"/>
                <w:left w:val="none" w:sz="0" w:space="0" w:color="auto"/>
                <w:bottom w:val="none" w:sz="0" w:space="0" w:color="auto"/>
                <w:right w:val="none" w:sz="0" w:space="0" w:color="auto"/>
              </w:divBdr>
            </w:div>
          </w:divsChild>
        </w:div>
        <w:div w:id="923298174">
          <w:marLeft w:val="0"/>
          <w:marRight w:val="0"/>
          <w:marTop w:val="0"/>
          <w:marBottom w:val="0"/>
          <w:divBdr>
            <w:top w:val="none" w:sz="0" w:space="0" w:color="auto"/>
            <w:left w:val="none" w:sz="0" w:space="0" w:color="auto"/>
            <w:bottom w:val="none" w:sz="0" w:space="0" w:color="auto"/>
            <w:right w:val="none" w:sz="0" w:space="0" w:color="auto"/>
          </w:divBdr>
          <w:divsChild>
            <w:div w:id="396516006">
              <w:marLeft w:val="0"/>
              <w:marRight w:val="0"/>
              <w:marTop w:val="0"/>
              <w:marBottom w:val="0"/>
              <w:divBdr>
                <w:top w:val="none" w:sz="0" w:space="0" w:color="auto"/>
                <w:left w:val="none" w:sz="0" w:space="0" w:color="auto"/>
                <w:bottom w:val="none" w:sz="0" w:space="0" w:color="auto"/>
                <w:right w:val="none" w:sz="0" w:space="0" w:color="auto"/>
              </w:divBdr>
            </w:div>
          </w:divsChild>
        </w:div>
        <w:div w:id="1027027317">
          <w:marLeft w:val="0"/>
          <w:marRight w:val="0"/>
          <w:marTop w:val="0"/>
          <w:marBottom w:val="0"/>
          <w:divBdr>
            <w:top w:val="none" w:sz="0" w:space="0" w:color="auto"/>
            <w:left w:val="none" w:sz="0" w:space="0" w:color="auto"/>
            <w:bottom w:val="none" w:sz="0" w:space="0" w:color="auto"/>
            <w:right w:val="none" w:sz="0" w:space="0" w:color="auto"/>
          </w:divBdr>
          <w:divsChild>
            <w:div w:id="453526000">
              <w:marLeft w:val="0"/>
              <w:marRight w:val="0"/>
              <w:marTop w:val="0"/>
              <w:marBottom w:val="0"/>
              <w:divBdr>
                <w:top w:val="none" w:sz="0" w:space="0" w:color="auto"/>
                <w:left w:val="none" w:sz="0" w:space="0" w:color="auto"/>
                <w:bottom w:val="none" w:sz="0" w:space="0" w:color="auto"/>
                <w:right w:val="none" w:sz="0" w:space="0" w:color="auto"/>
              </w:divBdr>
            </w:div>
          </w:divsChild>
        </w:div>
        <w:div w:id="1306472160">
          <w:marLeft w:val="0"/>
          <w:marRight w:val="0"/>
          <w:marTop w:val="0"/>
          <w:marBottom w:val="0"/>
          <w:divBdr>
            <w:top w:val="none" w:sz="0" w:space="0" w:color="auto"/>
            <w:left w:val="none" w:sz="0" w:space="0" w:color="auto"/>
            <w:bottom w:val="none" w:sz="0" w:space="0" w:color="auto"/>
            <w:right w:val="none" w:sz="0" w:space="0" w:color="auto"/>
          </w:divBdr>
          <w:divsChild>
            <w:div w:id="1494300618">
              <w:marLeft w:val="0"/>
              <w:marRight w:val="0"/>
              <w:marTop w:val="0"/>
              <w:marBottom w:val="0"/>
              <w:divBdr>
                <w:top w:val="none" w:sz="0" w:space="0" w:color="auto"/>
                <w:left w:val="none" w:sz="0" w:space="0" w:color="auto"/>
                <w:bottom w:val="none" w:sz="0" w:space="0" w:color="auto"/>
                <w:right w:val="none" w:sz="0" w:space="0" w:color="auto"/>
              </w:divBdr>
            </w:div>
          </w:divsChild>
        </w:div>
        <w:div w:id="1395347357">
          <w:marLeft w:val="0"/>
          <w:marRight w:val="0"/>
          <w:marTop w:val="0"/>
          <w:marBottom w:val="0"/>
          <w:divBdr>
            <w:top w:val="none" w:sz="0" w:space="0" w:color="auto"/>
            <w:left w:val="none" w:sz="0" w:space="0" w:color="auto"/>
            <w:bottom w:val="none" w:sz="0" w:space="0" w:color="auto"/>
            <w:right w:val="none" w:sz="0" w:space="0" w:color="auto"/>
          </w:divBdr>
          <w:divsChild>
            <w:div w:id="819344183">
              <w:marLeft w:val="0"/>
              <w:marRight w:val="0"/>
              <w:marTop w:val="0"/>
              <w:marBottom w:val="0"/>
              <w:divBdr>
                <w:top w:val="none" w:sz="0" w:space="0" w:color="auto"/>
                <w:left w:val="none" w:sz="0" w:space="0" w:color="auto"/>
                <w:bottom w:val="none" w:sz="0" w:space="0" w:color="auto"/>
                <w:right w:val="none" w:sz="0" w:space="0" w:color="auto"/>
              </w:divBdr>
            </w:div>
          </w:divsChild>
        </w:div>
        <w:div w:id="1573540073">
          <w:marLeft w:val="0"/>
          <w:marRight w:val="0"/>
          <w:marTop w:val="0"/>
          <w:marBottom w:val="0"/>
          <w:divBdr>
            <w:top w:val="none" w:sz="0" w:space="0" w:color="auto"/>
            <w:left w:val="none" w:sz="0" w:space="0" w:color="auto"/>
            <w:bottom w:val="none" w:sz="0" w:space="0" w:color="auto"/>
            <w:right w:val="none" w:sz="0" w:space="0" w:color="auto"/>
          </w:divBdr>
          <w:divsChild>
            <w:div w:id="269357843">
              <w:marLeft w:val="0"/>
              <w:marRight w:val="0"/>
              <w:marTop w:val="0"/>
              <w:marBottom w:val="0"/>
              <w:divBdr>
                <w:top w:val="none" w:sz="0" w:space="0" w:color="auto"/>
                <w:left w:val="none" w:sz="0" w:space="0" w:color="auto"/>
                <w:bottom w:val="none" w:sz="0" w:space="0" w:color="auto"/>
                <w:right w:val="none" w:sz="0" w:space="0" w:color="auto"/>
              </w:divBdr>
            </w:div>
          </w:divsChild>
        </w:div>
        <w:div w:id="1637685148">
          <w:marLeft w:val="0"/>
          <w:marRight w:val="0"/>
          <w:marTop w:val="0"/>
          <w:marBottom w:val="0"/>
          <w:divBdr>
            <w:top w:val="none" w:sz="0" w:space="0" w:color="auto"/>
            <w:left w:val="none" w:sz="0" w:space="0" w:color="auto"/>
            <w:bottom w:val="none" w:sz="0" w:space="0" w:color="auto"/>
            <w:right w:val="none" w:sz="0" w:space="0" w:color="auto"/>
          </w:divBdr>
          <w:divsChild>
            <w:div w:id="1220360669">
              <w:marLeft w:val="0"/>
              <w:marRight w:val="0"/>
              <w:marTop w:val="0"/>
              <w:marBottom w:val="0"/>
              <w:divBdr>
                <w:top w:val="none" w:sz="0" w:space="0" w:color="auto"/>
                <w:left w:val="none" w:sz="0" w:space="0" w:color="auto"/>
                <w:bottom w:val="none" w:sz="0" w:space="0" w:color="auto"/>
                <w:right w:val="none" w:sz="0" w:space="0" w:color="auto"/>
              </w:divBdr>
            </w:div>
          </w:divsChild>
        </w:div>
        <w:div w:id="1720468465">
          <w:marLeft w:val="0"/>
          <w:marRight w:val="0"/>
          <w:marTop w:val="0"/>
          <w:marBottom w:val="0"/>
          <w:divBdr>
            <w:top w:val="none" w:sz="0" w:space="0" w:color="auto"/>
            <w:left w:val="none" w:sz="0" w:space="0" w:color="auto"/>
            <w:bottom w:val="none" w:sz="0" w:space="0" w:color="auto"/>
            <w:right w:val="none" w:sz="0" w:space="0" w:color="auto"/>
          </w:divBdr>
          <w:divsChild>
            <w:div w:id="59597779">
              <w:marLeft w:val="0"/>
              <w:marRight w:val="0"/>
              <w:marTop w:val="0"/>
              <w:marBottom w:val="0"/>
              <w:divBdr>
                <w:top w:val="none" w:sz="0" w:space="0" w:color="auto"/>
                <w:left w:val="none" w:sz="0" w:space="0" w:color="auto"/>
                <w:bottom w:val="none" w:sz="0" w:space="0" w:color="auto"/>
                <w:right w:val="none" w:sz="0" w:space="0" w:color="auto"/>
              </w:divBdr>
            </w:div>
            <w:div w:id="1069305000">
              <w:marLeft w:val="0"/>
              <w:marRight w:val="0"/>
              <w:marTop w:val="0"/>
              <w:marBottom w:val="0"/>
              <w:divBdr>
                <w:top w:val="none" w:sz="0" w:space="0" w:color="auto"/>
                <w:left w:val="none" w:sz="0" w:space="0" w:color="auto"/>
                <w:bottom w:val="none" w:sz="0" w:space="0" w:color="auto"/>
                <w:right w:val="none" w:sz="0" w:space="0" w:color="auto"/>
              </w:divBdr>
            </w:div>
          </w:divsChild>
        </w:div>
        <w:div w:id="1852644099">
          <w:marLeft w:val="0"/>
          <w:marRight w:val="0"/>
          <w:marTop w:val="0"/>
          <w:marBottom w:val="0"/>
          <w:divBdr>
            <w:top w:val="none" w:sz="0" w:space="0" w:color="auto"/>
            <w:left w:val="none" w:sz="0" w:space="0" w:color="auto"/>
            <w:bottom w:val="none" w:sz="0" w:space="0" w:color="auto"/>
            <w:right w:val="none" w:sz="0" w:space="0" w:color="auto"/>
          </w:divBdr>
          <w:divsChild>
            <w:div w:id="458954920">
              <w:marLeft w:val="0"/>
              <w:marRight w:val="0"/>
              <w:marTop w:val="0"/>
              <w:marBottom w:val="0"/>
              <w:divBdr>
                <w:top w:val="none" w:sz="0" w:space="0" w:color="auto"/>
                <w:left w:val="none" w:sz="0" w:space="0" w:color="auto"/>
                <w:bottom w:val="none" w:sz="0" w:space="0" w:color="auto"/>
                <w:right w:val="none" w:sz="0" w:space="0" w:color="auto"/>
              </w:divBdr>
            </w:div>
            <w:div w:id="1706326042">
              <w:marLeft w:val="0"/>
              <w:marRight w:val="0"/>
              <w:marTop w:val="0"/>
              <w:marBottom w:val="0"/>
              <w:divBdr>
                <w:top w:val="none" w:sz="0" w:space="0" w:color="auto"/>
                <w:left w:val="none" w:sz="0" w:space="0" w:color="auto"/>
                <w:bottom w:val="none" w:sz="0" w:space="0" w:color="auto"/>
                <w:right w:val="none" w:sz="0" w:space="0" w:color="auto"/>
              </w:divBdr>
            </w:div>
          </w:divsChild>
        </w:div>
        <w:div w:id="1944527542">
          <w:marLeft w:val="0"/>
          <w:marRight w:val="0"/>
          <w:marTop w:val="0"/>
          <w:marBottom w:val="0"/>
          <w:divBdr>
            <w:top w:val="none" w:sz="0" w:space="0" w:color="auto"/>
            <w:left w:val="none" w:sz="0" w:space="0" w:color="auto"/>
            <w:bottom w:val="none" w:sz="0" w:space="0" w:color="auto"/>
            <w:right w:val="none" w:sz="0" w:space="0" w:color="auto"/>
          </w:divBdr>
          <w:divsChild>
            <w:div w:id="637415153">
              <w:marLeft w:val="0"/>
              <w:marRight w:val="0"/>
              <w:marTop w:val="0"/>
              <w:marBottom w:val="0"/>
              <w:divBdr>
                <w:top w:val="none" w:sz="0" w:space="0" w:color="auto"/>
                <w:left w:val="none" w:sz="0" w:space="0" w:color="auto"/>
                <w:bottom w:val="none" w:sz="0" w:space="0" w:color="auto"/>
                <w:right w:val="none" w:sz="0" w:space="0" w:color="auto"/>
              </w:divBdr>
            </w:div>
          </w:divsChild>
        </w:div>
        <w:div w:id="1966613625">
          <w:marLeft w:val="0"/>
          <w:marRight w:val="0"/>
          <w:marTop w:val="0"/>
          <w:marBottom w:val="0"/>
          <w:divBdr>
            <w:top w:val="none" w:sz="0" w:space="0" w:color="auto"/>
            <w:left w:val="none" w:sz="0" w:space="0" w:color="auto"/>
            <w:bottom w:val="none" w:sz="0" w:space="0" w:color="auto"/>
            <w:right w:val="none" w:sz="0" w:space="0" w:color="auto"/>
          </w:divBdr>
          <w:divsChild>
            <w:div w:id="1485514207">
              <w:marLeft w:val="0"/>
              <w:marRight w:val="0"/>
              <w:marTop w:val="0"/>
              <w:marBottom w:val="0"/>
              <w:divBdr>
                <w:top w:val="none" w:sz="0" w:space="0" w:color="auto"/>
                <w:left w:val="none" w:sz="0" w:space="0" w:color="auto"/>
                <w:bottom w:val="none" w:sz="0" w:space="0" w:color="auto"/>
                <w:right w:val="none" w:sz="0" w:space="0" w:color="auto"/>
              </w:divBdr>
            </w:div>
          </w:divsChild>
        </w:div>
        <w:div w:id="1990747586">
          <w:marLeft w:val="0"/>
          <w:marRight w:val="0"/>
          <w:marTop w:val="0"/>
          <w:marBottom w:val="0"/>
          <w:divBdr>
            <w:top w:val="none" w:sz="0" w:space="0" w:color="auto"/>
            <w:left w:val="none" w:sz="0" w:space="0" w:color="auto"/>
            <w:bottom w:val="none" w:sz="0" w:space="0" w:color="auto"/>
            <w:right w:val="none" w:sz="0" w:space="0" w:color="auto"/>
          </w:divBdr>
          <w:divsChild>
            <w:div w:id="914972768">
              <w:marLeft w:val="0"/>
              <w:marRight w:val="0"/>
              <w:marTop w:val="0"/>
              <w:marBottom w:val="0"/>
              <w:divBdr>
                <w:top w:val="none" w:sz="0" w:space="0" w:color="auto"/>
                <w:left w:val="none" w:sz="0" w:space="0" w:color="auto"/>
                <w:bottom w:val="none" w:sz="0" w:space="0" w:color="auto"/>
                <w:right w:val="none" w:sz="0" w:space="0" w:color="auto"/>
              </w:divBdr>
            </w:div>
          </w:divsChild>
        </w:div>
        <w:div w:id="2082828454">
          <w:marLeft w:val="0"/>
          <w:marRight w:val="0"/>
          <w:marTop w:val="0"/>
          <w:marBottom w:val="0"/>
          <w:divBdr>
            <w:top w:val="none" w:sz="0" w:space="0" w:color="auto"/>
            <w:left w:val="none" w:sz="0" w:space="0" w:color="auto"/>
            <w:bottom w:val="none" w:sz="0" w:space="0" w:color="auto"/>
            <w:right w:val="none" w:sz="0" w:space="0" w:color="auto"/>
          </w:divBdr>
          <w:divsChild>
            <w:div w:id="685406933">
              <w:marLeft w:val="0"/>
              <w:marRight w:val="0"/>
              <w:marTop w:val="0"/>
              <w:marBottom w:val="0"/>
              <w:divBdr>
                <w:top w:val="none" w:sz="0" w:space="0" w:color="auto"/>
                <w:left w:val="none" w:sz="0" w:space="0" w:color="auto"/>
                <w:bottom w:val="none" w:sz="0" w:space="0" w:color="auto"/>
                <w:right w:val="none" w:sz="0" w:space="0" w:color="auto"/>
              </w:divBdr>
            </w:div>
          </w:divsChild>
        </w:div>
        <w:div w:id="2082830342">
          <w:marLeft w:val="0"/>
          <w:marRight w:val="0"/>
          <w:marTop w:val="0"/>
          <w:marBottom w:val="0"/>
          <w:divBdr>
            <w:top w:val="none" w:sz="0" w:space="0" w:color="auto"/>
            <w:left w:val="none" w:sz="0" w:space="0" w:color="auto"/>
            <w:bottom w:val="none" w:sz="0" w:space="0" w:color="auto"/>
            <w:right w:val="none" w:sz="0" w:space="0" w:color="auto"/>
          </w:divBdr>
          <w:divsChild>
            <w:div w:id="614218826">
              <w:marLeft w:val="0"/>
              <w:marRight w:val="0"/>
              <w:marTop w:val="0"/>
              <w:marBottom w:val="0"/>
              <w:divBdr>
                <w:top w:val="none" w:sz="0" w:space="0" w:color="auto"/>
                <w:left w:val="none" w:sz="0" w:space="0" w:color="auto"/>
                <w:bottom w:val="none" w:sz="0" w:space="0" w:color="auto"/>
                <w:right w:val="none" w:sz="0" w:space="0" w:color="auto"/>
              </w:divBdr>
            </w:div>
          </w:divsChild>
        </w:div>
        <w:div w:id="2085948554">
          <w:marLeft w:val="0"/>
          <w:marRight w:val="0"/>
          <w:marTop w:val="0"/>
          <w:marBottom w:val="0"/>
          <w:divBdr>
            <w:top w:val="none" w:sz="0" w:space="0" w:color="auto"/>
            <w:left w:val="none" w:sz="0" w:space="0" w:color="auto"/>
            <w:bottom w:val="none" w:sz="0" w:space="0" w:color="auto"/>
            <w:right w:val="none" w:sz="0" w:space="0" w:color="auto"/>
          </w:divBdr>
          <w:divsChild>
            <w:div w:id="13206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851">
      <w:bodyDiv w:val="1"/>
      <w:marLeft w:val="0"/>
      <w:marRight w:val="0"/>
      <w:marTop w:val="0"/>
      <w:marBottom w:val="0"/>
      <w:divBdr>
        <w:top w:val="none" w:sz="0" w:space="0" w:color="auto"/>
        <w:left w:val="none" w:sz="0" w:space="0" w:color="auto"/>
        <w:bottom w:val="none" w:sz="0" w:space="0" w:color="auto"/>
        <w:right w:val="none" w:sz="0" w:space="0" w:color="auto"/>
      </w:divBdr>
    </w:div>
    <w:div w:id="224488540">
      <w:bodyDiv w:val="1"/>
      <w:marLeft w:val="0"/>
      <w:marRight w:val="0"/>
      <w:marTop w:val="0"/>
      <w:marBottom w:val="0"/>
      <w:divBdr>
        <w:top w:val="none" w:sz="0" w:space="0" w:color="auto"/>
        <w:left w:val="none" w:sz="0" w:space="0" w:color="auto"/>
        <w:bottom w:val="none" w:sz="0" w:space="0" w:color="auto"/>
        <w:right w:val="none" w:sz="0" w:space="0" w:color="auto"/>
      </w:divBdr>
    </w:div>
    <w:div w:id="231625883">
      <w:bodyDiv w:val="1"/>
      <w:marLeft w:val="0"/>
      <w:marRight w:val="0"/>
      <w:marTop w:val="0"/>
      <w:marBottom w:val="0"/>
      <w:divBdr>
        <w:top w:val="none" w:sz="0" w:space="0" w:color="auto"/>
        <w:left w:val="none" w:sz="0" w:space="0" w:color="auto"/>
        <w:bottom w:val="none" w:sz="0" w:space="0" w:color="auto"/>
        <w:right w:val="none" w:sz="0" w:space="0" w:color="auto"/>
      </w:divBdr>
    </w:div>
    <w:div w:id="233051284">
      <w:bodyDiv w:val="1"/>
      <w:marLeft w:val="0"/>
      <w:marRight w:val="0"/>
      <w:marTop w:val="0"/>
      <w:marBottom w:val="0"/>
      <w:divBdr>
        <w:top w:val="none" w:sz="0" w:space="0" w:color="auto"/>
        <w:left w:val="none" w:sz="0" w:space="0" w:color="auto"/>
        <w:bottom w:val="none" w:sz="0" w:space="0" w:color="auto"/>
        <w:right w:val="none" w:sz="0" w:space="0" w:color="auto"/>
      </w:divBdr>
    </w:div>
    <w:div w:id="276300322">
      <w:bodyDiv w:val="1"/>
      <w:marLeft w:val="0"/>
      <w:marRight w:val="0"/>
      <w:marTop w:val="0"/>
      <w:marBottom w:val="0"/>
      <w:divBdr>
        <w:top w:val="none" w:sz="0" w:space="0" w:color="auto"/>
        <w:left w:val="none" w:sz="0" w:space="0" w:color="auto"/>
        <w:bottom w:val="none" w:sz="0" w:space="0" w:color="auto"/>
        <w:right w:val="none" w:sz="0" w:space="0" w:color="auto"/>
      </w:divBdr>
    </w:div>
    <w:div w:id="309948814">
      <w:bodyDiv w:val="1"/>
      <w:marLeft w:val="0"/>
      <w:marRight w:val="0"/>
      <w:marTop w:val="0"/>
      <w:marBottom w:val="0"/>
      <w:divBdr>
        <w:top w:val="none" w:sz="0" w:space="0" w:color="auto"/>
        <w:left w:val="none" w:sz="0" w:space="0" w:color="auto"/>
        <w:bottom w:val="none" w:sz="0" w:space="0" w:color="auto"/>
        <w:right w:val="none" w:sz="0" w:space="0" w:color="auto"/>
      </w:divBdr>
    </w:div>
    <w:div w:id="314652408">
      <w:bodyDiv w:val="1"/>
      <w:marLeft w:val="0"/>
      <w:marRight w:val="0"/>
      <w:marTop w:val="0"/>
      <w:marBottom w:val="0"/>
      <w:divBdr>
        <w:top w:val="none" w:sz="0" w:space="0" w:color="auto"/>
        <w:left w:val="none" w:sz="0" w:space="0" w:color="auto"/>
        <w:bottom w:val="none" w:sz="0" w:space="0" w:color="auto"/>
        <w:right w:val="none" w:sz="0" w:space="0" w:color="auto"/>
      </w:divBdr>
    </w:div>
    <w:div w:id="317536404">
      <w:bodyDiv w:val="1"/>
      <w:marLeft w:val="0"/>
      <w:marRight w:val="0"/>
      <w:marTop w:val="0"/>
      <w:marBottom w:val="0"/>
      <w:divBdr>
        <w:top w:val="none" w:sz="0" w:space="0" w:color="auto"/>
        <w:left w:val="none" w:sz="0" w:space="0" w:color="auto"/>
        <w:bottom w:val="none" w:sz="0" w:space="0" w:color="auto"/>
        <w:right w:val="none" w:sz="0" w:space="0" w:color="auto"/>
      </w:divBdr>
      <w:divsChild>
        <w:div w:id="182474292">
          <w:marLeft w:val="0"/>
          <w:marRight w:val="0"/>
          <w:marTop w:val="0"/>
          <w:marBottom w:val="0"/>
          <w:divBdr>
            <w:top w:val="none" w:sz="0" w:space="0" w:color="auto"/>
            <w:left w:val="none" w:sz="0" w:space="0" w:color="auto"/>
            <w:bottom w:val="none" w:sz="0" w:space="0" w:color="auto"/>
            <w:right w:val="none" w:sz="0" w:space="0" w:color="auto"/>
          </w:divBdr>
        </w:div>
        <w:div w:id="987706577">
          <w:marLeft w:val="0"/>
          <w:marRight w:val="0"/>
          <w:marTop w:val="0"/>
          <w:marBottom w:val="0"/>
          <w:divBdr>
            <w:top w:val="none" w:sz="0" w:space="0" w:color="auto"/>
            <w:left w:val="none" w:sz="0" w:space="0" w:color="auto"/>
            <w:bottom w:val="none" w:sz="0" w:space="0" w:color="auto"/>
            <w:right w:val="none" w:sz="0" w:space="0" w:color="auto"/>
          </w:divBdr>
        </w:div>
        <w:div w:id="1021781292">
          <w:marLeft w:val="0"/>
          <w:marRight w:val="0"/>
          <w:marTop w:val="0"/>
          <w:marBottom w:val="0"/>
          <w:divBdr>
            <w:top w:val="none" w:sz="0" w:space="0" w:color="auto"/>
            <w:left w:val="none" w:sz="0" w:space="0" w:color="auto"/>
            <w:bottom w:val="none" w:sz="0" w:space="0" w:color="auto"/>
            <w:right w:val="none" w:sz="0" w:space="0" w:color="auto"/>
          </w:divBdr>
        </w:div>
      </w:divsChild>
    </w:div>
    <w:div w:id="353969515">
      <w:bodyDiv w:val="1"/>
      <w:marLeft w:val="0"/>
      <w:marRight w:val="0"/>
      <w:marTop w:val="0"/>
      <w:marBottom w:val="0"/>
      <w:divBdr>
        <w:top w:val="none" w:sz="0" w:space="0" w:color="auto"/>
        <w:left w:val="none" w:sz="0" w:space="0" w:color="auto"/>
        <w:bottom w:val="none" w:sz="0" w:space="0" w:color="auto"/>
        <w:right w:val="none" w:sz="0" w:space="0" w:color="auto"/>
      </w:divBdr>
      <w:divsChild>
        <w:div w:id="218321097">
          <w:marLeft w:val="0"/>
          <w:marRight w:val="0"/>
          <w:marTop w:val="0"/>
          <w:marBottom w:val="0"/>
          <w:divBdr>
            <w:top w:val="none" w:sz="0" w:space="0" w:color="auto"/>
            <w:left w:val="none" w:sz="0" w:space="0" w:color="auto"/>
            <w:bottom w:val="none" w:sz="0" w:space="0" w:color="auto"/>
            <w:right w:val="none" w:sz="0" w:space="0" w:color="auto"/>
          </w:divBdr>
          <w:divsChild>
            <w:div w:id="452986250">
              <w:marLeft w:val="0"/>
              <w:marRight w:val="0"/>
              <w:marTop w:val="0"/>
              <w:marBottom w:val="0"/>
              <w:divBdr>
                <w:top w:val="none" w:sz="0" w:space="0" w:color="auto"/>
                <w:left w:val="none" w:sz="0" w:space="0" w:color="auto"/>
                <w:bottom w:val="none" w:sz="0" w:space="0" w:color="auto"/>
                <w:right w:val="none" w:sz="0" w:space="0" w:color="auto"/>
              </w:divBdr>
            </w:div>
          </w:divsChild>
        </w:div>
        <w:div w:id="269433848">
          <w:marLeft w:val="0"/>
          <w:marRight w:val="0"/>
          <w:marTop w:val="0"/>
          <w:marBottom w:val="0"/>
          <w:divBdr>
            <w:top w:val="none" w:sz="0" w:space="0" w:color="auto"/>
            <w:left w:val="none" w:sz="0" w:space="0" w:color="auto"/>
            <w:bottom w:val="none" w:sz="0" w:space="0" w:color="auto"/>
            <w:right w:val="none" w:sz="0" w:space="0" w:color="auto"/>
          </w:divBdr>
          <w:divsChild>
            <w:div w:id="1436555793">
              <w:marLeft w:val="0"/>
              <w:marRight w:val="0"/>
              <w:marTop w:val="0"/>
              <w:marBottom w:val="0"/>
              <w:divBdr>
                <w:top w:val="none" w:sz="0" w:space="0" w:color="auto"/>
                <w:left w:val="none" w:sz="0" w:space="0" w:color="auto"/>
                <w:bottom w:val="none" w:sz="0" w:space="0" w:color="auto"/>
                <w:right w:val="none" w:sz="0" w:space="0" w:color="auto"/>
              </w:divBdr>
            </w:div>
          </w:divsChild>
        </w:div>
        <w:div w:id="294484576">
          <w:marLeft w:val="0"/>
          <w:marRight w:val="0"/>
          <w:marTop w:val="0"/>
          <w:marBottom w:val="0"/>
          <w:divBdr>
            <w:top w:val="none" w:sz="0" w:space="0" w:color="auto"/>
            <w:left w:val="none" w:sz="0" w:space="0" w:color="auto"/>
            <w:bottom w:val="none" w:sz="0" w:space="0" w:color="auto"/>
            <w:right w:val="none" w:sz="0" w:space="0" w:color="auto"/>
          </w:divBdr>
          <w:divsChild>
            <w:div w:id="706180932">
              <w:marLeft w:val="0"/>
              <w:marRight w:val="0"/>
              <w:marTop w:val="0"/>
              <w:marBottom w:val="0"/>
              <w:divBdr>
                <w:top w:val="none" w:sz="0" w:space="0" w:color="auto"/>
                <w:left w:val="none" w:sz="0" w:space="0" w:color="auto"/>
                <w:bottom w:val="none" w:sz="0" w:space="0" w:color="auto"/>
                <w:right w:val="none" w:sz="0" w:space="0" w:color="auto"/>
              </w:divBdr>
            </w:div>
          </w:divsChild>
        </w:div>
        <w:div w:id="363218054">
          <w:marLeft w:val="0"/>
          <w:marRight w:val="0"/>
          <w:marTop w:val="0"/>
          <w:marBottom w:val="0"/>
          <w:divBdr>
            <w:top w:val="none" w:sz="0" w:space="0" w:color="auto"/>
            <w:left w:val="none" w:sz="0" w:space="0" w:color="auto"/>
            <w:bottom w:val="none" w:sz="0" w:space="0" w:color="auto"/>
            <w:right w:val="none" w:sz="0" w:space="0" w:color="auto"/>
          </w:divBdr>
          <w:divsChild>
            <w:div w:id="1328366574">
              <w:marLeft w:val="0"/>
              <w:marRight w:val="0"/>
              <w:marTop w:val="0"/>
              <w:marBottom w:val="0"/>
              <w:divBdr>
                <w:top w:val="none" w:sz="0" w:space="0" w:color="auto"/>
                <w:left w:val="none" w:sz="0" w:space="0" w:color="auto"/>
                <w:bottom w:val="none" w:sz="0" w:space="0" w:color="auto"/>
                <w:right w:val="none" w:sz="0" w:space="0" w:color="auto"/>
              </w:divBdr>
            </w:div>
          </w:divsChild>
        </w:div>
        <w:div w:id="375663590">
          <w:marLeft w:val="0"/>
          <w:marRight w:val="0"/>
          <w:marTop w:val="0"/>
          <w:marBottom w:val="0"/>
          <w:divBdr>
            <w:top w:val="none" w:sz="0" w:space="0" w:color="auto"/>
            <w:left w:val="none" w:sz="0" w:space="0" w:color="auto"/>
            <w:bottom w:val="none" w:sz="0" w:space="0" w:color="auto"/>
            <w:right w:val="none" w:sz="0" w:space="0" w:color="auto"/>
          </w:divBdr>
          <w:divsChild>
            <w:div w:id="833838230">
              <w:marLeft w:val="0"/>
              <w:marRight w:val="0"/>
              <w:marTop w:val="0"/>
              <w:marBottom w:val="0"/>
              <w:divBdr>
                <w:top w:val="none" w:sz="0" w:space="0" w:color="auto"/>
                <w:left w:val="none" w:sz="0" w:space="0" w:color="auto"/>
                <w:bottom w:val="none" w:sz="0" w:space="0" w:color="auto"/>
                <w:right w:val="none" w:sz="0" w:space="0" w:color="auto"/>
              </w:divBdr>
            </w:div>
          </w:divsChild>
        </w:div>
        <w:div w:id="434860840">
          <w:marLeft w:val="0"/>
          <w:marRight w:val="0"/>
          <w:marTop w:val="0"/>
          <w:marBottom w:val="0"/>
          <w:divBdr>
            <w:top w:val="none" w:sz="0" w:space="0" w:color="auto"/>
            <w:left w:val="none" w:sz="0" w:space="0" w:color="auto"/>
            <w:bottom w:val="none" w:sz="0" w:space="0" w:color="auto"/>
            <w:right w:val="none" w:sz="0" w:space="0" w:color="auto"/>
          </w:divBdr>
          <w:divsChild>
            <w:div w:id="1770002087">
              <w:marLeft w:val="0"/>
              <w:marRight w:val="0"/>
              <w:marTop w:val="0"/>
              <w:marBottom w:val="0"/>
              <w:divBdr>
                <w:top w:val="none" w:sz="0" w:space="0" w:color="auto"/>
                <w:left w:val="none" w:sz="0" w:space="0" w:color="auto"/>
                <w:bottom w:val="none" w:sz="0" w:space="0" w:color="auto"/>
                <w:right w:val="none" w:sz="0" w:space="0" w:color="auto"/>
              </w:divBdr>
            </w:div>
          </w:divsChild>
        </w:div>
        <w:div w:id="436371422">
          <w:marLeft w:val="0"/>
          <w:marRight w:val="0"/>
          <w:marTop w:val="0"/>
          <w:marBottom w:val="0"/>
          <w:divBdr>
            <w:top w:val="none" w:sz="0" w:space="0" w:color="auto"/>
            <w:left w:val="none" w:sz="0" w:space="0" w:color="auto"/>
            <w:bottom w:val="none" w:sz="0" w:space="0" w:color="auto"/>
            <w:right w:val="none" w:sz="0" w:space="0" w:color="auto"/>
          </w:divBdr>
          <w:divsChild>
            <w:div w:id="2060590379">
              <w:marLeft w:val="0"/>
              <w:marRight w:val="0"/>
              <w:marTop w:val="0"/>
              <w:marBottom w:val="0"/>
              <w:divBdr>
                <w:top w:val="none" w:sz="0" w:space="0" w:color="auto"/>
                <w:left w:val="none" w:sz="0" w:space="0" w:color="auto"/>
                <w:bottom w:val="none" w:sz="0" w:space="0" w:color="auto"/>
                <w:right w:val="none" w:sz="0" w:space="0" w:color="auto"/>
              </w:divBdr>
            </w:div>
          </w:divsChild>
        </w:div>
        <w:div w:id="448165228">
          <w:marLeft w:val="0"/>
          <w:marRight w:val="0"/>
          <w:marTop w:val="0"/>
          <w:marBottom w:val="0"/>
          <w:divBdr>
            <w:top w:val="none" w:sz="0" w:space="0" w:color="auto"/>
            <w:left w:val="none" w:sz="0" w:space="0" w:color="auto"/>
            <w:bottom w:val="none" w:sz="0" w:space="0" w:color="auto"/>
            <w:right w:val="none" w:sz="0" w:space="0" w:color="auto"/>
          </w:divBdr>
          <w:divsChild>
            <w:div w:id="1393967569">
              <w:marLeft w:val="0"/>
              <w:marRight w:val="0"/>
              <w:marTop w:val="0"/>
              <w:marBottom w:val="0"/>
              <w:divBdr>
                <w:top w:val="none" w:sz="0" w:space="0" w:color="auto"/>
                <w:left w:val="none" w:sz="0" w:space="0" w:color="auto"/>
                <w:bottom w:val="none" w:sz="0" w:space="0" w:color="auto"/>
                <w:right w:val="none" w:sz="0" w:space="0" w:color="auto"/>
              </w:divBdr>
            </w:div>
          </w:divsChild>
        </w:div>
        <w:div w:id="535629023">
          <w:marLeft w:val="0"/>
          <w:marRight w:val="0"/>
          <w:marTop w:val="0"/>
          <w:marBottom w:val="0"/>
          <w:divBdr>
            <w:top w:val="none" w:sz="0" w:space="0" w:color="auto"/>
            <w:left w:val="none" w:sz="0" w:space="0" w:color="auto"/>
            <w:bottom w:val="none" w:sz="0" w:space="0" w:color="auto"/>
            <w:right w:val="none" w:sz="0" w:space="0" w:color="auto"/>
          </w:divBdr>
          <w:divsChild>
            <w:div w:id="9335459">
              <w:marLeft w:val="0"/>
              <w:marRight w:val="0"/>
              <w:marTop w:val="0"/>
              <w:marBottom w:val="0"/>
              <w:divBdr>
                <w:top w:val="none" w:sz="0" w:space="0" w:color="auto"/>
                <w:left w:val="none" w:sz="0" w:space="0" w:color="auto"/>
                <w:bottom w:val="none" w:sz="0" w:space="0" w:color="auto"/>
                <w:right w:val="none" w:sz="0" w:space="0" w:color="auto"/>
              </w:divBdr>
            </w:div>
            <w:div w:id="2046711925">
              <w:marLeft w:val="0"/>
              <w:marRight w:val="0"/>
              <w:marTop w:val="0"/>
              <w:marBottom w:val="0"/>
              <w:divBdr>
                <w:top w:val="none" w:sz="0" w:space="0" w:color="auto"/>
                <w:left w:val="none" w:sz="0" w:space="0" w:color="auto"/>
                <w:bottom w:val="none" w:sz="0" w:space="0" w:color="auto"/>
                <w:right w:val="none" w:sz="0" w:space="0" w:color="auto"/>
              </w:divBdr>
            </w:div>
          </w:divsChild>
        </w:div>
        <w:div w:id="644629545">
          <w:marLeft w:val="0"/>
          <w:marRight w:val="0"/>
          <w:marTop w:val="0"/>
          <w:marBottom w:val="0"/>
          <w:divBdr>
            <w:top w:val="none" w:sz="0" w:space="0" w:color="auto"/>
            <w:left w:val="none" w:sz="0" w:space="0" w:color="auto"/>
            <w:bottom w:val="none" w:sz="0" w:space="0" w:color="auto"/>
            <w:right w:val="none" w:sz="0" w:space="0" w:color="auto"/>
          </w:divBdr>
          <w:divsChild>
            <w:div w:id="1391727858">
              <w:marLeft w:val="0"/>
              <w:marRight w:val="0"/>
              <w:marTop w:val="0"/>
              <w:marBottom w:val="0"/>
              <w:divBdr>
                <w:top w:val="none" w:sz="0" w:space="0" w:color="auto"/>
                <w:left w:val="none" w:sz="0" w:space="0" w:color="auto"/>
                <w:bottom w:val="none" w:sz="0" w:space="0" w:color="auto"/>
                <w:right w:val="none" w:sz="0" w:space="0" w:color="auto"/>
              </w:divBdr>
            </w:div>
          </w:divsChild>
        </w:div>
        <w:div w:id="755398820">
          <w:marLeft w:val="0"/>
          <w:marRight w:val="0"/>
          <w:marTop w:val="0"/>
          <w:marBottom w:val="0"/>
          <w:divBdr>
            <w:top w:val="none" w:sz="0" w:space="0" w:color="auto"/>
            <w:left w:val="none" w:sz="0" w:space="0" w:color="auto"/>
            <w:bottom w:val="none" w:sz="0" w:space="0" w:color="auto"/>
            <w:right w:val="none" w:sz="0" w:space="0" w:color="auto"/>
          </w:divBdr>
          <w:divsChild>
            <w:div w:id="1840778359">
              <w:marLeft w:val="0"/>
              <w:marRight w:val="0"/>
              <w:marTop w:val="0"/>
              <w:marBottom w:val="0"/>
              <w:divBdr>
                <w:top w:val="none" w:sz="0" w:space="0" w:color="auto"/>
                <w:left w:val="none" w:sz="0" w:space="0" w:color="auto"/>
                <w:bottom w:val="none" w:sz="0" w:space="0" w:color="auto"/>
                <w:right w:val="none" w:sz="0" w:space="0" w:color="auto"/>
              </w:divBdr>
            </w:div>
          </w:divsChild>
        </w:div>
        <w:div w:id="846097051">
          <w:marLeft w:val="0"/>
          <w:marRight w:val="0"/>
          <w:marTop w:val="0"/>
          <w:marBottom w:val="0"/>
          <w:divBdr>
            <w:top w:val="none" w:sz="0" w:space="0" w:color="auto"/>
            <w:left w:val="none" w:sz="0" w:space="0" w:color="auto"/>
            <w:bottom w:val="none" w:sz="0" w:space="0" w:color="auto"/>
            <w:right w:val="none" w:sz="0" w:space="0" w:color="auto"/>
          </w:divBdr>
          <w:divsChild>
            <w:div w:id="495071997">
              <w:marLeft w:val="0"/>
              <w:marRight w:val="0"/>
              <w:marTop w:val="0"/>
              <w:marBottom w:val="0"/>
              <w:divBdr>
                <w:top w:val="none" w:sz="0" w:space="0" w:color="auto"/>
                <w:left w:val="none" w:sz="0" w:space="0" w:color="auto"/>
                <w:bottom w:val="none" w:sz="0" w:space="0" w:color="auto"/>
                <w:right w:val="none" w:sz="0" w:space="0" w:color="auto"/>
              </w:divBdr>
            </w:div>
            <w:div w:id="1337347392">
              <w:marLeft w:val="0"/>
              <w:marRight w:val="0"/>
              <w:marTop w:val="0"/>
              <w:marBottom w:val="0"/>
              <w:divBdr>
                <w:top w:val="none" w:sz="0" w:space="0" w:color="auto"/>
                <w:left w:val="none" w:sz="0" w:space="0" w:color="auto"/>
                <w:bottom w:val="none" w:sz="0" w:space="0" w:color="auto"/>
                <w:right w:val="none" w:sz="0" w:space="0" w:color="auto"/>
              </w:divBdr>
            </w:div>
          </w:divsChild>
        </w:div>
        <w:div w:id="874194465">
          <w:marLeft w:val="0"/>
          <w:marRight w:val="0"/>
          <w:marTop w:val="0"/>
          <w:marBottom w:val="0"/>
          <w:divBdr>
            <w:top w:val="none" w:sz="0" w:space="0" w:color="auto"/>
            <w:left w:val="none" w:sz="0" w:space="0" w:color="auto"/>
            <w:bottom w:val="none" w:sz="0" w:space="0" w:color="auto"/>
            <w:right w:val="none" w:sz="0" w:space="0" w:color="auto"/>
          </w:divBdr>
          <w:divsChild>
            <w:div w:id="536746607">
              <w:marLeft w:val="0"/>
              <w:marRight w:val="0"/>
              <w:marTop w:val="0"/>
              <w:marBottom w:val="0"/>
              <w:divBdr>
                <w:top w:val="none" w:sz="0" w:space="0" w:color="auto"/>
                <w:left w:val="none" w:sz="0" w:space="0" w:color="auto"/>
                <w:bottom w:val="none" w:sz="0" w:space="0" w:color="auto"/>
                <w:right w:val="none" w:sz="0" w:space="0" w:color="auto"/>
              </w:divBdr>
            </w:div>
          </w:divsChild>
        </w:div>
        <w:div w:id="983435295">
          <w:marLeft w:val="0"/>
          <w:marRight w:val="0"/>
          <w:marTop w:val="0"/>
          <w:marBottom w:val="0"/>
          <w:divBdr>
            <w:top w:val="none" w:sz="0" w:space="0" w:color="auto"/>
            <w:left w:val="none" w:sz="0" w:space="0" w:color="auto"/>
            <w:bottom w:val="none" w:sz="0" w:space="0" w:color="auto"/>
            <w:right w:val="none" w:sz="0" w:space="0" w:color="auto"/>
          </w:divBdr>
          <w:divsChild>
            <w:div w:id="463500047">
              <w:marLeft w:val="0"/>
              <w:marRight w:val="0"/>
              <w:marTop w:val="0"/>
              <w:marBottom w:val="0"/>
              <w:divBdr>
                <w:top w:val="none" w:sz="0" w:space="0" w:color="auto"/>
                <w:left w:val="none" w:sz="0" w:space="0" w:color="auto"/>
                <w:bottom w:val="none" w:sz="0" w:space="0" w:color="auto"/>
                <w:right w:val="none" w:sz="0" w:space="0" w:color="auto"/>
              </w:divBdr>
            </w:div>
          </w:divsChild>
        </w:div>
        <w:div w:id="1250889270">
          <w:marLeft w:val="0"/>
          <w:marRight w:val="0"/>
          <w:marTop w:val="0"/>
          <w:marBottom w:val="0"/>
          <w:divBdr>
            <w:top w:val="none" w:sz="0" w:space="0" w:color="auto"/>
            <w:left w:val="none" w:sz="0" w:space="0" w:color="auto"/>
            <w:bottom w:val="none" w:sz="0" w:space="0" w:color="auto"/>
            <w:right w:val="none" w:sz="0" w:space="0" w:color="auto"/>
          </w:divBdr>
          <w:divsChild>
            <w:div w:id="1709061823">
              <w:marLeft w:val="0"/>
              <w:marRight w:val="0"/>
              <w:marTop w:val="0"/>
              <w:marBottom w:val="0"/>
              <w:divBdr>
                <w:top w:val="none" w:sz="0" w:space="0" w:color="auto"/>
                <w:left w:val="none" w:sz="0" w:space="0" w:color="auto"/>
                <w:bottom w:val="none" w:sz="0" w:space="0" w:color="auto"/>
                <w:right w:val="none" w:sz="0" w:space="0" w:color="auto"/>
              </w:divBdr>
            </w:div>
          </w:divsChild>
        </w:div>
        <w:div w:id="1326519696">
          <w:marLeft w:val="0"/>
          <w:marRight w:val="0"/>
          <w:marTop w:val="0"/>
          <w:marBottom w:val="0"/>
          <w:divBdr>
            <w:top w:val="none" w:sz="0" w:space="0" w:color="auto"/>
            <w:left w:val="none" w:sz="0" w:space="0" w:color="auto"/>
            <w:bottom w:val="none" w:sz="0" w:space="0" w:color="auto"/>
            <w:right w:val="none" w:sz="0" w:space="0" w:color="auto"/>
          </w:divBdr>
          <w:divsChild>
            <w:div w:id="751392626">
              <w:marLeft w:val="0"/>
              <w:marRight w:val="0"/>
              <w:marTop w:val="0"/>
              <w:marBottom w:val="0"/>
              <w:divBdr>
                <w:top w:val="none" w:sz="0" w:space="0" w:color="auto"/>
                <w:left w:val="none" w:sz="0" w:space="0" w:color="auto"/>
                <w:bottom w:val="none" w:sz="0" w:space="0" w:color="auto"/>
                <w:right w:val="none" w:sz="0" w:space="0" w:color="auto"/>
              </w:divBdr>
            </w:div>
          </w:divsChild>
        </w:div>
        <w:div w:id="1361203879">
          <w:marLeft w:val="0"/>
          <w:marRight w:val="0"/>
          <w:marTop w:val="0"/>
          <w:marBottom w:val="0"/>
          <w:divBdr>
            <w:top w:val="none" w:sz="0" w:space="0" w:color="auto"/>
            <w:left w:val="none" w:sz="0" w:space="0" w:color="auto"/>
            <w:bottom w:val="none" w:sz="0" w:space="0" w:color="auto"/>
            <w:right w:val="none" w:sz="0" w:space="0" w:color="auto"/>
          </w:divBdr>
          <w:divsChild>
            <w:div w:id="1904876218">
              <w:marLeft w:val="0"/>
              <w:marRight w:val="0"/>
              <w:marTop w:val="0"/>
              <w:marBottom w:val="0"/>
              <w:divBdr>
                <w:top w:val="none" w:sz="0" w:space="0" w:color="auto"/>
                <w:left w:val="none" w:sz="0" w:space="0" w:color="auto"/>
                <w:bottom w:val="none" w:sz="0" w:space="0" w:color="auto"/>
                <w:right w:val="none" w:sz="0" w:space="0" w:color="auto"/>
              </w:divBdr>
            </w:div>
          </w:divsChild>
        </w:div>
        <w:div w:id="1365979646">
          <w:marLeft w:val="0"/>
          <w:marRight w:val="0"/>
          <w:marTop w:val="0"/>
          <w:marBottom w:val="0"/>
          <w:divBdr>
            <w:top w:val="none" w:sz="0" w:space="0" w:color="auto"/>
            <w:left w:val="none" w:sz="0" w:space="0" w:color="auto"/>
            <w:bottom w:val="none" w:sz="0" w:space="0" w:color="auto"/>
            <w:right w:val="none" w:sz="0" w:space="0" w:color="auto"/>
          </w:divBdr>
          <w:divsChild>
            <w:div w:id="73825724">
              <w:marLeft w:val="0"/>
              <w:marRight w:val="0"/>
              <w:marTop w:val="0"/>
              <w:marBottom w:val="0"/>
              <w:divBdr>
                <w:top w:val="none" w:sz="0" w:space="0" w:color="auto"/>
                <w:left w:val="none" w:sz="0" w:space="0" w:color="auto"/>
                <w:bottom w:val="none" w:sz="0" w:space="0" w:color="auto"/>
                <w:right w:val="none" w:sz="0" w:space="0" w:color="auto"/>
              </w:divBdr>
            </w:div>
          </w:divsChild>
        </w:div>
        <w:div w:id="1407338813">
          <w:marLeft w:val="0"/>
          <w:marRight w:val="0"/>
          <w:marTop w:val="0"/>
          <w:marBottom w:val="0"/>
          <w:divBdr>
            <w:top w:val="none" w:sz="0" w:space="0" w:color="auto"/>
            <w:left w:val="none" w:sz="0" w:space="0" w:color="auto"/>
            <w:bottom w:val="none" w:sz="0" w:space="0" w:color="auto"/>
            <w:right w:val="none" w:sz="0" w:space="0" w:color="auto"/>
          </w:divBdr>
          <w:divsChild>
            <w:div w:id="1923684990">
              <w:marLeft w:val="0"/>
              <w:marRight w:val="0"/>
              <w:marTop w:val="0"/>
              <w:marBottom w:val="0"/>
              <w:divBdr>
                <w:top w:val="none" w:sz="0" w:space="0" w:color="auto"/>
                <w:left w:val="none" w:sz="0" w:space="0" w:color="auto"/>
                <w:bottom w:val="none" w:sz="0" w:space="0" w:color="auto"/>
                <w:right w:val="none" w:sz="0" w:space="0" w:color="auto"/>
              </w:divBdr>
            </w:div>
          </w:divsChild>
        </w:div>
        <w:div w:id="1556159534">
          <w:marLeft w:val="0"/>
          <w:marRight w:val="0"/>
          <w:marTop w:val="0"/>
          <w:marBottom w:val="0"/>
          <w:divBdr>
            <w:top w:val="none" w:sz="0" w:space="0" w:color="auto"/>
            <w:left w:val="none" w:sz="0" w:space="0" w:color="auto"/>
            <w:bottom w:val="none" w:sz="0" w:space="0" w:color="auto"/>
            <w:right w:val="none" w:sz="0" w:space="0" w:color="auto"/>
          </w:divBdr>
          <w:divsChild>
            <w:div w:id="1774353025">
              <w:marLeft w:val="0"/>
              <w:marRight w:val="0"/>
              <w:marTop w:val="0"/>
              <w:marBottom w:val="0"/>
              <w:divBdr>
                <w:top w:val="none" w:sz="0" w:space="0" w:color="auto"/>
                <w:left w:val="none" w:sz="0" w:space="0" w:color="auto"/>
                <w:bottom w:val="none" w:sz="0" w:space="0" w:color="auto"/>
                <w:right w:val="none" w:sz="0" w:space="0" w:color="auto"/>
              </w:divBdr>
            </w:div>
          </w:divsChild>
        </w:div>
        <w:div w:id="1569337824">
          <w:marLeft w:val="0"/>
          <w:marRight w:val="0"/>
          <w:marTop w:val="0"/>
          <w:marBottom w:val="0"/>
          <w:divBdr>
            <w:top w:val="none" w:sz="0" w:space="0" w:color="auto"/>
            <w:left w:val="none" w:sz="0" w:space="0" w:color="auto"/>
            <w:bottom w:val="none" w:sz="0" w:space="0" w:color="auto"/>
            <w:right w:val="none" w:sz="0" w:space="0" w:color="auto"/>
          </w:divBdr>
          <w:divsChild>
            <w:div w:id="1821729317">
              <w:marLeft w:val="0"/>
              <w:marRight w:val="0"/>
              <w:marTop w:val="0"/>
              <w:marBottom w:val="0"/>
              <w:divBdr>
                <w:top w:val="none" w:sz="0" w:space="0" w:color="auto"/>
                <w:left w:val="none" w:sz="0" w:space="0" w:color="auto"/>
                <w:bottom w:val="none" w:sz="0" w:space="0" w:color="auto"/>
                <w:right w:val="none" w:sz="0" w:space="0" w:color="auto"/>
              </w:divBdr>
            </w:div>
          </w:divsChild>
        </w:div>
        <w:div w:id="1589461105">
          <w:marLeft w:val="0"/>
          <w:marRight w:val="0"/>
          <w:marTop w:val="0"/>
          <w:marBottom w:val="0"/>
          <w:divBdr>
            <w:top w:val="none" w:sz="0" w:space="0" w:color="auto"/>
            <w:left w:val="none" w:sz="0" w:space="0" w:color="auto"/>
            <w:bottom w:val="none" w:sz="0" w:space="0" w:color="auto"/>
            <w:right w:val="none" w:sz="0" w:space="0" w:color="auto"/>
          </w:divBdr>
          <w:divsChild>
            <w:div w:id="1525509917">
              <w:marLeft w:val="0"/>
              <w:marRight w:val="0"/>
              <w:marTop w:val="0"/>
              <w:marBottom w:val="0"/>
              <w:divBdr>
                <w:top w:val="none" w:sz="0" w:space="0" w:color="auto"/>
                <w:left w:val="none" w:sz="0" w:space="0" w:color="auto"/>
                <w:bottom w:val="none" w:sz="0" w:space="0" w:color="auto"/>
                <w:right w:val="none" w:sz="0" w:space="0" w:color="auto"/>
              </w:divBdr>
            </w:div>
          </w:divsChild>
        </w:div>
        <w:div w:id="1698460296">
          <w:marLeft w:val="0"/>
          <w:marRight w:val="0"/>
          <w:marTop w:val="0"/>
          <w:marBottom w:val="0"/>
          <w:divBdr>
            <w:top w:val="none" w:sz="0" w:space="0" w:color="auto"/>
            <w:left w:val="none" w:sz="0" w:space="0" w:color="auto"/>
            <w:bottom w:val="none" w:sz="0" w:space="0" w:color="auto"/>
            <w:right w:val="none" w:sz="0" w:space="0" w:color="auto"/>
          </w:divBdr>
          <w:divsChild>
            <w:div w:id="1917353015">
              <w:marLeft w:val="0"/>
              <w:marRight w:val="0"/>
              <w:marTop w:val="0"/>
              <w:marBottom w:val="0"/>
              <w:divBdr>
                <w:top w:val="none" w:sz="0" w:space="0" w:color="auto"/>
                <w:left w:val="none" w:sz="0" w:space="0" w:color="auto"/>
                <w:bottom w:val="none" w:sz="0" w:space="0" w:color="auto"/>
                <w:right w:val="none" w:sz="0" w:space="0" w:color="auto"/>
              </w:divBdr>
            </w:div>
          </w:divsChild>
        </w:div>
        <w:div w:id="1758820912">
          <w:marLeft w:val="0"/>
          <w:marRight w:val="0"/>
          <w:marTop w:val="0"/>
          <w:marBottom w:val="0"/>
          <w:divBdr>
            <w:top w:val="none" w:sz="0" w:space="0" w:color="auto"/>
            <w:left w:val="none" w:sz="0" w:space="0" w:color="auto"/>
            <w:bottom w:val="none" w:sz="0" w:space="0" w:color="auto"/>
            <w:right w:val="none" w:sz="0" w:space="0" w:color="auto"/>
          </w:divBdr>
          <w:divsChild>
            <w:div w:id="1579246828">
              <w:marLeft w:val="0"/>
              <w:marRight w:val="0"/>
              <w:marTop w:val="0"/>
              <w:marBottom w:val="0"/>
              <w:divBdr>
                <w:top w:val="none" w:sz="0" w:space="0" w:color="auto"/>
                <w:left w:val="none" w:sz="0" w:space="0" w:color="auto"/>
                <w:bottom w:val="none" w:sz="0" w:space="0" w:color="auto"/>
                <w:right w:val="none" w:sz="0" w:space="0" w:color="auto"/>
              </w:divBdr>
            </w:div>
          </w:divsChild>
        </w:div>
        <w:div w:id="1830898432">
          <w:marLeft w:val="0"/>
          <w:marRight w:val="0"/>
          <w:marTop w:val="0"/>
          <w:marBottom w:val="0"/>
          <w:divBdr>
            <w:top w:val="none" w:sz="0" w:space="0" w:color="auto"/>
            <w:left w:val="none" w:sz="0" w:space="0" w:color="auto"/>
            <w:bottom w:val="none" w:sz="0" w:space="0" w:color="auto"/>
            <w:right w:val="none" w:sz="0" w:space="0" w:color="auto"/>
          </w:divBdr>
          <w:divsChild>
            <w:div w:id="1786652050">
              <w:marLeft w:val="0"/>
              <w:marRight w:val="0"/>
              <w:marTop w:val="0"/>
              <w:marBottom w:val="0"/>
              <w:divBdr>
                <w:top w:val="none" w:sz="0" w:space="0" w:color="auto"/>
                <w:left w:val="none" w:sz="0" w:space="0" w:color="auto"/>
                <w:bottom w:val="none" w:sz="0" w:space="0" w:color="auto"/>
                <w:right w:val="none" w:sz="0" w:space="0" w:color="auto"/>
              </w:divBdr>
            </w:div>
          </w:divsChild>
        </w:div>
        <w:div w:id="1946381846">
          <w:marLeft w:val="0"/>
          <w:marRight w:val="0"/>
          <w:marTop w:val="0"/>
          <w:marBottom w:val="0"/>
          <w:divBdr>
            <w:top w:val="none" w:sz="0" w:space="0" w:color="auto"/>
            <w:left w:val="none" w:sz="0" w:space="0" w:color="auto"/>
            <w:bottom w:val="none" w:sz="0" w:space="0" w:color="auto"/>
            <w:right w:val="none" w:sz="0" w:space="0" w:color="auto"/>
          </w:divBdr>
          <w:divsChild>
            <w:div w:id="890965523">
              <w:marLeft w:val="0"/>
              <w:marRight w:val="0"/>
              <w:marTop w:val="0"/>
              <w:marBottom w:val="0"/>
              <w:divBdr>
                <w:top w:val="none" w:sz="0" w:space="0" w:color="auto"/>
                <w:left w:val="none" w:sz="0" w:space="0" w:color="auto"/>
                <w:bottom w:val="none" w:sz="0" w:space="0" w:color="auto"/>
                <w:right w:val="none" w:sz="0" w:space="0" w:color="auto"/>
              </w:divBdr>
            </w:div>
          </w:divsChild>
        </w:div>
        <w:div w:id="2038315394">
          <w:marLeft w:val="0"/>
          <w:marRight w:val="0"/>
          <w:marTop w:val="0"/>
          <w:marBottom w:val="0"/>
          <w:divBdr>
            <w:top w:val="none" w:sz="0" w:space="0" w:color="auto"/>
            <w:left w:val="none" w:sz="0" w:space="0" w:color="auto"/>
            <w:bottom w:val="none" w:sz="0" w:space="0" w:color="auto"/>
            <w:right w:val="none" w:sz="0" w:space="0" w:color="auto"/>
          </w:divBdr>
          <w:divsChild>
            <w:div w:id="8886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80079">
      <w:bodyDiv w:val="1"/>
      <w:marLeft w:val="0"/>
      <w:marRight w:val="0"/>
      <w:marTop w:val="0"/>
      <w:marBottom w:val="0"/>
      <w:divBdr>
        <w:top w:val="none" w:sz="0" w:space="0" w:color="auto"/>
        <w:left w:val="none" w:sz="0" w:space="0" w:color="auto"/>
        <w:bottom w:val="none" w:sz="0" w:space="0" w:color="auto"/>
        <w:right w:val="none" w:sz="0" w:space="0" w:color="auto"/>
      </w:divBdr>
      <w:divsChild>
        <w:div w:id="717360453">
          <w:marLeft w:val="0"/>
          <w:marRight w:val="0"/>
          <w:marTop w:val="0"/>
          <w:marBottom w:val="0"/>
          <w:divBdr>
            <w:top w:val="none" w:sz="0" w:space="0" w:color="auto"/>
            <w:left w:val="none" w:sz="0" w:space="0" w:color="auto"/>
            <w:bottom w:val="none" w:sz="0" w:space="0" w:color="auto"/>
            <w:right w:val="none" w:sz="0" w:space="0" w:color="auto"/>
          </w:divBdr>
        </w:div>
        <w:div w:id="1465612161">
          <w:marLeft w:val="0"/>
          <w:marRight w:val="0"/>
          <w:marTop w:val="0"/>
          <w:marBottom w:val="0"/>
          <w:divBdr>
            <w:top w:val="none" w:sz="0" w:space="0" w:color="auto"/>
            <w:left w:val="none" w:sz="0" w:space="0" w:color="auto"/>
            <w:bottom w:val="none" w:sz="0" w:space="0" w:color="auto"/>
            <w:right w:val="none" w:sz="0" w:space="0" w:color="auto"/>
          </w:divBdr>
        </w:div>
        <w:div w:id="2030714039">
          <w:marLeft w:val="0"/>
          <w:marRight w:val="0"/>
          <w:marTop w:val="0"/>
          <w:marBottom w:val="0"/>
          <w:divBdr>
            <w:top w:val="none" w:sz="0" w:space="0" w:color="auto"/>
            <w:left w:val="none" w:sz="0" w:space="0" w:color="auto"/>
            <w:bottom w:val="none" w:sz="0" w:space="0" w:color="auto"/>
            <w:right w:val="none" w:sz="0" w:space="0" w:color="auto"/>
          </w:divBdr>
        </w:div>
      </w:divsChild>
    </w:div>
    <w:div w:id="498546921">
      <w:bodyDiv w:val="1"/>
      <w:marLeft w:val="0"/>
      <w:marRight w:val="0"/>
      <w:marTop w:val="0"/>
      <w:marBottom w:val="0"/>
      <w:divBdr>
        <w:top w:val="none" w:sz="0" w:space="0" w:color="auto"/>
        <w:left w:val="none" w:sz="0" w:space="0" w:color="auto"/>
        <w:bottom w:val="none" w:sz="0" w:space="0" w:color="auto"/>
        <w:right w:val="none" w:sz="0" w:space="0" w:color="auto"/>
      </w:divBdr>
    </w:div>
    <w:div w:id="580137802">
      <w:bodyDiv w:val="1"/>
      <w:marLeft w:val="0"/>
      <w:marRight w:val="0"/>
      <w:marTop w:val="0"/>
      <w:marBottom w:val="0"/>
      <w:divBdr>
        <w:top w:val="none" w:sz="0" w:space="0" w:color="auto"/>
        <w:left w:val="none" w:sz="0" w:space="0" w:color="auto"/>
        <w:bottom w:val="none" w:sz="0" w:space="0" w:color="auto"/>
        <w:right w:val="none" w:sz="0" w:space="0" w:color="auto"/>
      </w:divBdr>
    </w:div>
    <w:div w:id="625965472">
      <w:bodyDiv w:val="1"/>
      <w:marLeft w:val="0"/>
      <w:marRight w:val="0"/>
      <w:marTop w:val="0"/>
      <w:marBottom w:val="0"/>
      <w:divBdr>
        <w:top w:val="none" w:sz="0" w:space="0" w:color="auto"/>
        <w:left w:val="none" w:sz="0" w:space="0" w:color="auto"/>
        <w:bottom w:val="none" w:sz="0" w:space="0" w:color="auto"/>
        <w:right w:val="none" w:sz="0" w:space="0" w:color="auto"/>
      </w:divBdr>
    </w:div>
    <w:div w:id="636179985">
      <w:bodyDiv w:val="1"/>
      <w:marLeft w:val="0"/>
      <w:marRight w:val="0"/>
      <w:marTop w:val="0"/>
      <w:marBottom w:val="0"/>
      <w:divBdr>
        <w:top w:val="none" w:sz="0" w:space="0" w:color="auto"/>
        <w:left w:val="none" w:sz="0" w:space="0" w:color="auto"/>
        <w:bottom w:val="none" w:sz="0" w:space="0" w:color="auto"/>
        <w:right w:val="none" w:sz="0" w:space="0" w:color="auto"/>
      </w:divBdr>
    </w:div>
    <w:div w:id="673991815">
      <w:bodyDiv w:val="1"/>
      <w:marLeft w:val="0"/>
      <w:marRight w:val="0"/>
      <w:marTop w:val="0"/>
      <w:marBottom w:val="0"/>
      <w:divBdr>
        <w:top w:val="none" w:sz="0" w:space="0" w:color="auto"/>
        <w:left w:val="none" w:sz="0" w:space="0" w:color="auto"/>
        <w:bottom w:val="none" w:sz="0" w:space="0" w:color="auto"/>
        <w:right w:val="none" w:sz="0" w:space="0" w:color="auto"/>
      </w:divBdr>
    </w:div>
    <w:div w:id="698627132">
      <w:bodyDiv w:val="1"/>
      <w:marLeft w:val="0"/>
      <w:marRight w:val="0"/>
      <w:marTop w:val="0"/>
      <w:marBottom w:val="0"/>
      <w:divBdr>
        <w:top w:val="none" w:sz="0" w:space="0" w:color="auto"/>
        <w:left w:val="none" w:sz="0" w:space="0" w:color="auto"/>
        <w:bottom w:val="none" w:sz="0" w:space="0" w:color="auto"/>
        <w:right w:val="none" w:sz="0" w:space="0" w:color="auto"/>
      </w:divBdr>
    </w:div>
    <w:div w:id="703678092">
      <w:bodyDiv w:val="1"/>
      <w:marLeft w:val="0"/>
      <w:marRight w:val="0"/>
      <w:marTop w:val="0"/>
      <w:marBottom w:val="0"/>
      <w:divBdr>
        <w:top w:val="none" w:sz="0" w:space="0" w:color="auto"/>
        <w:left w:val="none" w:sz="0" w:space="0" w:color="auto"/>
        <w:bottom w:val="none" w:sz="0" w:space="0" w:color="auto"/>
        <w:right w:val="none" w:sz="0" w:space="0" w:color="auto"/>
      </w:divBdr>
    </w:div>
    <w:div w:id="802577292">
      <w:bodyDiv w:val="1"/>
      <w:marLeft w:val="0"/>
      <w:marRight w:val="0"/>
      <w:marTop w:val="0"/>
      <w:marBottom w:val="0"/>
      <w:divBdr>
        <w:top w:val="none" w:sz="0" w:space="0" w:color="auto"/>
        <w:left w:val="none" w:sz="0" w:space="0" w:color="auto"/>
        <w:bottom w:val="none" w:sz="0" w:space="0" w:color="auto"/>
        <w:right w:val="none" w:sz="0" w:space="0" w:color="auto"/>
      </w:divBdr>
      <w:divsChild>
        <w:div w:id="19479444">
          <w:marLeft w:val="0"/>
          <w:marRight w:val="0"/>
          <w:marTop w:val="0"/>
          <w:marBottom w:val="0"/>
          <w:divBdr>
            <w:top w:val="none" w:sz="0" w:space="0" w:color="auto"/>
            <w:left w:val="none" w:sz="0" w:space="0" w:color="auto"/>
            <w:bottom w:val="none" w:sz="0" w:space="0" w:color="auto"/>
            <w:right w:val="none" w:sz="0" w:space="0" w:color="auto"/>
          </w:divBdr>
          <w:divsChild>
            <w:div w:id="1130241736">
              <w:marLeft w:val="0"/>
              <w:marRight w:val="0"/>
              <w:marTop w:val="0"/>
              <w:marBottom w:val="0"/>
              <w:divBdr>
                <w:top w:val="none" w:sz="0" w:space="0" w:color="auto"/>
                <w:left w:val="none" w:sz="0" w:space="0" w:color="auto"/>
                <w:bottom w:val="none" w:sz="0" w:space="0" w:color="auto"/>
                <w:right w:val="none" w:sz="0" w:space="0" w:color="auto"/>
              </w:divBdr>
            </w:div>
          </w:divsChild>
        </w:div>
        <w:div w:id="96029995">
          <w:marLeft w:val="0"/>
          <w:marRight w:val="0"/>
          <w:marTop w:val="0"/>
          <w:marBottom w:val="0"/>
          <w:divBdr>
            <w:top w:val="none" w:sz="0" w:space="0" w:color="auto"/>
            <w:left w:val="none" w:sz="0" w:space="0" w:color="auto"/>
            <w:bottom w:val="none" w:sz="0" w:space="0" w:color="auto"/>
            <w:right w:val="none" w:sz="0" w:space="0" w:color="auto"/>
          </w:divBdr>
          <w:divsChild>
            <w:div w:id="872378206">
              <w:marLeft w:val="0"/>
              <w:marRight w:val="0"/>
              <w:marTop w:val="0"/>
              <w:marBottom w:val="0"/>
              <w:divBdr>
                <w:top w:val="none" w:sz="0" w:space="0" w:color="auto"/>
                <w:left w:val="none" w:sz="0" w:space="0" w:color="auto"/>
                <w:bottom w:val="none" w:sz="0" w:space="0" w:color="auto"/>
                <w:right w:val="none" w:sz="0" w:space="0" w:color="auto"/>
              </w:divBdr>
            </w:div>
          </w:divsChild>
        </w:div>
        <w:div w:id="108429234">
          <w:marLeft w:val="0"/>
          <w:marRight w:val="0"/>
          <w:marTop w:val="0"/>
          <w:marBottom w:val="0"/>
          <w:divBdr>
            <w:top w:val="none" w:sz="0" w:space="0" w:color="auto"/>
            <w:left w:val="none" w:sz="0" w:space="0" w:color="auto"/>
            <w:bottom w:val="none" w:sz="0" w:space="0" w:color="auto"/>
            <w:right w:val="none" w:sz="0" w:space="0" w:color="auto"/>
          </w:divBdr>
          <w:divsChild>
            <w:div w:id="481510982">
              <w:marLeft w:val="0"/>
              <w:marRight w:val="0"/>
              <w:marTop w:val="0"/>
              <w:marBottom w:val="0"/>
              <w:divBdr>
                <w:top w:val="none" w:sz="0" w:space="0" w:color="auto"/>
                <w:left w:val="none" w:sz="0" w:space="0" w:color="auto"/>
                <w:bottom w:val="none" w:sz="0" w:space="0" w:color="auto"/>
                <w:right w:val="none" w:sz="0" w:space="0" w:color="auto"/>
              </w:divBdr>
            </w:div>
          </w:divsChild>
        </w:div>
        <w:div w:id="114254711">
          <w:marLeft w:val="0"/>
          <w:marRight w:val="0"/>
          <w:marTop w:val="0"/>
          <w:marBottom w:val="0"/>
          <w:divBdr>
            <w:top w:val="none" w:sz="0" w:space="0" w:color="auto"/>
            <w:left w:val="none" w:sz="0" w:space="0" w:color="auto"/>
            <w:bottom w:val="none" w:sz="0" w:space="0" w:color="auto"/>
            <w:right w:val="none" w:sz="0" w:space="0" w:color="auto"/>
          </w:divBdr>
          <w:divsChild>
            <w:div w:id="342828843">
              <w:marLeft w:val="0"/>
              <w:marRight w:val="0"/>
              <w:marTop w:val="0"/>
              <w:marBottom w:val="0"/>
              <w:divBdr>
                <w:top w:val="none" w:sz="0" w:space="0" w:color="auto"/>
                <w:left w:val="none" w:sz="0" w:space="0" w:color="auto"/>
                <w:bottom w:val="none" w:sz="0" w:space="0" w:color="auto"/>
                <w:right w:val="none" w:sz="0" w:space="0" w:color="auto"/>
              </w:divBdr>
            </w:div>
            <w:div w:id="928612218">
              <w:marLeft w:val="0"/>
              <w:marRight w:val="0"/>
              <w:marTop w:val="0"/>
              <w:marBottom w:val="0"/>
              <w:divBdr>
                <w:top w:val="none" w:sz="0" w:space="0" w:color="auto"/>
                <w:left w:val="none" w:sz="0" w:space="0" w:color="auto"/>
                <w:bottom w:val="none" w:sz="0" w:space="0" w:color="auto"/>
                <w:right w:val="none" w:sz="0" w:space="0" w:color="auto"/>
              </w:divBdr>
            </w:div>
          </w:divsChild>
        </w:div>
        <w:div w:id="257837446">
          <w:marLeft w:val="0"/>
          <w:marRight w:val="0"/>
          <w:marTop w:val="0"/>
          <w:marBottom w:val="0"/>
          <w:divBdr>
            <w:top w:val="none" w:sz="0" w:space="0" w:color="auto"/>
            <w:left w:val="none" w:sz="0" w:space="0" w:color="auto"/>
            <w:bottom w:val="none" w:sz="0" w:space="0" w:color="auto"/>
            <w:right w:val="none" w:sz="0" w:space="0" w:color="auto"/>
          </w:divBdr>
          <w:divsChild>
            <w:div w:id="1887059559">
              <w:marLeft w:val="0"/>
              <w:marRight w:val="0"/>
              <w:marTop w:val="0"/>
              <w:marBottom w:val="0"/>
              <w:divBdr>
                <w:top w:val="none" w:sz="0" w:space="0" w:color="auto"/>
                <w:left w:val="none" w:sz="0" w:space="0" w:color="auto"/>
                <w:bottom w:val="none" w:sz="0" w:space="0" w:color="auto"/>
                <w:right w:val="none" w:sz="0" w:space="0" w:color="auto"/>
              </w:divBdr>
            </w:div>
          </w:divsChild>
        </w:div>
        <w:div w:id="391078342">
          <w:marLeft w:val="0"/>
          <w:marRight w:val="0"/>
          <w:marTop w:val="0"/>
          <w:marBottom w:val="0"/>
          <w:divBdr>
            <w:top w:val="none" w:sz="0" w:space="0" w:color="auto"/>
            <w:left w:val="none" w:sz="0" w:space="0" w:color="auto"/>
            <w:bottom w:val="none" w:sz="0" w:space="0" w:color="auto"/>
            <w:right w:val="none" w:sz="0" w:space="0" w:color="auto"/>
          </w:divBdr>
          <w:divsChild>
            <w:div w:id="1803385288">
              <w:marLeft w:val="0"/>
              <w:marRight w:val="0"/>
              <w:marTop w:val="0"/>
              <w:marBottom w:val="0"/>
              <w:divBdr>
                <w:top w:val="none" w:sz="0" w:space="0" w:color="auto"/>
                <w:left w:val="none" w:sz="0" w:space="0" w:color="auto"/>
                <w:bottom w:val="none" w:sz="0" w:space="0" w:color="auto"/>
                <w:right w:val="none" w:sz="0" w:space="0" w:color="auto"/>
              </w:divBdr>
            </w:div>
          </w:divsChild>
        </w:div>
        <w:div w:id="564337029">
          <w:marLeft w:val="0"/>
          <w:marRight w:val="0"/>
          <w:marTop w:val="0"/>
          <w:marBottom w:val="0"/>
          <w:divBdr>
            <w:top w:val="none" w:sz="0" w:space="0" w:color="auto"/>
            <w:left w:val="none" w:sz="0" w:space="0" w:color="auto"/>
            <w:bottom w:val="none" w:sz="0" w:space="0" w:color="auto"/>
            <w:right w:val="none" w:sz="0" w:space="0" w:color="auto"/>
          </w:divBdr>
          <w:divsChild>
            <w:div w:id="371463734">
              <w:marLeft w:val="0"/>
              <w:marRight w:val="0"/>
              <w:marTop w:val="0"/>
              <w:marBottom w:val="0"/>
              <w:divBdr>
                <w:top w:val="none" w:sz="0" w:space="0" w:color="auto"/>
                <w:left w:val="none" w:sz="0" w:space="0" w:color="auto"/>
                <w:bottom w:val="none" w:sz="0" w:space="0" w:color="auto"/>
                <w:right w:val="none" w:sz="0" w:space="0" w:color="auto"/>
              </w:divBdr>
            </w:div>
          </w:divsChild>
        </w:div>
        <w:div w:id="589235090">
          <w:marLeft w:val="0"/>
          <w:marRight w:val="0"/>
          <w:marTop w:val="0"/>
          <w:marBottom w:val="0"/>
          <w:divBdr>
            <w:top w:val="none" w:sz="0" w:space="0" w:color="auto"/>
            <w:left w:val="none" w:sz="0" w:space="0" w:color="auto"/>
            <w:bottom w:val="none" w:sz="0" w:space="0" w:color="auto"/>
            <w:right w:val="none" w:sz="0" w:space="0" w:color="auto"/>
          </w:divBdr>
          <w:divsChild>
            <w:div w:id="842283737">
              <w:marLeft w:val="0"/>
              <w:marRight w:val="0"/>
              <w:marTop w:val="0"/>
              <w:marBottom w:val="0"/>
              <w:divBdr>
                <w:top w:val="none" w:sz="0" w:space="0" w:color="auto"/>
                <w:left w:val="none" w:sz="0" w:space="0" w:color="auto"/>
                <w:bottom w:val="none" w:sz="0" w:space="0" w:color="auto"/>
                <w:right w:val="none" w:sz="0" w:space="0" w:color="auto"/>
              </w:divBdr>
            </w:div>
          </w:divsChild>
        </w:div>
        <w:div w:id="594823448">
          <w:marLeft w:val="0"/>
          <w:marRight w:val="0"/>
          <w:marTop w:val="0"/>
          <w:marBottom w:val="0"/>
          <w:divBdr>
            <w:top w:val="none" w:sz="0" w:space="0" w:color="auto"/>
            <w:left w:val="none" w:sz="0" w:space="0" w:color="auto"/>
            <w:bottom w:val="none" w:sz="0" w:space="0" w:color="auto"/>
            <w:right w:val="none" w:sz="0" w:space="0" w:color="auto"/>
          </w:divBdr>
          <w:divsChild>
            <w:div w:id="349449930">
              <w:marLeft w:val="0"/>
              <w:marRight w:val="0"/>
              <w:marTop w:val="0"/>
              <w:marBottom w:val="0"/>
              <w:divBdr>
                <w:top w:val="none" w:sz="0" w:space="0" w:color="auto"/>
                <w:left w:val="none" w:sz="0" w:space="0" w:color="auto"/>
                <w:bottom w:val="none" w:sz="0" w:space="0" w:color="auto"/>
                <w:right w:val="none" w:sz="0" w:space="0" w:color="auto"/>
              </w:divBdr>
            </w:div>
          </w:divsChild>
        </w:div>
        <w:div w:id="596138997">
          <w:marLeft w:val="0"/>
          <w:marRight w:val="0"/>
          <w:marTop w:val="0"/>
          <w:marBottom w:val="0"/>
          <w:divBdr>
            <w:top w:val="none" w:sz="0" w:space="0" w:color="auto"/>
            <w:left w:val="none" w:sz="0" w:space="0" w:color="auto"/>
            <w:bottom w:val="none" w:sz="0" w:space="0" w:color="auto"/>
            <w:right w:val="none" w:sz="0" w:space="0" w:color="auto"/>
          </w:divBdr>
          <w:divsChild>
            <w:div w:id="668603648">
              <w:marLeft w:val="0"/>
              <w:marRight w:val="0"/>
              <w:marTop w:val="0"/>
              <w:marBottom w:val="0"/>
              <w:divBdr>
                <w:top w:val="none" w:sz="0" w:space="0" w:color="auto"/>
                <w:left w:val="none" w:sz="0" w:space="0" w:color="auto"/>
                <w:bottom w:val="none" w:sz="0" w:space="0" w:color="auto"/>
                <w:right w:val="none" w:sz="0" w:space="0" w:color="auto"/>
              </w:divBdr>
            </w:div>
          </w:divsChild>
        </w:div>
        <w:div w:id="662776184">
          <w:marLeft w:val="0"/>
          <w:marRight w:val="0"/>
          <w:marTop w:val="0"/>
          <w:marBottom w:val="0"/>
          <w:divBdr>
            <w:top w:val="none" w:sz="0" w:space="0" w:color="auto"/>
            <w:left w:val="none" w:sz="0" w:space="0" w:color="auto"/>
            <w:bottom w:val="none" w:sz="0" w:space="0" w:color="auto"/>
            <w:right w:val="none" w:sz="0" w:space="0" w:color="auto"/>
          </w:divBdr>
          <w:divsChild>
            <w:div w:id="186918986">
              <w:marLeft w:val="0"/>
              <w:marRight w:val="0"/>
              <w:marTop w:val="0"/>
              <w:marBottom w:val="0"/>
              <w:divBdr>
                <w:top w:val="none" w:sz="0" w:space="0" w:color="auto"/>
                <w:left w:val="none" w:sz="0" w:space="0" w:color="auto"/>
                <w:bottom w:val="none" w:sz="0" w:space="0" w:color="auto"/>
                <w:right w:val="none" w:sz="0" w:space="0" w:color="auto"/>
              </w:divBdr>
            </w:div>
          </w:divsChild>
        </w:div>
        <w:div w:id="702831524">
          <w:marLeft w:val="0"/>
          <w:marRight w:val="0"/>
          <w:marTop w:val="0"/>
          <w:marBottom w:val="0"/>
          <w:divBdr>
            <w:top w:val="none" w:sz="0" w:space="0" w:color="auto"/>
            <w:left w:val="none" w:sz="0" w:space="0" w:color="auto"/>
            <w:bottom w:val="none" w:sz="0" w:space="0" w:color="auto"/>
            <w:right w:val="none" w:sz="0" w:space="0" w:color="auto"/>
          </w:divBdr>
          <w:divsChild>
            <w:div w:id="1385132615">
              <w:marLeft w:val="0"/>
              <w:marRight w:val="0"/>
              <w:marTop w:val="0"/>
              <w:marBottom w:val="0"/>
              <w:divBdr>
                <w:top w:val="none" w:sz="0" w:space="0" w:color="auto"/>
                <w:left w:val="none" w:sz="0" w:space="0" w:color="auto"/>
                <w:bottom w:val="none" w:sz="0" w:space="0" w:color="auto"/>
                <w:right w:val="none" w:sz="0" w:space="0" w:color="auto"/>
              </w:divBdr>
            </w:div>
          </w:divsChild>
        </w:div>
        <w:div w:id="822085845">
          <w:marLeft w:val="0"/>
          <w:marRight w:val="0"/>
          <w:marTop w:val="0"/>
          <w:marBottom w:val="0"/>
          <w:divBdr>
            <w:top w:val="none" w:sz="0" w:space="0" w:color="auto"/>
            <w:left w:val="none" w:sz="0" w:space="0" w:color="auto"/>
            <w:bottom w:val="none" w:sz="0" w:space="0" w:color="auto"/>
            <w:right w:val="none" w:sz="0" w:space="0" w:color="auto"/>
          </w:divBdr>
          <w:divsChild>
            <w:div w:id="654801876">
              <w:marLeft w:val="0"/>
              <w:marRight w:val="0"/>
              <w:marTop w:val="0"/>
              <w:marBottom w:val="0"/>
              <w:divBdr>
                <w:top w:val="none" w:sz="0" w:space="0" w:color="auto"/>
                <w:left w:val="none" w:sz="0" w:space="0" w:color="auto"/>
                <w:bottom w:val="none" w:sz="0" w:space="0" w:color="auto"/>
                <w:right w:val="none" w:sz="0" w:space="0" w:color="auto"/>
              </w:divBdr>
            </w:div>
          </w:divsChild>
        </w:div>
        <w:div w:id="864561125">
          <w:marLeft w:val="0"/>
          <w:marRight w:val="0"/>
          <w:marTop w:val="0"/>
          <w:marBottom w:val="0"/>
          <w:divBdr>
            <w:top w:val="none" w:sz="0" w:space="0" w:color="auto"/>
            <w:left w:val="none" w:sz="0" w:space="0" w:color="auto"/>
            <w:bottom w:val="none" w:sz="0" w:space="0" w:color="auto"/>
            <w:right w:val="none" w:sz="0" w:space="0" w:color="auto"/>
          </w:divBdr>
          <w:divsChild>
            <w:div w:id="1801877469">
              <w:marLeft w:val="0"/>
              <w:marRight w:val="0"/>
              <w:marTop w:val="0"/>
              <w:marBottom w:val="0"/>
              <w:divBdr>
                <w:top w:val="none" w:sz="0" w:space="0" w:color="auto"/>
                <w:left w:val="none" w:sz="0" w:space="0" w:color="auto"/>
                <w:bottom w:val="none" w:sz="0" w:space="0" w:color="auto"/>
                <w:right w:val="none" w:sz="0" w:space="0" w:color="auto"/>
              </w:divBdr>
            </w:div>
            <w:div w:id="1993632873">
              <w:marLeft w:val="0"/>
              <w:marRight w:val="0"/>
              <w:marTop w:val="0"/>
              <w:marBottom w:val="0"/>
              <w:divBdr>
                <w:top w:val="none" w:sz="0" w:space="0" w:color="auto"/>
                <w:left w:val="none" w:sz="0" w:space="0" w:color="auto"/>
                <w:bottom w:val="none" w:sz="0" w:space="0" w:color="auto"/>
                <w:right w:val="none" w:sz="0" w:space="0" w:color="auto"/>
              </w:divBdr>
            </w:div>
          </w:divsChild>
        </w:div>
        <w:div w:id="898899102">
          <w:marLeft w:val="0"/>
          <w:marRight w:val="0"/>
          <w:marTop w:val="0"/>
          <w:marBottom w:val="0"/>
          <w:divBdr>
            <w:top w:val="none" w:sz="0" w:space="0" w:color="auto"/>
            <w:left w:val="none" w:sz="0" w:space="0" w:color="auto"/>
            <w:bottom w:val="none" w:sz="0" w:space="0" w:color="auto"/>
            <w:right w:val="none" w:sz="0" w:space="0" w:color="auto"/>
          </w:divBdr>
          <w:divsChild>
            <w:div w:id="1375230737">
              <w:marLeft w:val="0"/>
              <w:marRight w:val="0"/>
              <w:marTop w:val="0"/>
              <w:marBottom w:val="0"/>
              <w:divBdr>
                <w:top w:val="none" w:sz="0" w:space="0" w:color="auto"/>
                <w:left w:val="none" w:sz="0" w:space="0" w:color="auto"/>
                <w:bottom w:val="none" w:sz="0" w:space="0" w:color="auto"/>
                <w:right w:val="none" w:sz="0" w:space="0" w:color="auto"/>
              </w:divBdr>
            </w:div>
          </w:divsChild>
        </w:div>
        <w:div w:id="916598899">
          <w:marLeft w:val="0"/>
          <w:marRight w:val="0"/>
          <w:marTop w:val="0"/>
          <w:marBottom w:val="0"/>
          <w:divBdr>
            <w:top w:val="none" w:sz="0" w:space="0" w:color="auto"/>
            <w:left w:val="none" w:sz="0" w:space="0" w:color="auto"/>
            <w:bottom w:val="none" w:sz="0" w:space="0" w:color="auto"/>
            <w:right w:val="none" w:sz="0" w:space="0" w:color="auto"/>
          </w:divBdr>
          <w:divsChild>
            <w:div w:id="1229150265">
              <w:marLeft w:val="0"/>
              <w:marRight w:val="0"/>
              <w:marTop w:val="0"/>
              <w:marBottom w:val="0"/>
              <w:divBdr>
                <w:top w:val="none" w:sz="0" w:space="0" w:color="auto"/>
                <w:left w:val="none" w:sz="0" w:space="0" w:color="auto"/>
                <w:bottom w:val="none" w:sz="0" w:space="0" w:color="auto"/>
                <w:right w:val="none" w:sz="0" w:space="0" w:color="auto"/>
              </w:divBdr>
            </w:div>
          </w:divsChild>
        </w:div>
        <w:div w:id="961962883">
          <w:marLeft w:val="0"/>
          <w:marRight w:val="0"/>
          <w:marTop w:val="0"/>
          <w:marBottom w:val="0"/>
          <w:divBdr>
            <w:top w:val="none" w:sz="0" w:space="0" w:color="auto"/>
            <w:left w:val="none" w:sz="0" w:space="0" w:color="auto"/>
            <w:bottom w:val="none" w:sz="0" w:space="0" w:color="auto"/>
            <w:right w:val="none" w:sz="0" w:space="0" w:color="auto"/>
          </w:divBdr>
          <w:divsChild>
            <w:div w:id="1991204305">
              <w:marLeft w:val="0"/>
              <w:marRight w:val="0"/>
              <w:marTop w:val="0"/>
              <w:marBottom w:val="0"/>
              <w:divBdr>
                <w:top w:val="none" w:sz="0" w:space="0" w:color="auto"/>
                <w:left w:val="none" w:sz="0" w:space="0" w:color="auto"/>
                <w:bottom w:val="none" w:sz="0" w:space="0" w:color="auto"/>
                <w:right w:val="none" w:sz="0" w:space="0" w:color="auto"/>
              </w:divBdr>
            </w:div>
          </w:divsChild>
        </w:div>
        <w:div w:id="1290668975">
          <w:marLeft w:val="0"/>
          <w:marRight w:val="0"/>
          <w:marTop w:val="0"/>
          <w:marBottom w:val="0"/>
          <w:divBdr>
            <w:top w:val="none" w:sz="0" w:space="0" w:color="auto"/>
            <w:left w:val="none" w:sz="0" w:space="0" w:color="auto"/>
            <w:bottom w:val="none" w:sz="0" w:space="0" w:color="auto"/>
            <w:right w:val="none" w:sz="0" w:space="0" w:color="auto"/>
          </w:divBdr>
          <w:divsChild>
            <w:div w:id="1247114190">
              <w:marLeft w:val="0"/>
              <w:marRight w:val="0"/>
              <w:marTop w:val="0"/>
              <w:marBottom w:val="0"/>
              <w:divBdr>
                <w:top w:val="none" w:sz="0" w:space="0" w:color="auto"/>
                <w:left w:val="none" w:sz="0" w:space="0" w:color="auto"/>
                <w:bottom w:val="none" w:sz="0" w:space="0" w:color="auto"/>
                <w:right w:val="none" w:sz="0" w:space="0" w:color="auto"/>
              </w:divBdr>
            </w:div>
          </w:divsChild>
        </w:div>
        <w:div w:id="1584218421">
          <w:marLeft w:val="0"/>
          <w:marRight w:val="0"/>
          <w:marTop w:val="0"/>
          <w:marBottom w:val="0"/>
          <w:divBdr>
            <w:top w:val="none" w:sz="0" w:space="0" w:color="auto"/>
            <w:left w:val="none" w:sz="0" w:space="0" w:color="auto"/>
            <w:bottom w:val="none" w:sz="0" w:space="0" w:color="auto"/>
            <w:right w:val="none" w:sz="0" w:space="0" w:color="auto"/>
          </w:divBdr>
          <w:divsChild>
            <w:div w:id="1813516859">
              <w:marLeft w:val="0"/>
              <w:marRight w:val="0"/>
              <w:marTop w:val="0"/>
              <w:marBottom w:val="0"/>
              <w:divBdr>
                <w:top w:val="none" w:sz="0" w:space="0" w:color="auto"/>
                <w:left w:val="none" w:sz="0" w:space="0" w:color="auto"/>
                <w:bottom w:val="none" w:sz="0" w:space="0" w:color="auto"/>
                <w:right w:val="none" w:sz="0" w:space="0" w:color="auto"/>
              </w:divBdr>
            </w:div>
          </w:divsChild>
        </w:div>
        <w:div w:id="1602492275">
          <w:marLeft w:val="0"/>
          <w:marRight w:val="0"/>
          <w:marTop w:val="0"/>
          <w:marBottom w:val="0"/>
          <w:divBdr>
            <w:top w:val="none" w:sz="0" w:space="0" w:color="auto"/>
            <w:left w:val="none" w:sz="0" w:space="0" w:color="auto"/>
            <w:bottom w:val="none" w:sz="0" w:space="0" w:color="auto"/>
            <w:right w:val="none" w:sz="0" w:space="0" w:color="auto"/>
          </w:divBdr>
          <w:divsChild>
            <w:div w:id="1862082815">
              <w:marLeft w:val="0"/>
              <w:marRight w:val="0"/>
              <w:marTop w:val="0"/>
              <w:marBottom w:val="0"/>
              <w:divBdr>
                <w:top w:val="none" w:sz="0" w:space="0" w:color="auto"/>
                <w:left w:val="none" w:sz="0" w:space="0" w:color="auto"/>
                <w:bottom w:val="none" w:sz="0" w:space="0" w:color="auto"/>
                <w:right w:val="none" w:sz="0" w:space="0" w:color="auto"/>
              </w:divBdr>
            </w:div>
          </w:divsChild>
        </w:div>
        <w:div w:id="1615941880">
          <w:marLeft w:val="0"/>
          <w:marRight w:val="0"/>
          <w:marTop w:val="0"/>
          <w:marBottom w:val="0"/>
          <w:divBdr>
            <w:top w:val="none" w:sz="0" w:space="0" w:color="auto"/>
            <w:left w:val="none" w:sz="0" w:space="0" w:color="auto"/>
            <w:bottom w:val="none" w:sz="0" w:space="0" w:color="auto"/>
            <w:right w:val="none" w:sz="0" w:space="0" w:color="auto"/>
          </w:divBdr>
          <w:divsChild>
            <w:div w:id="915938095">
              <w:marLeft w:val="0"/>
              <w:marRight w:val="0"/>
              <w:marTop w:val="0"/>
              <w:marBottom w:val="0"/>
              <w:divBdr>
                <w:top w:val="none" w:sz="0" w:space="0" w:color="auto"/>
                <w:left w:val="none" w:sz="0" w:space="0" w:color="auto"/>
                <w:bottom w:val="none" w:sz="0" w:space="0" w:color="auto"/>
                <w:right w:val="none" w:sz="0" w:space="0" w:color="auto"/>
              </w:divBdr>
            </w:div>
          </w:divsChild>
        </w:div>
        <w:div w:id="1669406996">
          <w:marLeft w:val="0"/>
          <w:marRight w:val="0"/>
          <w:marTop w:val="0"/>
          <w:marBottom w:val="0"/>
          <w:divBdr>
            <w:top w:val="none" w:sz="0" w:space="0" w:color="auto"/>
            <w:left w:val="none" w:sz="0" w:space="0" w:color="auto"/>
            <w:bottom w:val="none" w:sz="0" w:space="0" w:color="auto"/>
            <w:right w:val="none" w:sz="0" w:space="0" w:color="auto"/>
          </w:divBdr>
          <w:divsChild>
            <w:div w:id="1039746956">
              <w:marLeft w:val="0"/>
              <w:marRight w:val="0"/>
              <w:marTop w:val="0"/>
              <w:marBottom w:val="0"/>
              <w:divBdr>
                <w:top w:val="none" w:sz="0" w:space="0" w:color="auto"/>
                <w:left w:val="none" w:sz="0" w:space="0" w:color="auto"/>
                <w:bottom w:val="none" w:sz="0" w:space="0" w:color="auto"/>
                <w:right w:val="none" w:sz="0" w:space="0" w:color="auto"/>
              </w:divBdr>
            </w:div>
          </w:divsChild>
        </w:div>
        <w:div w:id="1840271333">
          <w:marLeft w:val="0"/>
          <w:marRight w:val="0"/>
          <w:marTop w:val="0"/>
          <w:marBottom w:val="0"/>
          <w:divBdr>
            <w:top w:val="none" w:sz="0" w:space="0" w:color="auto"/>
            <w:left w:val="none" w:sz="0" w:space="0" w:color="auto"/>
            <w:bottom w:val="none" w:sz="0" w:space="0" w:color="auto"/>
            <w:right w:val="none" w:sz="0" w:space="0" w:color="auto"/>
          </w:divBdr>
          <w:divsChild>
            <w:div w:id="1799254717">
              <w:marLeft w:val="0"/>
              <w:marRight w:val="0"/>
              <w:marTop w:val="0"/>
              <w:marBottom w:val="0"/>
              <w:divBdr>
                <w:top w:val="none" w:sz="0" w:space="0" w:color="auto"/>
                <w:left w:val="none" w:sz="0" w:space="0" w:color="auto"/>
                <w:bottom w:val="none" w:sz="0" w:space="0" w:color="auto"/>
                <w:right w:val="none" w:sz="0" w:space="0" w:color="auto"/>
              </w:divBdr>
            </w:div>
          </w:divsChild>
        </w:div>
        <w:div w:id="2015838738">
          <w:marLeft w:val="0"/>
          <w:marRight w:val="0"/>
          <w:marTop w:val="0"/>
          <w:marBottom w:val="0"/>
          <w:divBdr>
            <w:top w:val="none" w:sz="0" w:space="0" w:color="auto"/>
            <w:left w:val="none" w:sz="0" w:space="0" w:color="auto"/>
            <w:bottom w:val="none" w:sz="0" w:space="0" w:color="auto"/>
            <w:right w:val="none" w:sz="0" w:space="0" w:color="auto"/>
          </w:divBdr>
          <w:divsChild>
            <w:div w:id="483007823">
              <w:marLeft w:val="0"/>
              <w:marRight w:val="0"/>
              <w:marTop w:val="0"/>
              <w:marBottom w:val="0"/>
              <w:divBdr>
                <w:top w:val="none" w:sz="0" w:space="0" w:color="auto"/>
                <w:left w:val="none" w:sz="0" w:space="0" w:color="auto"/>
                <w:bottom w:val="none" w:sz="0" w:space="0" w:color="auto"/>
                <w:right w:val="none" w:sz="0" w:space="0" w:color="auto"/>
              </w:divBdr>
            </w:div>
          </w:divsChild>
        </w:div>
        <w:div w:id="2070179940">
          <w:marLeft w:val="0"/>
          <w:marRight w:val="0"/>
          <w:marTop w:val="0"/>
          <w:marBottom w:val="0"/>
          <w:divBdr>
            <w:top w:val="none" w:sz="0" w:space="0" w:color="auto"/>
            <w:left w:val="none" w:sz="0" w:space="0" w:color="auto"/>
            <w:bottom w:val="none" w:sz="0" w:space="0" w:color="auto"/>
            <w:right w:val="none" w:sz="0" w:space="0" w:color="auto"/>
          </w:divBdr>
          <w:divsChild>
            <w:div w:id="1212880420">
              <w:marLeft w:val="0"/>
              <w:marRight w:val="0"/>
              <w:marTop w:val="0"/>
              <w:marBottom w:val="0"/>
              <w:divBdr>
                <w:top w:val="none" w:sz="0" w:space="0" w:color="auto"/>
                <w:left w:val="none" w:sz="0" w:space="0" w:color="auto"/>
                <w:bottom w:val="none" w:sz="0" w:space="0" w:color="auto"/>
                <w:right w:val="none" w:sz="0" w:space="0" w:color="auto"/>
              </w:divBdr>
            </w:div>
          </w:divsChild>
        </w:div>
        <w:div w:id="2132086487">
          <w:marLeft w:val="0"/>
          <w:marRight w:val="0"/>
          <w:marTop w:val="0"/>
          <w:marBottom w:val="0"/>
          <w:divBdr>
            <w:top w:val="none" w:sz="0" w:space="0" w:color="auto"/>
            <w:left w:val="none" w:sz="0" w:space="0" w:color="auto"/>
            <w:bottom w:val="none" w:sz="0" w:space="0" w:color="auto"/>
            <w:right w:val="none" w:sz="0" w:space="0" w:color="auto"/>
          </w:divBdr>
          <w:divsChild>
            <w:div w:id="922648335">
              <w:marLeft w:val="0"/>
              <w:marRight w:val="0"/>
              <w:marTop w:val="0"/>
              <w:marBottom w:val="0"/>
              <w:divBdr>
                <w:top w:val="none" w:sz="0" w:space="0" w:color="auto"/>
                <w:left w:val="none" w:sz="0" w:space="0" w:color="auto"/>
                <w:bottom w:val="none" w:sz="0" w:space="0" w:color="auto"/>
                <w:right w:val="none" w:sz="0" w:space="0" w:color="auto"/>
              </w:divBdr>
            </w:div>
          </w:divsChild>
        </w:div>
        <w:div w:id="2142574123">
          <w:marLeft w:val="0"/>
          <w:marRight w:val="0"/>
          <w:marTop w:val="0"/>
          <w:marBottom w:val="0"/>
          <w:divBdr>
            <w:top w:val="none" w:sz="0" w:space="0" w:color="auto"/>
            <w:left w:val="none" w:sz="0" w:space="0" w:color="auto"/>
            <w:bottom w:val="none" w:sz="0" w:space="0" w:color="auto"/>
            <w:right w:val="none" w:sz="0" w:space="0" w:color="auto"/>
          </w:divBdr>
          <w:divsChild>
            <w:div w:id="118019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0280">
      <w:bodyDiv w:val="1"/>
      <w:marLeft w:val="0"/>
      <w:marRight w:val="0"/>
      <w:marTop w:val="0"/>
      <w:marBottom w:val="0"/>
      <w:divBdr>
        <w:top w:val="none" w:sz="0" w:space="0" w:color="auto"/>
        <w:left w:val="none" w:sz="0" w:space="0" w:color="auto"/>
        <w:bottom w:val="none" w:sz="0" w:space="0" w:color="auto"/>
        <w:right w:val="none" w:sz="0" w:space="0" w:color="auto"/>
      </w:divBdr>
    </w:div>
    <w:div w:id="839463235">
      <w:bodyDiv w:val="1"/>
      <w:marLeft w:val="0"/>
      <w:marRight w:val="0"/>
      <w:marTop w:val="0"/>
      <w:marBottom w:val="0"/>
      <w:divBdr>
        <w:top w:val="none" w:sz="0" w:space="0" w:color="auto"/>
        <w:left w:val="none" w:sz="0" w:space="0" w:color="auto"/>
        <w:bottom w:val="none" w:sz="0" w:space="0" w:color="auto"/>
        <w:right w:val="none" w:sz="0" w:space="0" w:color="auto"/>
      </w:divBdr>
    </w:div>
    <w:div w:id="906722640">
      <w:bodyDiv w:val="1"/>
      <w:marLeft w:val="0"/>
      <w:marRight w:val="0"/>
      <w:marTop w:val="0"/>
      <w:marBottom w:val="0"/>
      <w:divBdr>
        <w:top w:val="none" w:sz="0" w:space="0" w:color="auto"/>
        <w:left w:val="none" w:sz="0" w:space="0" w:color="auto"/>
        <w:bottom w:val="none" w:sz="0" w:space="0" w:color="auto"/>
        <w:right w:val="none" w:sz="0" w:space="0" w:color="auto"/>
      </w:divBdr>
    </w:div>
    <w:div w:id="913509733">
      <w:bodyDiv w:val="1"/>
      <w:marLeft w:val="0"/>
      <w:marRight w:val="0"/>
      <w:marTop w:val="0"/>
      <w:marBottom w:val="0"/>
      <w:divBdr>
        <w:top w:val="none" w:sz="0" w:space="0" w:color="auto"/>
        <w:left w:val="none" w:sz="0" w:space="0" w:color="auto"/>
        <w:bottom w:val="none" w:sz="0" w:space="0" w:color="auto"/>
        <w:right w:val="none" w:sz="0" w:space="0" w:color="auto"/>
      </w:divBdr>
    </w:div>
    <w:div w:id="977609509">
      <w:bodyDiv w:val="1"/>
      <w:marLeft w:val="0"/>
      <w:marRight w:val="0"/>
      <w:marTop w:val="0"/>
      <w:marBottom w:val="0"/>
      <w:divBdr>
        <w:top w:val="none" w:sz="0" w:space="0" w:color="auto"/>
        <w:left w:val="none" w:sz="0" w:space="0" w:color="auto"/>
        <w:bottom w:val="none" w:sz="0" w:space="0" w:color="auto"/>
        <w:right w:val="none" w:sz="0" w:space="0" w:color="auto"/>
      </w:divBdr>
    </w:div>
    <w:div w:id="984243555">
      <w:bodyDiv w:val="1"/>
      <w:marLeft w:val="0"/>
      <w:marRight w:val="0"/>
      <w:marTop w:val="0"/>
      <w:marBottom w:val="0"/>
      <w:divBdr>
        <w:top w:val="none" w:sz="0" w:space="0" w:color="auto"/>
        <w:left w:val="none" w:sz="0" w:space="0" w:color="auto"/>
        <w:bottom w:val="none" w:sz="0" w:space="0" w:color="auto"/>
        <w:right w:val="none" w:sz="0" w:space="0" w:color="auto"/>
      </w:divBdr>
    </w:div>
    <w:div w:id="1000085955">
      <w:bodyDiv w:val="1"/>
      <w:marLeft w:val="0"/>
      <w:marRight w:val="0"/>
      <w:marTop w:val="0"/>
      <w:marBottom w:val="0"/>
      <w:divBdr>
        <w:top w:val="none" w:sz="0" w:space="0" w:color="auto"/>
        <w:left w:val="none" w:sz="0" w:space="0" w:color="auto"/>
        <w:bottom w:val="none" w:sz="0" w:space="0" w:color="auto"/>
        <w:right w:val="none" w:sz="0" w:space="0" w:color="auto"/>
      </w:divBdr>
      <w:divsChild>
        <w:div w:id="3098342">
          <w:marLeft w:val="0"/>
          <w:marRight w:val="0"/>
          <w:marTop w:val="0"/>
          <w:marBottom w:val="0"/>
          <w:divBdr>
            <w:top w:val="none" w:sz="0" w:space="0" w:color="auto"/>
            <w:left w:val="none" w:sz="0" w:space="0" w:color="auto"/>
            <w:bottom w:val="none" w:sz="0" w:space="0" w:color="auto"/>
            <w:right w:val="none" w:sz="0" w:space="0" w:color="auto"/>
          </w:divBdr>
          <w:divsChild>
            <w:div w:id="1961910806">
              <w:marLeft w:val="0"/>
              <w:marRight w:val="0"/>
              <w:marTop w:val="0"/>
              <w:marBottom w:val="0"/>
              <w:divBdr>
                <w:top w:val="none" w:sz="0" w:space="0" w:color="auto"/>
                <w:left w:val="none" w:sz="0" w:space="0" w:color="auto"/>
                <w:bottom w:val="none" w:sz="0" w:space="0" w:color="auto"/>
                <w:right w:val="none" w:sz="0" w:space="0" w:color="auto"/>
              </w:divBdr>
            </w:div>
          </w:divsChild>
        </w:div>
        <w:div w:id="30880310">
          <w:marLeft w:val="0"/>
          <w:marRight w:val="0"/>
          <w:marTop w:val="0"/>
          <w:marBottom w:val="0"/>
          <w:divBdr>
            <w:top w:val="none" w:sz="0" w:space="0" w:color="auto"/>
            <w:left w:val="none" w:sz="0" w:space="0" w:color="auto"/>
            <w:bottom w:val="none" w:sz="0" w:space="0" w:color="auto"/>
            <w:right w:val="none" w:sz="0" w:space="0" w:color="auto"/>
          </w:divBdr>
          <w:divsChild>
            <w:div w:id="2000881247">
              <w:marLeft w:val="0"/>
              <w:marRight w:val="0"/>
              <w:marTop w:val="0"/>
              <w:marBottom w:val="0"/>
              <w:divBdr>
                <w:top w:val="none" w:sz="0" w:space="0" w:color="auto"/>
                <w:left w:val="none" w:sz="0" w:space="0" w:color="auto"/>
                <w:bottom w:val="none" w:sz="0" w:space="0" w:color="auto"/>
                <w:right w:val="none" w:sz="0" w:space="0" w:color="auto"/>
              </w:divBdr>
            </w:div>
          </w:divsChild>
        </w:div>
        <w:div w:id="107285246">
          <w:marLeft w:val="0"/>
          <w:marRight w:val="0"/>
          <w:marTop w:val="0"/>
          <w:marBottom w:val="0"/>
          <w:divBdr>
            <w:top w:val="none" w:sz="0" w:space="0" w:color="auto"/>
            <w:left w:val="none" w:sz="0" w:space="0" w:color="auto"/>
            <w:bottom w:val="none" w:sz="0" w:space="0" w:color="auto"/>
            <w:right w:val="none" w:sz="0" w:space="0" w:color="auto"/>
          </w:divBdr>
          <w:divsChild>
            <w:div w:id="1035159801">
              <w:marLeft w:val="0"/>
              <w:marRight w:val="0"/>
              <w:marTop w:val="0"/>
              <w:marBottom w:val="0"/>
              <w:divBdr>
                <w:top w:val="none" w:sz="0" w:space="0" w:color="auto"/>
                <w:left w:val="none" w:sz="0" w:space="0" w:color="auto"/>
                <w:bottom w:val="none" w:sz="0" w:space="0" w:color="auto"/>
                <w:right w:val="none" w:sz="0" w:space="0" w:color="auto"/>
              </w:divBdr>
            </w:div>
          </w:divsChild>
        </w:div>
        <w:div w:id="115685902">
          <w:marLeft w:val="0"/>
          <w:marRight w:val="0"/>
          <w:marTop w:val="0"/>
          <w:marBottom w:val="0"/>
          <w:divBdr>
            <w:top w:val="none" w:sz="0" w:space="0" w:color="auto"/>
            <w:left w:val="none" w:sz="0" w:space="0" w:color="auto"/>
            <w:bottom w:val="none" w:sz="0" w:space="0" w:color="auto"/>
            <w:right w:val="none" w:sz="0" w:space="0" w:color="auto"/>
          </w:divBdr>
          <w:divsChild>
            <w:div w:id="1196164393">
              <w:marLeft w:val="0"/>
              <w:marRight w:val="0"/>
              <w:marTop w:val="0"/>
              <w:marBottom w:val="0"/>
              <w:divBdr>
                <w:top w:val="none" w:sz="0" w:space="0" w:color="auto"/>
                <w:left w:val="none" w:sz="0" w:space="0" w:color="auto"/>
                <w:bottom w:val="none" w:sz="0" w:space="0" w:color="auto"/>
                <w:right w:val="none" w:sz="0" w:space="0" w:color="auto"/>
              </w:divBdr>
            </w:div>
          </w:divsChild>
        </w:div>
        <w:div w:id="236519883">
          <w:marLeft w:val="0"/>
          <w:marRight w:val="0"/>
          <w:marTop w:val="0"/>
          <w:marBottom w:val="0"/>
          <w:divBdr>
            <w:top w:val="none" w:sz="0" w:space="0" w:color="auto"/>
            <w:left w:val="none" w:sz="0" w:space="0" w:color="auto"/>
            <w:bottom w:val="none" w:sz="0" w:space="0" w:color="auto"/>
            <w:right w:val="none" w:sz="0" w:space="0" w:color="auto"/>
          </w:divBdr>
          <w:divsChild>
            <w:div w:id="778530761">
              <w:marLeft w:val="0"/>
              <w:marRight w:val="0"/>
              <w:marTop w:val="0"/>
              <w:marBottom w:val="0"/>
              <w:divBdr>
                <w:top w:val="none" w:sz="0" w:space="0" w:color="auto"/>
                <w:left w:val="none" w:sz="0" w:space="0" w:color="auto"/>
                <w:bottom w:val="none" w:sz="0" w:space="0" w:color="auto"/>
                <w:right w:val="none" w:sz="0" w:space="0" w:color="auto"/>
              </w:divBdr>
            </w:div>
          </w:divsChild>
        </w:div>
        <w:div w:id="250939344">
          <w:marLeft w:val="0"/>
          <w:marRight w:val="0"/>
          <w:marTop w:val="0"/>
          <w:marBottom w:val="0"/>
          <w:divBdr>
            <w:top w:val="none" w:sz="0" w:space="0" w:color="auto"/>
            <w:left w:val="none" w:sz="0" w:space="0" w:color="auto"/>
            <w:bottom w:val="none" w:sz="0" w:space="0" w:color="auto"/>
            <w:right w:val="none" w:sz="0" w:space="0" w:color="auto"/>
          </w:divBdr>
          <w:divsChild>
            <w:div w:id="1610039070">
              <w:marLeft w:val="0"/>
              <w:marRight w:val="0"/>
              <w:marTop w:val="0"/>
              <w:marBottom w:val="0"/>
              <w:divBdr>
                <w:top w:val="none" w:sz="0" w:space="0" w:color="auto"/>
                <w:left w:val="none" w:sz="0" w:space="0" w:color="auto"/>
                <w:bottom w:val="none" w:sz="0" w:space="0" w:color="auto"/>
                <w:right w:val="none" w:sz="0" w:space="0" w:color="auto"/>
              </w:divBdr>
            </w:div>
          </w:divsChild>
        </w:div>
        <w:div w:id="262614349">
          <w:marLeft w:val="0"/>
          <w:marRight w:val="0"/>
          <w:marTop w:val="0"/>
          <w:marBottom w:val="0"/>
          <w:divBdr>
            <w:top w:val="none" w:sz="0" w:space="0" w:color="auto"/>
            <w:left w:val="none" w:sz="0" w:space="0" w:color="auto"/>
            <w:bottom w:val="none" w:sz="0" w:space="0" w:color="auto"/>
            <w:right w:val="none" w:sz="0" w:space="0" w:color="auto"/>
          </w:divBdr>
          <w:divsChild>
            <w:div w:id="843856563">
              <w:marLeft w:val="0"/>
              <w:marRight w:val="0"/>
              <w:marTop w:val="0"/>
              <w:marBottom w:val="0"/>
              <w:divBdr>
                <w:top w:val="none" w:sz="0" w:space="0" w:color="auto"/>
                <w:left w:val="none" w:sz="0" w:space="0" w:color="auto"/>
                <w:bottom w:val="none" w:sz="0" w:space="0" w:color="auto"/>
                <w:right w:val="none" w:sz="0" w:space="0" w:color="auto"/>
              </w:divBdr>
            </w:div>
          </w:divsChild>
        </w:div>
        <w:div w:id="288899998">
          <w:marLeft w:val="0"/>
          <w:marRight w:val="0"/>
          <w:marTop w:val="0"/>
          <w:marBottom w:val="0"/>
          <w:divBdr>
            <w:top w:val="none" w:sz="0" w:space="0" w:color="auto"/>
            <w:left w:val="none" w:sz="0" w:space="0" w:color="auto"/>
            <w:bottom w:val="none" w:sz="0" w:space="0" w:color="auto"/>
            <w:right w:val="none" w:sz="0" w:space="0" w:color="auto"/>
          </w:divBdr>
          <w:divsChild>
            <w:div w:id="1445346112">
              <w:marLeft w:val="0"/>
              <w:marRight w:val="0"/>
              <w:marTop w:val="0"/>
              <w:marBottom w:val="0"/>
              <w:divBdr>
                <w:top w:val="none" w:sz="0" w:space="0" w:color="auto"/>
                <w:left w:val="none" w:sz="0" w:space="0" w:color="auto"/>
                <w:bottom w:val="none" w:sz="0" w:space="0" w:color="auto"/>
                <w:right w:val="none" w:sz="0" w:space="0" w:color="auto"/>
              </w:divBdr>
            </w:div>
          </w:divsChild>
        </w:div>
        <w:div w:id="394665598">
          <w:marLeft w:val="0"/>
          <w:marRight w:val="0"/>
          <w:marTop w:val="0"/>
          <w:marBottom w:val="0"/>
          <w:divBdr>
            <w:top w:val="none" w:sz="0" w:space="0" w:color="auto"/>
            <w:left w:val="none" w:sz="0" w:space="0" w:color="auto"/>
            <w:bottom w:val="none" w:sz="0" w:space="0" w:color="auto"/>
            <w:right w:val="none" w:sz="0" w:space="0" w:color="auto"/>
          </w:divBdr>
          <w:divsChild>
            <w:div w:id="84498739">
              <w:marLeft w:val="0"/>
              <w:marRight w:val="0"/>
              <w:marTop w:val="0"/>
              <w:marBottom w:val="0"/>
              <w:divBdr>
                <w:top w:val="none" w:sz="0" w:space="0" w:color="auto"/>
                <w:left w:val="none" w:sz="0" w:space="0" w:color="auto"/>
                <w:bottom w:val="none" w:sz="0" w:space="0" w:color="auto"/>
                <w:right w:val="none" w:sz="0" w:space="0" w:color="auto"/>
              </w:divBdr>
            </w:div>
          </w:divsChild>
        </w:div>
        <w:div w:id="472335262">
          <w:marLeft w:val="0"/>
          <w:marRight w:val="0"/>
          <w:marTop w:val="0"/>
          <w:marBottom w:val="0"/>
          <w:divBdr>
            <w:top w:val="none" w:sz="0" w:space="0" w:color="auto"/>
            <w:left w:val="none" w:sz="0" w:space="0" w:color="auto"/>
            <w:bottom w:val="none" w:sz="0" w:space="0" w:color="auto"/>
            <w:right w:val="none" w:sz="0" w:space="0" w:color="auto"/>
          </w:divBdr>
          <w:divsChild>
            <w:div w:id="470903873">
              <w:marLeft w:val="0"/>
              <w:marRight w:val="0"/>
              <w:marTop w:val="0"/>
              <w:marBottom w:val="0"/>
              <w:divBdr>
                <w:top w:val="none" w:sz="0" w:space="0" w:color="auto"/>
                <w:left w:val="none" w:sz="0" w:space="0" w:color="auto"/>
                <w:bottom w:val="none" w:sz="0" w:space="0" w:color="auto"/>
                <w:right w:val="none" w:sz="0" w:space="0" w:color="auto"/>
              </w:divBdr>
            </w:div>
          </w:divsChild>
        </w:div>
        <w:div w:id="546601810">
          <w:marLeft w:val="0"/>
          <w:marRight w:val="0"/>
          <w:marTop w:val="0"/>
          <w:marBottom w:val="0"/>
          <w:divBdr>
            <w:top w:val="none" w:sz="0" w:space="0" w:color="auto"/>
            <w:left w:val="none" w:sz="0" w:space="0" w:color="auto"/>
            <w:bottom w:val="none" w:sz="0" w:space="0" w:color="auto"/>
            <w:right w:val="none" w:sz="0" w:space="0" w:color="auto"/>
          </w:divBdr>
          <w:divsChild>
            <w:div w:id="1705130809">
              <w:marLeft w:val="0"/>
              <w:marRight w:val="0"/>
              <w:marTop w:val="0"/>
              <w:marBottom w:val="0"/>
              <w:divBdr>
                <w:top w:val="none" w:sz="0" w:space="0" w:color="auto"/>
                <w:left w:val="none" w:sz="0" w:space="0" w:color="auto"/>
                <w:bottom w:val="none" w:sz="0" w:space="0" w:color="auto"/>
                <w:right w:val="none" w:sz="0" w:space="0" w:color="auto"/>
              </w:divBdr>
            </w:div>
          </w:divsChild>
        </w:div>
        <w:div w:id="620650365">
          <w:marLeft w:val="0"/>
          <w:marRight w:val="0"/>
          <w:marTop w:val="0"/>
          <w:marBottom w:val="0"/>
          <w:divBdr>
            <w:top w:val="none" w:sz="0" w:space="0" w:color="auto"/>
            <w:left w:val="none" w:sz="0" w:space="0" w:color="auto"/>
            <w:bottom w:val="none" w:sz="0" w:space="0" w:color="auto"/>
            <w:right w:val="none" w:sz="0" w:space="0" w:color="auto"/>
          </w:divBdr>
          <w:divsChild>
            <w:div w:id="1598247496">
              <w:marLeft w:val="0"/>
              <w:marRight w:val="0"/>
              <w:marTop w:val="0"/>
              <w:marBottom w:val="0"/>
              <w:divBdr>
                <w:top w:val="none" w:sz="0" w:space="0" w:color="auto"/>
                <w:left w:val="none" w:sz="0" w:space="0" w:color="auto"/>
                <w:bottom w:val="none" w:sz="0" w:space="0" w:color="auto"/>
                <w:right w:val="none" w:sz="0" w:space="0" w:color="auto"/>
              </w:divBdr>
            </w:div>
          </w:divsChild>
        </w:div>
        <w:div w:id="624119538">
          <w:marLeft w:val="0"/>
          <w:marRight w:val="0"/>
          <w:marTop w:val="0"/>
          <w:marBottom w:val="0"/>
          <w:divBdr>
            <w:top w:val="none" w:sz="0" w:space="0" w:color="auto"/>
            <w:left w:val="none" w:sz="0" w:space="0" w:color="auto"/>
            <w:bottom w:val="none" w:sz="0" w:space="0" w:color="auto"/>
            <w:right w:val="none" w:sz="0" w:space="0" w:color="auto"/>
          </w:divBdr>
          <w:divsChild>
            <w:div w:id="1593204100">
              <w:marLeft w:val="0"/>
              <w:marRight w:val="0"/>
              <w:marTop w:val="0"/>
              <w:marBottom w:val="0"/>
              <w:divBdr>
                <w:top w:val="none" w:sz="0" w:space="0" w:color="auto"/>
                <w:left w:val="none" w:sz="0" w:space="0" w:color="auto"/>
                <w:bottom w:val="none" w:sz="0" w:space="0" w:color="auto"/>
                <w:right w:val="none" w:sz="0" w:space="0" w:color="auto"/>
              </w:divBdr>
            </w:div>
          </w:divsChild>
        </w:div>
        <w:div w:id="685012092">
          <w:marLeft w:val="0"/>
          <w:marRight w:val="0"/>
          <w:marTop w:val="0"/>
          <w:marBottom w:val="0"/>
          <w:divBdr>
            <w:top w:val="none" w:sz="0" w:space="0" w:color="auto"/>
            <w:left w:val="none" w:sz="0" w:space="0" w:color="auto"/>
            <w:bottom w:val="none" w:sz="0" w:space="0" w:color="auto"/>
            <w:right w:val="none" w:sz="0" w:space="0" w:color="auto"/>
          </w:divBdr>
          <w:divsChild>
            <w:div w:id="1956860418">
              <w:marLeft w:val="0"/>
              <w:marRight w:val="0"/>
              <w:marTop w:val="0"/>
              <w:marBottom w:val="0"/>
              <w:divBdr>
                <w:top w:val="none" w:sz="0" w:space="0" w:color="auto"/>
                <w:left w:val="none" w:sz="0" w:space="0" w:color="auto"/>
                <w:bottom w:val="none" w:sz="0" w:space="0" w:color="auto"/>
                <w:right w:val="none" w:sz="0" w:space="0" w:color="auto"/>
              </w:divBdr>
            </w:div>
          </w:divsChild>
        </w:div>
        <w:div w:id="766584622">
          <w:marLeft w:val="0"/>
          <w:marRight w:val="0"/>
          <w:marTop w:val="0"/>
          <w:marBottom w:val="0"/>
          <w:divBdr>
            <w:top w:val="none" w:sz="0" w:space="0" w:color="auto"/>
            <w:left w:val="none" w:sz="0" w:space="0" w:color="auto"/>
            <w:bottom w:val="none" w:sz="0" w:space="0" w:color="auto"/>
            <w:right w:val="none" w:sz="0" w:space="0" w:color="auto"/>
          </w:divBdr>
          <w:divsChild>
            <w:div w:id="867716229">
              <w:marLeft w:val="0"/>
              <w:marRight w:val="0"/>
              <w:marTop w:val="0"/>
              <w:marBottom w:val="0"/>
              <w:divBdr>
                <w:top w:val="none" w:sz="0" w:space="0" w:color="auto"/>
                <w:left w:val="none" w:sz="0" w:space="0" w:color="auto"/>
                <w:bottom w:val="none" w:sz="0" w:space="0" w:color="auto"/>
                <w:right w:val="none" w:sz="0" w:space="0" w:color="auto"/>
              </w:divBdr>
            </w:div>
          </w:divsChild>
        </w:div>
        <w:div w:id="804271411">
          <w:marLeft w:val="0"/>
          <w:marRight w:val="0"/>
          <w:marTop w:val="0"/>
          <w:marBottom w:val="0"/>
          <w:divBdr>
            <w:top w:val="none" w:sz="0" w:space="0" w:color="auto"/>
            <w:left w:val="none" w:sz="0" w:space="0" w:color="auto"/>
            <w:bottom w:val="none" w:sz="0" w:space="0" w:color="auto"/>
            <w:right w:val="none" w:sz="0" w:space="0" w:color="auto"/>
          </w:divBdr>
          <w:divsChild>
            <w:div w:id="103424631">
              <w:marLeft w:val="0"/>
              <w:marRight w:val="0"/>
              <w:marTop w:val="0"/>
              <w:marBottom w:val="0"/>
              <w:divBdr>
                <w:top w:val="none" w:sz="0" w:space="0" w:color="auto"/>
                <w:left w:val="none" w:sz="0" w:space="0" w:color="auto"/>
                <w:bottom w:val="none" w:sz="0" w:space="0" w:color="auto"/>
                <w:right w:val="none" w:sz="0" w:space="0" w:color="auto"/>
              </w:divBdr>
            </w:div>
          </w:divsChild>
        </w:div>
        <w:div w:id="902718386">
          <w:marLeft w:val="0"/>
          <w:marRight w:val="0"/>
          <w:marTop w:val="0"/>
          <w:marBottom w:val="0"/>
          <w:divBdr>
            <w:top w:val="none" w:sz="0" w:space="0" w:color="auto"/>
            <w:left w:val="none" w:sz="0" w:space="0" w:color="auto"/>
            <w:bottom w:val="none" w:sz="0" w:space="0" w:color="auto"/>
            <w:right w:val="none" w:sz="0" w:space="0" w:color="auto"/>
          </w:divBdr>
          <w:divsChild>
            <w:div w:id="1744720626">
              <w:marLeft w:val="0"/>
              <w:marRight w:val="0"/>
              <w:marTop w:val="0"/>
              <w:marBottom w:val="0"/>
              <w:divBdr>
                <w:top w:val="none" w:sz="0" w:space="0" w:color="auto"/>
                <w:left w:val="none" w:sz="0" w:space="0" w:color="auto"/>
                <w:bottom w:val="none" w:sz="0" w:space="0" w:color="auto"/>
                <w:right w:val="none" w:sz="0" w:space="0" w:color="auto"/>
              </w:divBdr>
            </w:div>
          </w:divsChild>
        </w:div>
        <w:div w:id="933365790">
          <w:marLeft w:val="0"/>
          <w:marRight w:val="0"/>
          <w:marTop w:val="0"/>
          <w:marBottom w:val="0"/>
          <w:divBdr>
            <w:top w:val="none" w:sz="0" w:space="0" w:color="auto"/>
            <w:left w:val="none" w:sz="0" w:space="0" w:color="auto"/>
            <w:bottom w:val="none" w:sz="0" w:space="0" w:color="auto"/>
            <w:right w:val="none" w:sz="0" w:space="0" w:color="auto"/>
          </w:divBdr>
          <w:divsChild>
            <w:div w:id="926811651">
              <w:marLeft w:val="0"/>
              <w:marRight w:val="0"/>
              <w:marTop w:val="0"/>
              <w:marBottom w:val="0"/>
              <w:divBdr>
                <w:top w:val="none" w:sz="0" w:space="0" w:color="auto"/>
                <w:left w:val="none" w:sz="0" w:space="0" w:color="auto"/>
                <w:bottom w:val="none" w:sz="0" w:space="0" w:color="auto"/>
                <w:right w:val="none" w:sz="0" w:space="0" w:color="auto"/>
              </w:divBdr>
            </w:div>
          </w:divsChild>
        </w:div>
        <w:div w:id="937983342">
          <w:marLeft w:val="0"/>
          <w:marRight w:val="0"/>
          <w:marTop w:val="0"/>
          <w:marBottom w:val="0"/>
          <w:divBdr>
            <w:top w:val="none" w:sz="0" w:space="0" w:color="auto"/>
            <w:left w:val="none" w:sz="0" w:space="0" w:color="auto"/>
            <w:bottom w:val="none" w:sz="0" w:space="0" w:color="auto"/>
            <w:right w:val="none" w:sz="0" w:space="0" w:color="auto"/>
          </w:divBdr>
          <w:divsChild>
            <w:div w:id="1537112588">
              <w:marLeft w:val="0"/>
              <w:marRight w:val="0"/>
              <w:marTop w:val="0"/>
              <w:marBottom w:val="0"/>
              <w:divBdr>
                <w:top w:val="none" w:sz="0" w:space="0" w:color="auto"/>
                <w:left w:val="none" w:sz="0" w:space="0" w:color="auto"/>
                <w:bottom w:val="none" w:sz="0" w:space="0" w:color="auto"/>
                <w:right w:val="none" w:sz="0" w:space="0" w:color="auto"/>
              </w:divBdr>
            </w:div>
          </w:divsChild>
        </w:div>
        <w:div w:id="947586440">
          <w:marLeft w:val="0"/>
          <w:marRight w:val="0"/>
          <w:marTop w:val="0"/>
          <w:marBottom w:val="0"/>
          <w:divBdr>
            <w:top w:val="none" w:sz="0" w:space="0" w:color="auto"/>
            <w:left w:val="none" w:sz="0" w:space="0" w:color="auto"/>
            <w:bottom w:val="none" w:sz="0" w:space="0" w:color="auto"/>
            <w:right w:val="none" w:sz="0" w:space="0" w:color="auto"/>
          </w:divBdr>
          <w:divsChild>
            <w:div w:id="636956343">
              <w:marLeft w:val="0"/>
              <w:marRight w:val="0"/>
              <w:marTop w:val="0"/>
              <w:marBottom w:val="0"/>
              <w:divBdr>
                <w:top w:val="none" w:sz="0" w:space="0" w:color="auto"/>
                <w:left w:val="none" w:sz="0" w:space="0" w:color="auto"/>
                <w:bottom w:val="none" w:sz="0" w:space="0" w:color="auto"/>
                <w:right w:val="none" w:sz="0" w:space="0" w:color="auto"/>
              </w:divBdr>
            </w:div>
          </w:divsChild>
        </w:div>
        <w:div w:id="1062829294">
          <w:marLeft w:val="0"/>
          <w:marRight w:val="0"/>
          <w:marTop w:val="0"/>
          <w:marBottom w:val="0"/>
          <w:divBdr>
            <w:top w:val="none" w:sz="0" w:space="0" w:color="auto"/>
            <w:left w:val="none" w:sz="0" w:space="0" w:color="auto"/>
            <w:bottom w:val="none" w:sz="0" w:space="0" w:color="auto"/>
            <w:right w:val="none" w:sz="0" w:space="0" w:color="auto"/>
          </w:divBdr>
          <w:divsChild>
            <w:div w:id="1164667653">
              <w:marLeft w:val="0"/>
              <w:marRight w:val="0"/>
              <w:marTop w:val="0"/>
              <w:marBottom w:val="0"/>
              <w:divBdr>
                <w:top w:val="none" w:sz="0" w:space="0" w:color="auto"/>
                <w:left w:val="none" w:sz="0" w:space="0" w:color="auto"/>
                <w:bottom w:val="none" w:sz="0" w:space="0" w:color="auto"/>
                <w:right w:val="none" w:sz="0" w:space="0" w:color="auto"/>
              </w:divBdr>
            </w:div>
          </w:divsChild>
        </w:div>
        <w:div w:id="1239245044">
          <w:marLeft w:val="0"/>
          <w:marRight w:val="0"/>
          <w:marTop w:val="0"/>
          <w:marBottom w:val="0"/>
          <w:divBdr>
            <w:top w:val="none" w:sz="0" w:space="0" w:color="auto"/>
            <w:left w:val="none" w:sz="0" w:space="0" w:color="auto"/>
            <w:bottom w:val="none" w:sz="0" w:space="0" w:color="auto"/>
            <w:right w:val="none" w:sz="0" w:space="0" w:color="auto"/>
          </w:divBdr>
          <w:divsChild>
            <w:div w:id="1897087559">
              <w:marLeft w:val="0"/>
              <w:marRight w:val="0"/>
              <w:marTop w:val="0"/>
              <w:marBottom w:val="0"/>
              <w:divBdr>
                <w:top w:val="none" w:sz="0" w:space="0" w:color="auto"/>
                <w:left w:val="none" w:sz="0" w:space="0" w:color="auto"/>
                <w:bottom w:val="none" w:sz="0" w:space="0" w:color="auto"/>
                <w:right w:val="none" w:sz="0" w:space="0" w:color="auto"/>
              </w:divBdr>
            </w:div>
          </w:divsChild>
        </w:div>
        <w:div w:id="1239635933">
          <w:marLeft w:val="0"/>
          <w:marRight w:val="0"/>
          <w:marTop w:val="0"/>
          <w:marBottom w:val="0"/>
          <w:divBdr>
            <w:top w:val="none" w:sz="0" w:space="0" w:color="auto"/>
            <w:left w:val="none" w:sz="0" w:space="0" w:color="auto"/>
            <w:bottom w:val="none" w:sz="0" w:space="0" w:color="auto"/>
            <w:right w:val="none" w:sz="0" w:space="0" w:color="auto"/>
          </w:divBdr>
          <w:divsChild>
            <w:div w:id="1549033133">
              <w:marLeft w:val="0"/>
              <w:marRight w:val="0"/>
              <w:marTop w:val="0"/>
              <w:marBottom w:val="0"/>
              <w:divBdr>
                <w:top w:val="none" w:sz="0" w:space="0" w:color="auto"/>
                <w:left w:val="none" w:sz="0" w:space="0" w:color="auto"/>
                <w:bottom w:val="none" w:sz="0" w:space="0" w:color="auto"/>
                <w:right w:val="none" w:sz="0" w:space="0" w:color="auto"/>
              </w:divBdr>
            </w:div>
          </w:divsChild>
        </w:div>
        <w:div w:id="1247157163">
          <w:marLeft w:val="0"/>
          <w:marRight w:val="0"/>
          <w:marTop w:val="0"/>
          <w:marBottom w:val="0"/>
          <w:divBdr>
            <w:top w:val="none" w:sz="0" w:space="0" w:color="auto"/>
            <w:left w:val="none" w:sz="0" w:space="0" w:color="auto"/>
            <w:bottom w:val="none" w:sz="0" w:space="0" w:color="auto"/>
            <w:right w:val="none" w:sz="0" w:space="0" w:color="auto"/>
          </w:divBdr>
          <w:divsChild>
            <w:div w:id="1135215168">
              <w:marLeft w:val="0"/>
              <w:marRight w:val="0"/>
              <w:marTop w:val="0"/>
              <w:marBottom w:val="0"/>
              <w:divBdr>
                <w:top w:val="none" w:sz="0" w:space="0" w:color="auto"/>
                <w:left w:val="none" w:sz="0" w:space="0" w:color="auto"/>
                <w:bottom w:val="none" w:sz="0" w:space="0" w:color="auto"/>
                <w:right w:val="none" w:sz="0" w:space="0" w:color="auto"/>
              </w:divBdr>
            </w:div>
          </w:divsChild>
        </w:div>
        <w:div w:id="1286162146">
          <w:marLeft w:val="0"/>
          <w:marRight w:val="0"/>
          <w:marTop w:val="0"/>
          <w:marBottom w:val="0"/>
          <w:divBdr>
            <w:top w:val="none" w:sz="0" w:space="0" w:color="auto"/>
            <w:left w:val="none" w:sz="0" w:space="0" w:color="auto"/>
            <w:bottom w:val="none" w:sz="0" w:space="0" w:color="auto"/>
            <w:right w:val="none" w:sz="0" w:space="0" w:color="auto"/>
          </w:divBdr>
          <w:divsChild>
            <w:div w:id="682586359">
              <w:marLeft w:val="0"/>
              <w:marRight w:val="0"/>
              <w:marTop w:val="0"/>
              <w:marBottom w:val="0"/>
              <w:divBdr>
                <w:top w:val="none" w:sz="0" w:space="0" w:color="auto"/>
                <w:left w:val="none" w:sz="0" w:space="0" w:color="auto"/>
                <w:bottom w:val="none" w:sz="0" w:space="0" w:color="auto"/>
                <w:right w:val="none" w:sz="0" w:space="0" w:color="auto"/>
              </w:divBdr>
            </w:div>
          </w:divsChild>
        </w:div>
        <w:div w:id="1299335544">
          <w:marLeft w:val="0"/>
          <w:marRight w:val="0"/>
          <w:marTop w:val="0"/>
          <w:marBottom w:val="0"/>
          <w:divBdr>
            <w:top w:val="none" w:sz="0" w:space="0" w:color="auto"/>
            <w:left w:val="none" w:sz="0" w:space="0" w:color="auto"/>
            <w:bottom w:val="none" w:sz="0" w:space="0" w:color="auto"/>
            <w:right w:val="none" w:sz="0" w:space="0" w:color="auto"/>
          </w:divBdr>
          <w:divsChild>
            <w:div w:id="1769110238">
              <w:marLeft w:val="0"/>
              <w:marRight w:val="0"/>
              <w:marTop w:val="0"/>
              <w:marBottom w:val="0"/>
              <w:divBdr>
                <w:top w:val="none" w:sz="0" w:space="0" w:color="auto"/>
                <w:left w:val="none" w:sz="0" w:space="0" w:color="auto"/>
                <w:bottom w:val="none" w:sz="0" w:space="0" w:color="auto"/>
                <w:right w:val="none" w:sz="0" w:space="0" w:color="auto"/>
              </w:divBdr>
            </w:div>
          </w:divsChild>
        </w:div>
        <w:div w:id="1434395636">
          <w:marLeft w:val="0"/>
          <w:marRight w:val="0"/>
          <w:marTop w:val="0"/>
          <w:marBottom w:val="0"/>
          <w:divBdr>
            <w:top w:val="none" w:sz="0" w:space="0" w:color="auto"/>
            <w:left w:val="none" w:sz="0" w:space="0" w:color="auto"/>
            <w:bottom w:val="none" w:sz="0" w:space="0" w:color="auto"/>
            <w:right w:val="none" w:sz="0" w:space="0" w:color="auto"/>
          </w:divBdr>
          <w:divsChild>
            <w:div w:id="2065789211">
              <w:marLeft w:val="0"/>
              <w:marRight w:val="0"/>
              <w:marTop w:val="0"/>
              <w:marBottom w:val="0"/>
              <w:divBdr>
                <w:top w:val="none" w:sz="0" w:space="0" w:color="auto"/>
                <w:left w:val="none" w:sz="0" w:space="0" w:color="auto"/>
                <w:bottom w:val="none" w:sz="0" w:space="0" w:color="auto"/>
                <w:right w:val="none" w:sz="0" w:space="0" w:color="auto"/>
              </w:divBdr>
            </w:div>
          </w:divsChild>
        </w:div>
        <w:div w:id="1449548556">
          <w:marLeft w:val="0"/>
          <w:marRight w:val="0"/>
          <w:marTop w:val="0"/>
          <w:marBottom w:val="0"/>
          <w:divBdr>
            <w:top w:val="none" w:sz="0" w:space="0" w:color="auto"/>
            <w:left w:val="none" w:sz="0" w:space="0" w:color="auto"/>
            <w:bottom w:val="none" w:sz="0" w:space="0" w:color="auto"/>
            <w:right w:val="none" w:sz="0" w:space="0" w:color="auto"/>
          </w:divBdr>
          <w:divsChild>
            <w:div w:id="1766414915">
              <w:marLeft w:val="0"/>
              <w:marRight w:val="0"/>
              <w:marTop w:val="0"/>
              <w:marBottom w:val="0"/>
              <w:divBdr>
                <w:top w:val="none" w:sz="0" w:space="0" w:color="auto"/>
                <w:left w:val="none" w:sz="0" w:space="0" w:color="auto"/>
                <w:bottom w:val="none" w:sz="0" w:space="0" w:color="auto"/>
                <w:right w:val="none" w:sz="0" w:space="0" w:color="auto"/>
              </w:divBdr>
            </w:div>
          </w:divsChild>
        </w:div>
        <w:div w:id="1509709247">
          <w:marLeft w:val="0"/>
          <w:marRight w:val="0"/>
          <w:marTop w:val="0"/>
          <w:marBottom w:val="0"/>
          <w:divBdr>
            <w:top w:val="none" w:sz="0" w:space="0" w:color="auto"/>
            <w:left w:val="none" w:sz="0" w:space="0" w:color="auto"/>
            <w:bottom w:val="none" w:sz="0" w:space="0" w:color="auto"/>
            <w:right w:val="none" w:sz="0" w:space="0" w:color="auto"/>
          </w:divBdr>
          <w:divsChild>
            <w:div w:id="27414786">
              <w:marLeft w:val="0"/>
              <w:marRight w:val="0"/>
              <w:marTop w:val="0"/>
              <w:marBottom w:val="0"/>
              <w:divBdr>
                <w:top w:val="none" w:sz="0" w:space="0" w:color="auto"/>
                <w:left w:val="none" w:sz="0" w:space="0" w:color="auto"/>
                <w:bottom w:val="none" w:sz="0" w:space="0" w:color="auto"/>
                <w:right w:val="none" w:sz="0" w:space="0" w:color="auto"/>
              </w:divBdr>
            </w:div>
          </w:divsChild>
        </w:div>
        <w:div w:id="1546720170">
          <w:marLeft w:val="0"/>
          <w:marRight w:val="0"/>
          <w:marTop w:val="0"/>
          <w:marBottom w:val="0"/>
          <w:divBdr>
            <w:top w:val="none" w:sz="0" w:space="0" w:color="auto"/>
            <w:left w:val="none" w:sz="0" w:space="0" w:color="auto"/>
            <w:bottom w:val="none" w:sz="0" w:space="0" w:color="auto"/>
            <w:right w:val="none" w:sz="0" w:space="0" w:color="auto"/>
          </w:divBdr>
          <w:divsChild>
            <w:div w:id="1820414674">
              <w:marLeft w:val="0"/>
              <w:marRight w:val="0"/>
              <w:marTop w:val="0"/>
              <w:marBottom w:val="0"/>
              <w:divBdr>
                <w:top w:val="none" w:sz="0" w:space="0" w:color="auto"/>
                <w:left w:val="none" w:sz="0" w:space="0" w:color="auto"/>
                <w:bottom w:val="none" w:sz="0" w:space="0" w:color="auto"/>
                <w:right w:val="none" w:sz="0" w:space="0" w:color="auto"/>
              </w:divBdr>
            </w:div>
          </w:divsChild>
        </w:div>
        <w:div w:id="1849172149">
          <w:marLeft w:val="0"/>
          <w:marRight w:val="0"/>
          <w:marTop w:val="0"/>
          <w:marBottom w:val="0"/>
          <w:divBdr>
            <w:top w:val="none" w:sz="0" w:space="0" w:color="auto"/>
            <w:left w:val="none" w:sz="0" w:space="0" w:color="auto"/>
            <w:bottom w:val="none" w:sz="0" w:space="0" w:color="auto"/>
            <w:right w:val="none" w:sz="0" w:space="0" w:color="auto"/>
          </w:divBdr>
          <w:divsChild>
            <w:div w:id="844589330">
              <w:marLeft w:val="0"/>
              <w:marRight w:val="0"/>
              <w:marTop w:val="0"/>
              <w:marBottom w:val="0"/>
              <w:divBdr>
                <w:top w:val="none" w:sz="0" w:space="0" w:color="auto"/>
                <w:left w:val="none" w:sz="0" w:space="0" w:color="auto"/>
                <w:bottom w:val="none" w:sz="0" w:space="0" w:color="auto"/>
                <w:right w:val="none" w:sz="0" w:space="0" w:color="auto"/>
              </w:divBdr>
            </w:div>
          </w:divsChild>
        </w:div>
        <w:div w:id="1889100557">
          <w:marLeft w:val="0"/>
          <w:marRight w:val="0"/>
          <w:marTop w:val="0"/>
          <w:marBottom w:val="0"/>
          <w:divBdr>
            <w:top w:val="none" w:sz="0" w:space="0" w:color="auto"/>
            <w:left w:val="none" w:sz="0" w:space="0" w:color="auto"/>
            <w:bottom w:val="none" w:sz="0" w:space="0" w:color="auto"/>
            <w:right w:val="none" w:sz="0" w:space="0" w:color="auto"/>
          </w:divBdr>
          <w:divsChild>
            <w:div w:id="1756854340">
              <w:marLeft w:val="0"/>
              <w:marRight w:val="0"/>
              <w:marTop w:val="0"/>
              <w:marBottom w:val="0"/>
              <w:divBdr>
                <w:top w:val="none" w:sz="0" w:space="0" w:color="auto"/>
                <w:left w:val="none" w:sz="0" w:space="0" w:color="auto"/>
                <w:bottom w:val="none" w:sz="0" w:space="0" w:color="auto"/>
                <w:right w:val="none" w:sz="0" w:space="0" w:color="auto"/>
              </w:divBdr>
            </w:div>
          </w:divsChild>
        </w:div>
        <w:div w:id="1902593326">
          <w:marLeft w:val="0"/>
          <w:marRight w:val="0"/>
          <w:marTop w:val="0"/>
          <w:marBottom w:val="0"/>
          <w:divBdr>
            <w:top w:val="none" w:sz="0" w:space="0" w:color="auto"/>
            <w:left w:val="none" w:sz="0" w:space="0" w:color="auto"/>
            <w:bottom w:val="none" w:sz="0" w:space="0" w:color="auto"/>
            <w:right w:val="none" w:sz="0" w:space="0" w:color="auto"/>
          </w:divBdr>
          <w:divsChild>
            <w:div w:id="472332725">
              <w:marLeft w:val="0"/>
              <w:marRight w:val="0"/>
              <w:marTop w:val="0"/>
              <w:marBottom w:val="0"/>
              <w:divBdr>
                <w:top w:val="none" w:sz="0" w:space="0" w:color="auto"/>
                <w:left w:val="none" w:sz="0" w:space="0" w:color="auto"/>
                <w:bottom w:val="none" w:sz="0" w:space="0" w:color="auto"/>
                <w:right w:val="none" w:sz="0" w:space="0" w:color="auto"/>
              </w:divBdr>
            </w:div>
          </w:divsChild>
        </w:div>
        <w:div w:id="1917931273">
          <w:marLeft w:val="0"/>
          <w:marRight w:val="0"/>
          <w:marTop w:val="0"/>
          <w:marBottom w:val="0"/>
          <w:divBdr>
            <w:top w:val="none" w:sz="0" w:space="0" w:color="auto"/>
            <w:left w:val="none" w:sz="0" w:space="0" w:color="auto"/>
            <w:bottom w:val="none" w:sz="0" w:space="0" w:color="auto"/>
            <w:right w:val="none" w:sz="0" w:space="0" w:color="auto"/>
          </w:divBdr>
          <w:divsChild>
            <w:div w:id="239100948">
              <w:marLeft w:val="0"/>
              <w:marRight w:val="0"/>
              <w:marTop w:val="0"/>
              <w:marBottom w:val="0"/>
              <w:divBdr>
                <w:top w:val="none" w:sz="0" w:space="0" w:color="auto"/>
                <w:left w:val="none" w:sz="0" w:space="0" w:color="auto"/>
                <w:bottom w:val="none" w:sz="0" w:space="0" w:color="auto"/>
                <w:right w:val="none" w:sz="0" w:space="0" w:color="auto"/>
              </w:divBdr>
            </w:div>
          </w:divsChild>
        </w:div>
        <w:div w:id="1946112448">
          <w:marLeft w:val="0"/>
          <w:marRight w:val="0"/>
          <w:marTop w:val="0"/>
          <w:marBottom w:val="0"/>
          <w:divBdr>
            <w:top w:val="none" w:sz="0" w:space="0" w:color="auto"/>
            <w:left w:val="none" w:sz="0" w:space="0" w:color="auto"/>
            <w:bottom w:val="none" w:sz="0" w:space="0" w:color="auto"/>
            <w:right w:val="none" w:sz="0" w:space="0" w:color="auto"/>
          </w:divBdr>
          <w:divsChild>
            <w:div w:id="441271147">
              <w:marLeft w:val="0"/>
              <w:marRight w:val="0"/>
              <w:marTop w:val="0"/>
              <w:marBottom w:val="0"/>
              <w:divBdr>
                <w:top w:val="none" w:sz="0" w:space="0" w:color="auto"/>
                <w:left w:val="none" w:sz="0" w:space="0" w:color="auto"/>
                <w:bottom w:val="none" w:sz="0" w:space="0" w:color="auto"/>
                <w:right w:val="none" w:sz="0" w:space="0" w:color="auto"/>
              </w:divBdr>
            </w:div>
          </w:divsChild>
        </w:div>
        <w:div w:id="2033459902">
          <w:marLeft w:val="0"/>
          <w:marRight w:val="0"/>
          <w:marTop w:val="0"/>
          <w:marBottom w:val="0"/>
          <w:divBdr>
            <w:top w:val="none" w:sz="0" w:space="0" w:color="auto"/>
            <w:left w:val="none" w:sz="0" w:space="0" w:color="auto"/>
            <w:bottom w:val="none" w:sz="0" w:space="0" w:color="auto"/>
            <w:right w:val="none" w:sz="0" w:space="0" w:color="auto"/>
          </w:divBdr>
          <w:divsChild>
            <w:div w:id="1909807494">
              <w:marLeft w:val="0"/>
              <w:marRight w:val="0"/>
              <w:marTop w:val="0"/>
              <w:marBottom w:val="0"/>
              <w:divBdr>
                <w:top w:val="none" w:sz="0" w:space="0" w:color="auto"/>
                <w:left w:val="none" w:sz="0" w:space="0" w:color="auto"/>
                <w:bottom w:val="none" w:sz="0" w:space="0" w:color="auto"/>
                <w:right w:val="none" w:sz="0" w:space="0" w:color="auto"/>
              </w:divBdr>
            </w:div>
          </w:divsChild>
        </w:div>
        <w:div w:id="2062048960">
          <w:marLeft w:val="0"/>
          <w:marRight w:val="0"/>
          <w:marTop w:val="0"/>
          <w:marBottom w:val="0"/>
          <w:divBdr>
            <w:top w:val="none" w:sz="0" w:space="0" w:color="auto"/>
            <w:left w:val="none" w:sz="0" w:space="0" w:color="auto"/>
            <w:bottom w:val="none" w:sz="0" w:space="0" w:color="auto"/>
            <w:right w:val="none" w:sz="0" w:space="0" w:color="auto"/>
          </w:divBdr>
          <w:divsChild>
            <w:div w:id="522015529">
              <w:marLeft w:val="0"/>
              <w:marRight w:val="0"/>
              <w:marTop w:val="0"/>
              <w:marBottom w:val="0"/>
              <w:divBdr>
                <w:top w:val="none" w:sz="0" w:space="0" w:color="auto"/>
                <w:left w:val="none" w:sz="0" w:space="0" w:color="auto"/>
                <w:bottom w:val="none" w:sz="0" w:space="0" w:color="auto"/>
                <w:right w:val="none" w:sz="0" w:space="0" w:color="auto"/>
              </w:divBdr>
            </w:div>
          </w:divsChild>
        </w:div>
        <w:div w:id="2088963596">
          <w:marLeft w:val="0"/>
          <w:marRight w:val="0"/>
          <w:marTop w:val="0"/>
          <w:marBottom w:val="0"/>
          <w:divBdr>
            <w:top w:val="none" w:sz="0" w:space="0" w:color="auto"/>
            <w:left w:val="none" w:sz="0" w:space="0" w:color="auto"/>
            <w:bottom w:val="none" w:sz="0" w:space="0" w:color="auto"/>
            <w:right w:val="none" w:sz="0" w:space="0" w:color="auto"/>
          </w:divBdr>
          <w:divsChild>
            <w:div w:id="1637880873">
              <w:marLeft w:val="0"/>
              <w:marRight w:val="0"/>
              <w:marTop w:val="0"/>
              <w:marBottom w:val="0"/>
              <w:divBdr>
                <w:top w:val="none" w:sz="0" w:space="0" w:color="auto"/>
                <w:left w:val="none" w:sz="0" w:space="0" w:color="auto"/>
                <w:bottom w:val="none" w:sz="0" w:space="0" w:color="auto"/>
                <w:right w:val="none" w:sz="0" w:space="0" w:color="auto"/>
              </w:divBdr>
            </w:div>
          </w:divsChild>
        </w:div>
        <w:div w:id="2100175672">
          <w:marLeft w:val="0"/>
          <w:marRight w:val="0"/>
          <w:marTop w:val="0"/>
          <w:marBottom w:val="0"/>
          <w:divBdr>
            <w:top w:val="none" w:sz="0" w:space="0" w:color="auto"/>
            <w:left w:val="none" w:sz="0" w:space="0" w:color="auto"/>
            <w:bottom w:val="none" w:sz="0" w:space="0" w:color="auto"/>
            <w:right w:val="none" w:sz="0" w:space="0" w:color="auto"/>
          </w:divBdr>
          <w:divsChild>
            <w:div w:id="1392775829">
              <w:marLeft w:val="0"/>
              <w:marRight w:val="0"/>
              <w:marTop w:val="0"/>
              <w:marBottom w:val="0"/>
              <w:divBdr>
                <w:top w:val="none" w:sz="0" w:space="0" w:color="auto"/>
                <w:left w:val="none" w:sz="0" w:space="0" w:color="auto"/>
                <w:bottom w:val="none" w:sz="0" w:space="0" w:color="auto"/>
                <w:right w:val="none" w:sz="0" w:space="0" w:color="auto"/>
              </w:divBdr>
            </w:div>
          </w:divsChild>
        </w:div>
        <w:div w:id="2117408818">
          <w:marLeft w:val="0"/>
          <w:marRight w:val="0"/>
          <w:marTop w:val="0"/>
          <w:marBottom w:val="0"/>
          <w:divBdr>
            <w:top w:val="none" w:sz="0" w:space="0" w:color="auto"/>
            <w:left w:val="none" w:sz="0" w:space="0" w:color="auto"/>
            <w:bottom w:val="none" w:sz="0" w:space="0" w:color="auto"/>
            <w:right w:val="none" w:sz="0" w:space="0" w:color="auto"/>
          </w:divBdr>
          <w:divsChild>
            <w:div w:id="1278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0742">
      <w:bodyDiv w:val="1"/>
      <w:marLeft w:val="0"/>
      <w:marRight w:val="0"/>
      <w:marTop w:val="0"/>
      <w:marBottom w:val="0"/>
      <w:divBdr>
        <w:top w:val="none" w:sz="0" w:space="0" w:color="auto"/>
        <w:left w:val="none" w:sz="0" w:space="0" w:color="auto"/>
        <w:bottom w:val="none" w:sz="0" w:space="0" w:color="auto"/>
        <w:right w:val="none" w:sz="0" w:space="0" w:color="auto"/>
      </w:divBdr>
    </w:div>
    <w:div w:id="1063328615">
      <w:bodyDiv w:val="1"/>
      <w:marLeft w:val="0"/>
      <w:marRight w:val="0"/>
      <w:marTop w:val="0"/>
      <w:marBottom w:val="0"/>
      <w:divBdr>
        <w:top w:val="none" w:sz="0" w:space="0" w:color="auto"/>
        <w:left w:val="none" w:sz="0" w:space="0" w:color="auto"/>
        <w:bottom w:val="none" w:sz="0" w:space="0" w:color="auto"/>
        <w:right w:val="none" w:sz="0" w:space="0" w:color="auto"/>
      </w:divBdr>
    </w:div>
    <w:div w:id="1093235508">
      <w:bodyDiv w:val="1"/>
      <w:marLeft w:val="0"/>
      <w:marRight w:val="0"/>
      <w:marTop w:val="0"/>
      <w:marBottom w:val="0"/>
      <w:divBdr>
        <w:top w:val="none" w:sz="0" w:space="0" w:color="auto"/>
        <w:left w:val="none" w:sz="0" w:space="0" w:color="auto"/>
        <w:bottom w:val="none" w:sz="0" w:space="0" w:color="auto"/>
        <w:right w:val="none" w:sz="0" w:space="0" w:color="auto"/>
      </w:divBdr>
    </w:div>
    <w:div w:id="1105343578">
      <w:bodyDiv w:val="1"/>
      <w:marLeft w:val="0"/>
      <w:marRight w:val="0"/>
      <w:marTop w:val="0"/>
      <w:marBottom w:val="0"/>
      <w:divBdr>
        <w:top w:val="none" w:sz="0" w:space="0" w:color="auto"/>
        <w:left w:val="none" w:sz="0" w:space="0" w:color="auto"/>
        <w:bottom w:val="none" w:sz="0" w:space="0" w:color="auto"/>
        <w:right w:val="none" w:sz="0" w:space="0" w:color="auto"/>
      </w:divBdr>
      <w:divsChild>
        <w:div w:id="908930246">
          <w:marLeft w:val="0"/>
          <w:marRight w:val="0"/>
          <w:marTop w:val="0"/>
          <w:marBottom w:val="0"/>
          <w:divBdr>
            <w:top w:val="none" w:sz="0" w:space="0" w:color="auto"/>
            <w:left w:val="none" w:sz="0" w:space="0" w:color="auto"/>
            <w:bottom w:val="none" w:sz="0" w:space="0" w:color="auto"/>
            <w:right w:val="none" w:sz="0" w:space="0" w:color="auto"/>
          </w:divBdr>
        </w:div>
        <w:div w:id="2074236353">
          <w:marLeft w:val="0"/>
          <w:marRight w:val="0"/>
          <w:marTop w:val="0"/>
          <w:marBottom w:val="0"/>
          <w:divBdr>
            <w:top w:val="none" w:sz="0" w:space="0" w:color="auto"/>
            <w:left w:val="none" w:sz="0" w:space="0" w:color="auto"/>
            <w:bottom w:val="none" w:sz="0" w:space="0" w:color="auto"/>
            <w:right w:val="none" w:sz="0" w:space="0" w:color="auto"/>
          </w:divBdr>
        </w:div>
        <w:div w:id="2091273299">
          <w:marLeft w:val="0"/>
          <w:marRight w:val="0"/>
          <w:marTop w:val="0"/>
          <w:marBottom w:val="0"/>
          <w:divBdr>
            <w:top w:val="none" w:sz="0" w:space="0" w:color="auto"/>
            <w:left w:val="none" w:sz="0" w:space="0" w:color="auto"/>
            <w:bottom w:val="none" w:sz="0" w:space="0" w:color="auto"/>
            <w:right w:val="none" w:sz="0" w:space="0" w:color="auto"/>
          </w:divBdr>
        </w:div>
      </w:divsChild>
    </w:div>
    <w:div w:id="1109004503">
      <w:bodyDiv w:val="1"/>
      <w:marLeft w:val="0"/>
      <w:marRight w:val="0"/>
      <w:marTop w:val="0"/>
      <w:marBottom w:val="0"/>
      <w:divBdr>
        <w:top w:val="none" w:sz="0" w:space="0" w:color="auto"/>
        <w:left w:val="none" w:sz="0" w:space="0" w:color="auto"/>
        <w:bottom w:val="none" w:sz="0" w:space="0" w:color="auto"/>
        <w:right w:val="none" w:sz="0" w:space="0" w:color="auto"/>
      </w:divBdr>
    </w:div>
    <w:div w:id="1111438512">
      <w:bodyDiv w:val="1"/>
      <w:marLeft w:val="0"/>
      <w:marRight w:val="0"/>
      <w:marTop w:val="0"/>
      <w:marBottom w:val="0"/>
      <w:divBdr>
        <w:top w:val="none" w:sz="0" w:space="0" w:color="auto"/>
        <w:left w:val="none" w:sz="0" w:space="0" w:color="auto"/>
        <w:bottom w:val="none" w:sz="0" w:space="0" w:color="auto"/>
        <w:right w:val="none" w:sz="0" w:space="0" w:color="auto"/>
      </w:divBdr>
    </w:div>
    <w:div w:id="1111705575">
      <w:bodyDiv w:val="1"/>
      <w:marLeft w:val="0"/>
      <w:marRight w:val="0"/>
      <w:marTop w:val="0"/>
      <w:marBottom w:val="0"/>
      <w:divBdr>
        <w:top w:val="none" w:sz="0" w:space="0" w:color="auto"/>
        <w:left w:val="none" w:sz="0" w:space="0" w:color="auto"/>
        <w:bottom w:val="none" w:sz="0" w:space="0" w:color="auto"/>
        <w:right w:val="none" w:sz="0" w:space="0" w:color="auto"/>
      </w:divBdr>
    </w:div>
    <w:div w:id="1139375015">
      <w:bodyDiv w:val="1"/>
      <w:marLeft w:val="0"/>
      <w:marRight w:val="0"/>
      <w:marTop w:val="0"/>
      <w:marBottom w:val="0"/>
      <w:divBdr>
        <w:top w:val="none" w:sz="0" w:space="0" w:color="auto"/>
        <w:left w:val="none" w:sz="0" w:space="0" w:color="auto"/>
        <w:bottom w:val="none" w:sz="0" w:space="0" w:color="auto"/>
        <w:right w:val="none" w:sz="0" w:space="0" w:color="auto"/>
      </w:divBdr>
    </w:div>
    <w:div w:id="1230572995">
      <w:bodyDiv w:val="1"/>
      <w:marLeft w:val="0"/>
      <w:marRight w:val="0"/>
      <w:marTop w:val="0"/>
      <w:marBottom w:val="0"/>
      <w:divBdr>
        <w:top w:val="none" w:sz="0" w:space="0" w:color="auto"/>
        <w:left w:val="none" w:sz="0" w:space="0" w:color="auto"/>
        <w:bottom w:val="none" w:sz="0" w:space="0" w:color="auto"/>
        <w:right w:val="none" w:sz="0" w:space="0" w:color="auto"/>
      </w:divBdr>
    </w:div>
    <w:div w:id="1310938885">
      <w:bodyDiv w:val="1"/>
      <w:marLeft w:val="0"/>
      <w:marRight w:val="0"/>
      <w:marTop w:val="0"/>
      <w:marBottom w:val="0"/>
      <w:divBdr>
        <w:top w:val="none" w:sz="0" w:space="0" w:color="auto"/>
        <w:left w:val="none" w:sz="0" w:space="0" w:color="auto"/>
        <w:bottom w:val="none" w:sz="0" w:space="0" w:color="auto"/>
        <w:right w:val="none" w:sz="0" w:space="0" w:color="auto"/>
      </w:divBdr>
    </w:div>
    <w:div w:id="1327587293">
      <w:bodyDiv w:val="1"/>
      <w:marLeft w:val="0"/>
      <w:marRight w:val="0"/>
      <w:marTop w:val="0"/>
      <w:marBottom w:val="0"/>
      <w:divBdr>
        <w:top w:val="none" w:sz="0" w:space="0" w:color="auto"/>
        <w:left w:val="none" w:sz="0" w:space="0" w:color="auto"/>
        <w:bottom w:val="none" w:sz="0" w:space="0" w:color="auto"/>
        <w:right w:val="none" w:sz="0" w:space="0" w:color="auto"/>
      </w:divBdr>
    </w:div>
    <w:div w:id="1346203236">
      <w:bodyDiv w:val="1"/>
      <w:marLeft w:val="0"/>
      <w:marRight w:val="0"/>
      <w:marTop w:val="0"/>
      <w:marBottom w:val="0"/>
      <w:divBdr>
        <w:top w:val="none" w:sz="0" w:space="0" w:color="auto"/>
        <w:left w:val="none" w:sz="0" w:space="0" w:color="auto"/>
        <w:bottom w:val="none" w:sz="0" w:space="0" w:color="auto"/>
        <w:right w:val="none" w:sz="0" w:space="0" w:color="auto"/>
      </w:divBdr>
    </w:div>
    <w:div w:id="1376352349">
      <w:bodyDiv w:val="1"/>
      <w:marLeft w:val="0"/>
      <w:marRight w:val="0"/>
      <w:marTop w:val="0"/>
      <w:marBottom w:val="0"/>
      <w:divBdr>
        <w:top w:val="none" w:sz="0" w:space="0" w:color="auto"/>
        <w:left w:val="none" w:sz="0" w:space="0" w:color="auto"/>
        <w:bottom w:val="none" w:sz="0" w:space="0" w:color="auto"/>
        <w:right w:val="none" w:sz="0" w:space="0" w:color="auto"/>
      </w:divBdr>
    </w:div>
    <w:div w:id="1442143053">
      <w:bodyDiv w:val="1"/>
      <w:marLeft w:val="0"/>
      <w:marRight w:val="0"/>
      <w:marTop w:val="0"/>
      <w:marBottom w:val="0"/>
      <w:divBdr>
        <w:top w:val="none" w:sz="0" w:space="0" w:color="auto"/>
        <w:left w:val="none" w:sz="0" w:space="0" w:color="auto"/>
        <w:bottom w:val="none" w:sz="0" w:space="0" w:color="auto"/>
        <w:right w:val="none" w:sz="0" w:space="0" w:color="auto"/>
      </w:divBdr>
      <w:divsChild>
        <w:div w:id="844436594">
          <w:marLeft w:val="0"/>
          <w:marRight w:val="0"/>
          <w:marTop w:val="0"/>
          <w:marBottom w:val="0"/>
          <w:divBdr>
            <w:top w:val="none" w:sz="0" w:space="0" w:color="auto"/>
            <w:left w:val="none" w:sz="0" w:space="0" w:color="auto"/>
            <w:bottom w:val="none" w:sz="0" w:space="0" w:color="auto"/>
            <w:right w:val="none" w:sz="0" w:space="0" w:color="auto"/>
          </w:divBdr>
        </w:div>
        <w:div w:id="1460370537">
          <w:marLeft w:val="0"/>
          <w:marRight w:val="0"/>
          <w:marTop w:val="0"/>
          <w:marBottom w:val="0"/>
          <w:divBdr>
            <w:top w:val="none" w:sz="0" w:space="0" w:color="auto"/>
            <w:left w:val="none" w:sz="0" w:space="0" w:color="auto"/>
            <w:bottom w:val="none" w:sz="0" w:space="0" w:color="auto"/>
            <w:right w:val="none" w:sz="0" w:space="0" w:color="auto"/>
          </w:divBdr>
        </w:div>
        <w:div w:id="2052535061">
          <w:marLeft w:val="0"/>
          <w:marRight w:val="0"/>
          <w:marTop w:val="0"/>
          <w:marBottom w:val="0"/>
          <w:divBdr>
            <w:top w:val="none" w:sz="0" w:space="0" w:color="auto"/>
            <w:left w:val="none" w:sz="0" w:space="0" w:color="auto"/>
            <w:bottom w:val="none" w:sz="0" w:space="0" w:color="auto"/>
            <w:right w:val="none" w:sz="0" w:space="0" w:color="auto"/>
          </w:divBdr>
        </w:div>
      </w:divsChild>
    </w:div>
    <w:div w:id="1483157629">
      <w:bodyDiv w:val="1"/>
      <w:marLeft w:val="0"/>
      <w:marRight w:val="0"/>
      <w:marTop w:val="0"/>
      <w:marBottom w:val="0"/>
      <w:divBdr>
        <w:top w:val="none" w:sz="0" w:space="0" w:color="auto"/>
        <w:left w:val="none" w:sz="0" w:space="0" w:color="auto"/>
        <w:bottom w:val="none" w:sz="0" w:space="0" w:color="auto"/>
        <w:right w:val="none" w:sz="0" w:space="0" w:color="auto"/>
      </w:divBdr>
    </w:div>
    <w:div w:id="1504709174">
      <w:bodyDiv w:val="1"/>
      <w:marLeft w:val="0"/>
      <w:marRight w:val="0"/>
      <w:marTop w:val="0"/>
      <w:marBottom w:val="0"/>
      <w:divBdr>
        <w:top w:val="none" w:sz="0" w:space="0" w:color="auto"/>
        <w:left w:val="none" w:sz="0" w:space="0" w:color="auto"/>
        <w:bottom w:val="none" w:sz="0" w:space="0" w:color="auto"/>
        <w:right w:val="none" w:sz="0" w:space="0" w:color="auto"/>
      </w:divBdr>
      <w:divsChild>
        <w:div w:id="11150715">
          <w:marLeft w:val="0"/>
          <w:marRight w:val="0"/>
          <w:marTop w:val="0"/>
          <w:marBottom w:val="0"/>
          <w:divBdr>
            <w:top w:val="none" w:sz="0" w:space="0" w:color="auto"/>
            <w:left w:val="none" w:sz="0" w:space="0" w:color="auto"/>
            <w:bottom w:val="none" w:sz="0" w:space="0" w:color="auto"/>
            <w:right w:val="none" w:sz="0" w:space="0" w:color="auto"/>
          </w:divBdr>
          <w:divsChild>
            <w:div w:id="1486236615">
              <w:marLeft w:val="0"/>
              <w:marRight w:val="0"/>
              <w:marTop w:val="0"/>
              <w:marBottom w:val="0"/>
              <w:divBdr>
                <w:top w:val="none" w:sz="0" w:space="0" w:color="auto"/>
                <w:left w:val="none" w:sz="0" w:space="0" w:color="auto"/>
                <w:bottom w:val="none" w:sz="0" w:space="0" w:color="auto"/>
                <w:right w:val="none" w:sz="0" w:space="0" w:color="auto"/>
              </w:divBdr>
            </w:div>
          </w:divsChild>
        </w:div>
        <w:div w:id="275719561">
          <w:marLeft w:val="0"/>
          <w:marRight w:val="0"/>
          <w:marTop w:val="0"/>
          <w:marBottom w:val="0"/>
          <w:divBdr>
            <w:top w:val="none" w:sz="0" w:space="0" w:color="auto"/>
            <w:left w:val="none" w:sz="0" w:space="0" w:color="auto"/>
            <w:bottom w:val="none" w:sz="0" w:space="0" w:color="auto"/>
            <w:right w:val="none" w:sz="0" w:space="0" w:color="auto"/>
          </w:divBdr>
          <w:divsChild>
            <w:div w:id="1333408779">
              <w:marLeft w:val="0"/>
              <w:marRight w:val="0"/>
              <w:marTop w:val="0"/>
              <w:marBottom w:val="0"/>
              <w:divBdr>
                <w:top w:val="none" w:sz="0" w:space="0" w:color="auto"/>
                <w:left w:val="none" w:sz="0" w:space="0" w:color="auto"/>
                <w:bottom w:val="none" w:sz="0" w:space="0" w:color="auto"/>
                <w:right w:val="none" w:sz="0" w:space="0" w:color="auto"/>
              </w:divBdr>
            </w:div>
          </w:divsChild>
        </w:div>
        <w:div w:id="280460961">
          <w:marLeft w:val="0"/>
          <w:marRight w:val="0"/>
          <w:marTop w:val="0"/>
          <w:marBottom w:val="0"/>
          <w:divBdr>
            <w:top w:val="none" w:sz="0" w:space="0" w:color="auto"/>
            <w:left w:val="none" w:sz="0" w:space="0" w:color="auto"/>
            <w:bottom w:val="none" w:sz="0" w:space="0" w:color="auto"/>
            <w:right w:val="none" w:sz="0" w:space="0" w:color="auto"/>
          </w:divBdr>
          <w:divsChild>
            <w:div w:id="814836717">
              <w:marLeft w:val="0"/>
              <w:marRight w:val="0"/>
              <w:marTop w:val="0"/>
              <w:marBottom w:val="0"/>
              <w:divBdr>
                <w:top w:val="none" w:sz="0" w:space="0" w:color="auto"/>
                <w:left w:val="none" w:sz="0" w:space="0" w:color="auto"/>
                <w:bottom w:val="none" w:sz="0" w:space="0" w:color="auto"/>
                <w:right w:val="none" w:sz="0" w:space="0" w:color="auto"/>
              </w:divBdr>
            </w:div>
          </w:divsChild>
        </w:div>
        <w:div w:id="295600099">
          <w:marLeft w:val="0"/>
          <w:marRight w:val="0"/>
          <w:marTop w:val="0"/>
          <w:marBottom w:val="0"/>
          <w:divBdr>
            <w:top w:val="none" w:sz="0" w:space="0" w:color="auto"/>
            <w:left w:val="none" w:sz="0" w:space="0" w:color="auto"/>
            <w:bottom w:val="none" w:sz="0" w:space="0" w:color="auto"/>
            <w:right w:val="none" w:sz="0" w:space="0" w:color="auto"/>
          </w:divBdr>
          <w:divsChild>
            <w:div w:id="1324352920">
              <w:marLeft w:val="0"/>
              <w:marRight w:val="0"/>
              <w:marTop w:val="0"/>
              <w:marBottom w:val="0"/>
              <w:divBdr>
                <w:top w:val="none" w:sz="0" w:space="0" w:color="auto"/>
                <w:left w:val="none" w:sz="0" w:space="0" w:color="auto"/>
                <w:bottom w:val="none" w:sz="0" w:space="0" w:color="auto"/>
                <w:right w:val="none" w:sz="0" w:space="0" w:color="auto"/>
              </w:divBdr>
            </w:div>
          </w:divsChild>
        </w:div>
        <w:div w:id="496919333">
          <w:marLeft w:val="0"/>
          <w:marRight w:val="0"/>
          <w:marTop w:val="0"/>
          <w:marBottom w:val="0"/>
          <w:divBdr>
            <w:top w:val="none" w:sz="0" w:space="0" w:color="auto"/>
            <w:left w:val="none" w:sz="0" w:space="0" w:color="auto"/>
            <w:bottom w:val="none" w:sz="0" w:space="0" w:color="auto"/>
            <w:right w:val="none" w:sz="0" w:space="0" w:color="auto"/>
          </w:divBdr>
          <w:divsChild>
            <w:div w:id="1330018850">
              <w:marLeft w:val="0"/>
              <w:marRight w:val="0"/>
              <w:marTop w:val="0"/>
              <w:marBottom w:val="0"/>
              <w:divBdr>
                <w:top w:val="none" w:sz="0" w:space="0" w:color="auto"/>
                <w:left w:val="none" w:sz="0" w:space="0" w:color="auto"/>
                <w:bottom w:val="none" w:sz="0" w:space="0" w:color="auto"/>
                <w:right w:val="none" w:sz="0" w:space="0" w:color="auto"/>
              </w:divBdr>
            </w:div>
          </w:divsChild>
        </w:div>
        <w:div w:id="544028662">
          <w:marLeft w:val="0"/>
          <w:marRight w:val="0"/>
          <w:marTop w:val="0"/>
          <w:marBottom w:val="0"/>
          <w:divBdr>
            <w:top w:val="none" w:sz="0" w:space="0" w:color="auto"/>
            <w:left w:val="none" w:sz="0" w:space="0" w:color="auto"/>
            <w:bottom w:val="none" w:sz="0" w:space="0" w:color="auto"/>
            <w:right w:val="none" w:sz="0" w:space="0" w:color="auto"/>
          </w:divBdr>
          <w:divsChild>
            <w:div w:id="490800292">
              <w:marLeft w:val="0"/>
              <w:marRight w:val="0"/>
              <w:marTop w:val="0"/>
              <w:marBottom w:val="0"/>
              <w:divBdr>
                <w:top w:val="none" w:sz="0" w:space="0" w:color="auto"/>
                <w:left w:val="none" w:sz="0" w:space="0" w:color="auto"/>
                <w:bottom w:val="none" w:sz="0" w:space="0" w:color="auto"/>
                <w:right w:val="none" w:sz="0" w:space="0" w:color="auto"/>
              </w:divBdr>
            </w:div>
          </w:divsChild>
        </w:div>
        <w:div w:id="613832239">
          <w:marLeft w:val="0"/>
          <w:marRight w:val="0"/>
          <w:marTop w:val="0"/>
          <w:marBottom w:val="0"/>
          <w:divBdr>
            <w:top w:val="none" w:sz="0" w:space="0" w:color="auto"/>
            <w:left w:val="none" w:sz="0" w:space="0" w:color="auto"/>
            <w:bottom w:val="none" w:sz="0" w:space="0" w:color="auto"/>
            <w:right w:val="none" w:sz="0" w:space="0" w:color="auto"/>
          </w:divBdr>
          <w:divsChild>
            <w:div w:id="394624203">
              <w:marLeft w:val="0"/>
              <w:marRight w:val="0"/>
              <w:marTop w:val="0"/>
              <w:marBottom w:val="0"/>
              <w:divBdr>
                <w:top w:val="none" w:sz="0" w:space="0" w:color="auto"/>
                <w:left w:val="none" w:sz="0" w:space="0" w:color="auto"/>
                <w:bottom w:val="none" w:sz="0" w:space="0" w:color="auto"/>
                <w:right w:val="none" w:sz="0" w:space="0" w:color="auto"/>
              </w:divBdr>
            </w:div>
          </w:divsChild>
        </w:div>
        <w:div w:id="640306034">
          <w:marLeft w:val="0"/>
          <w:marRight w:val="0"/>
          <w:marTop w:val="0"/>
          <w:marBottom w:val="0"/>
          <w:divBdr>
            <w:top w:val="none" w:sz="0" w:space="0" w:color="auto"/>
            <w:left w:val="none" w:sz="0" w:space="0" w:color="auto"/>
            <w:bottom w:val="none" w:sz="0" w:space="0" w:color="auto"/>
            <w:right w:val="none" w:sz="0" w:space="0" w:color="auto"/>
          </w:divBdr>
          <w:divsChild>
            <w:div w:id="174810110">
              <w:marLeft w:val="0"/>
              <w:marRight w:val="0"/>
              <w:marTop w:val="0"/>
              <w:marBottom w:val="0"/>
              <w:divBdr>
                <w:top w:val="none" w:sz="0" w:space="0" w:color="auto"/>
                <w:left w:val="none" w:sz="0" w:space="0" w:color="auto"/>
                <w:bottom w:val="none" w:sz="0" w:space="0" w:color="auto"/>
                <w:right w:val="none" w:sz="0" w:space="0" w:color="auto"/>
              </w:divBdr>
            </w:div>
          </w:divsChild>
        </w:div>
        <w:div w:id="715357158">
          <w:marLeft w:val="0"/>
          <w:marRight w:val="0"/>
          <w:marTop w:val="0"/>
          <w:marBottom w:val="0"/>
          <w:divBdr>
            <w:top w:val="none" w:sz="0" w:space="0" w:color="auto"/>
            <w:left w:val="none" w:sz="0" w:space="0" w:color="auto"/>
            <w:bottom w:val="none" w:sz="0" w:space="0" w:color="auto"/>
            <w:right w:val="none" w:sz="0" w:space="0" w:color="auto"/>
          </w:divBdr>
          <w:divsChild>
            <w:div w:id="1924530614">
              <w:marLeft w:val="0"/>
              <w:marRight w:val="0"/>
              <w:marTop w:val="0"/>
              <w:marBottom w:val="0"/>
              <w:divBdr>
                <w:top w:val="none" w:sz="0" w:space="0" w:color="auto"/>
                <w:left w:val="none" w:sz="0" w:space="0" w:color="auto"/>
                <w:bottom w:val="none" w:sz="0" w:space="0" w:color="auto"/>
                <w:right w:val="none" w:sz="0" w:space="0" w:color="auto"/>
              </w:divBdr>
            </w:div>
          </w:divsChild>
        </w:div>
        <w:div w:id="742141675">
          <w:marLeft w:val="0"/>
          <w:marRight w:val="0"/>
          <w:marTop w:val="0"/>
          <w:marBottom w:val="0"/>
          <w:divBdr>
            <w:top w:val="none" w:sz="0" w:space="0" w:color="auto"/>
            <w:left w:val="none" w:sz="0" w:space="0" w:color="auto"/>
            <w:bottom w:val="none" w:sz="0" w:space="0" w:color="auto"/>
            <w:right w:val="none" w:sz="0" w:space="0" w:color="auto"/>
          </w:divBdr>
          <w:divsChild>
            <w:div w:id="213589696">
              <w:marLeft w:val="0"/>
              <w:marRight w:val="0"/>
              <w:marTop w:val="0"/>
              <w:marBottom w:val="0"/>
              <w:divBdr>
                <w:top w:val="none" w:sz="0" w:space="0" w:color="auto"/>
                <w:left w:val="none" w:sz="0" w:space="0" w:color="auto"/>
                <w:bottom w:val="none" w:sz="0" w:space="0" w:color="auto"/>
                <w:right w:val="none" w:sz="0" w:space="0" w:color="auto"/>
              </w:divBdr>
            </w:div>
          </w:divsChild>
        </w:div>
        <w:div w:id="770007794">
          <w:marLeft w:val="0"/>
          <w:marRight w:val="0"/>
          <w:marTop w:val="0"/>
          <w:marBottom w:val="0"/>
          <w:divBdr>
            <w:top w:val="none" w:sz="0" w:space="0" w:color="auto"/>
            <w:left w:val="none" w:sz="0" w:space="0" w:color="auto"/>
            <w:bottom w:val="none" w:sz="0" w:space="0" w:color="auto"/>
            <w:right w:val="none" w:sz="0" w:space="0" w:color="auto"/>
          </w:divBdr>
          <w:divsChild>
            <w:div w:id="261575583">
              <w:marLeft w:val="0"/>
              <w:marRight w:val="0"/>
              <w:marTop w:val="0"/>
              <w:marBottom w:val="0"/>
              <w:divBdr>
                <w:top w:val="none" w:sz="0" w:space="0" w:color="auto"/>
                <w:left w:val="none" w:sz="0" w:space="0" w:color="auto"/>
                <w:bottom w:val="none" w:sz="0" w:space="0" w:color="auto"/>
                <w:right w:val="none" w:sz="0" w:space="0" w:color="auto"/>
              </w:divBdr>
            </w:div>
            <w:div w:id="1139148327">
              <w:marLeft w:val="0"/>
              <w:marRight w:val="0"/>
              <w:marTop w:val="0"/>
              <w:marBottom w:val="0"/>
              <w:divBdr>
                <w:top w:val="none" w:sz="0" w:space="0" w:color="auto"/>
                <w:left w:val="none" w:sz="0" w:space="0" w:color="auto"/>
                <w:bottom w:val="none" w:sz="0" w:space="0" w:color="auto"/>
                <w:right w:val="none" w:sz="0" w:space="0" w:color="auto"/>
              </w:divBdr>
            </w:div>
          </w:divsChild>
        </w:div>
        <w:div w:id="884365448">
          <w:marLeft w:val="0"/>
          <w:marRight w:val="0"/>
          <w:marTop w:val="0"/>
          <w:marBottom w:val="0"/>
          <w:divBdr>
            <w:top w:val="none" w:sz="0" w:space="0" w:color="auto"/>
            <w:left w:val="none" w:sz="0" w:space="0" w:color="auto"/>
            <w:bottom w:val="none" w:sz="0" w:space="0" w:color="auto"/>
            <w:right w:val="none" w:sz="0" w:space="0" w:color="auto"/>
          </w:divBdr>
          <w:divsChild>
            <w:div w:id="1710257992">
              <w:marLeft w:val="0"/>
              <w:marRight w:val="0"/>
              <w:marTop w:val="0"/>
              <w:marBottom w:val="0"/>
              <w:divBdr>
                <w:top w:val="none" w:sz="0" w:space="0" w:color="auto"/>
                <w:left w:val="none" w:sz="0" w:space="0" w:color="auto"/>
                <w:bottom w:val="none" w:sz="0" w:space="0" w:color="auto"/>
                <w:right w:val="none" w:sz="0" w:space="0" w:color="auto"/>
              </w:divBdr>
            </w:div>
          </w:divsChild>
        </w:div>
        <w:div w:id="907574676">
          <w:marLeft w:val="0"/>
          <w:marRight w:val="0"/>
          <w:marTop w:val="0"/>
          <w:marBottom w:val="0"/>
          <w:divBdr>
            <w:top w:val="none" w:sz="0" w:space="0" w:color="auto"/>
            <w:left w:val="none" w:sz="0" w:space="0" w:color="auto"/>
            <w:bottom w:val="none" w:sz="0" w:space="0" w:color="auto"/>
            <w:right w:val="none" w:sz="0" w:space="0" w:color="auto"/>
          </w:divBdr>
          <w:divsChild>
            <w:div w:id="1618831896">
              <w:marLeft w:val="0"/>
              <w:marRight w:val="0"/>
              <w:marTop w:val="0"/>
              <w:marBottom w:val="0"/>
              <w:divBdr>
                <w:top w:val="none" w:sz="0" w:space="0" w:color="auto"/>
                <w:left w:val="none" w:sz="0" w:space="0" w:color="auto"/>
                <w:bottom w:val="none" w:sz="0" w:space="0" w:color="auto"/>
                <w:right w:val="none" w:sz="0" w:space="0" w:color="auto"/>
              </w:divBdr>
            </w:div>
          </w:divsChild>
        </w:div>
        <w:div w:id="918827342">
          <w:marLeft w:val="0"/>
          <w:marRight w:val="0"/>
          <w:marTop w:val="0"/>
          <w:marBottom w:val="0"/>
          <w:divBdr>
            <w:top w:val="none" w:sz="0" w:space="0" w:color="auto"/>
            <w:left w:val="none" w:sz="0" w:space="0" w:color="auto"/>
            <w:bottom w:val="none" w:sz="0" w:space="0" w:color="auto"/>
            <w:right w:val="none" w:sz="0" w:space="0" w:color="auto"/>
          </w:divBdr>
          <w:divsChild>
            <w:div w:id="1524438985">
              <w:marLeft w:val="0"/>
              <w:marRight w:val="0"/>
              <w:marTop w:val="0"/>
              <w:marBottom w:val="0"/>
              <w:divBdr>
                <w:top w:val="none" w:sz="0" w:space="0" w:color="auto"/>
                <w:left w:val="none" w:sz="0" w:space="0" w:color="auto"/>
                <w:bottom w:val="none" w:sz="0" w:space="0" w:color="auto"/>
                <w:right w:val="none" w:sz="0" w:space="0" w:color="auto"/>
              </w:divBdr>
            </w:div>
            <w:div w:id="2055426078">
              <w:marLeft w:val="0"/>
              <w:marRight w:val="0"/>
              <w:marTop w:val="0"/>
              <w:marBottom w:val="0"/>
              <w:divBdr>
                <w:top w:val="none" w:sz="0" w:space="0" w:color="auto"/>
                <w:left w:val="none" w:sz="0" w:space="0" w:color="auto"/>
                <w:bottom w:val="none" w:sz="0" w:space="0" w:color="auto"/>
                <w:right w:val="none" w:sz="0" w:space="0" w:color="auto"/>
              </w:divBdr>
            </w:div>
          </w:divsChild>
        </w:div>
        <w:div w:id="929970699">
          <w:marLeft w:val="0"/>
          <w:marRight w:val="0"/>
          <w:marTop w:val="0"/>
          <w:marBottom w:val="0"/>
          <w:divBdr>
            <w:top w:val="none" w:sz="0" w:space="0" w:color="auto"/>
            <w:left w:val="none" w:sz="0" w:space="0" w:color="auto"/>
            <w:bottom w:val="none" w:sz="0" w:space="0" w:color="auto"/>
            <w:right w:val="none" w:sz="0" w:space="0" w:color="auto"/>
          </w:divBdr>
          <w:divsChild>
            <w:div w:id="1817603194">
              <w:marLeft w:val="0"/>
              <w:marRight w:val="0"/>
              <w:marTop w:val="0"/>
              <w:marBottom w:val="0"/>
              <w:divBdr>
                <w:top w:val="none" w:sz="0" w:space="0" w:color="auto"/>
                <w:left w:val="none" w:sz="0" w:space="0" w:color="auto"/>
                <w:bottom w:val="none" w:sz="0" w:space="0" w:color="auto"/>
                <w:right w:val="none" w:sz="0" w:space="0" w:color="auto"/>
              </w:divBdr>
            </w:div>
          </w:divsChild>
        </w:div>
        <w:div w:id="1063913452">
          <w:marLeft w:val="0"/>
          <w:marRight w:val="0"/>
          <w:marTop w:val="0"/>
          <w:marBottom w:val="0"/>
          <w:divBdr>
            <w:top w:val="none" w:sz="0" w:space="0" w:color="auto"/>
            <w:left w:val="none" w:sz="0" w:space="0" w:color="auto"/>
            <w:bottom w:val="none" w:sz="0" w:space="0" w:color="auto"/>
            <w:right w:val="none" w:sz="0" w:space="0" w:color="auto"/>
          </w:divBdr>
          <w:divsChild>
            <w:div w:id="318464919">
              <w:marLeft w:val="0"/>
              <w:marRight w:val="0"/>
              <w:marTop w:val="0"/>
              <w:marBottom w:val="0"/>
              <w:divBdr>
                <w:top w:val="none" w:sz="0" w:space="0" w:color="auto"/>
                <w:left w:val="none" w:sz="0" w:space="0" w:color="auto"/>
                <w:bottom w:val="none" w:sz="0" w:space="0" w:color="auto"/>
                <w:right w:val="none" w:sz="0" w:space="0" w:color="auto"/>
              </w:divBdr>
            </w:div>
          </w:divsChild>
        </w:div>
        <w:div w:id="1068959915">
          <w:marLeft w:val="0"/>
          <w:marRight w:val="0"/>
          <w:marTop w:val="0"/>
          <w:marBottom w:val="0"/>
          <w:divBdr>
            <w:top w:val="none" w:sz="0" w:space="0" w:color="auto"/>
            <w:left w:val="none" w:sz="0" w:space="0" w:color="auto"/>
            <w:bottom w:val="none" w:sz="0" w:space="0" w:color="auto"/>
            <w:right w:val="none" w:sz="0" w:space="0" w:color="auto"/>
          </w:divBdr>
          <w:divsChild>
            <w:div w:id="2146124146">
              <w:marLeft w:val="0"/>
              <w:marRight w:val="0"/>
              <w:marTop w:val="0"/>
              <w:marBottom w:val="0"/>
              <w:divBdr>
                <w:top w:val="none" w:sz="0" w:space="0" w:color="auto"/>
                <w:left w:val="none" w:sz="0" w:space="0" w:color="auto"/>
                <w:bottom w:val="none" w:sz="0" w:space="0" w:color="auto"/>
                <w:right w:val="none" w:sz="0" w:space="0" w:color="auto"/>
              </w:divBdr>
            </w:div>
          </w:divsChild>
        </w:div>
        <w:div w:id="1336760902">
          <w:marLeft w:val="0"/>
          <w:marRight w:val="0"/>
          <w:marTop w:val="0"/>
          <w:marBottom w:val="0"/>
          <w:divBdr>
            <w:top w:val="none" w:sz="0" w:space="0" w:color="auto"/>
            <w:left w:val="none" w:sz="0" w:space="0" w:color="auto"/>
            <w:bottom w:val="none" w:sz="0" w:space="0" w:color="auto"/>
            <w:right w:val="none" w:sz="0" w:space="0" w:color="auto"/>
          </w:divBdr>
          <w:divsChild>
            <w:div w:id="1597595730">
              <w:marLeft w:val="0"/>
              <w:marRight w:val="0"/>
              <w:marTop w:val="0"/>
              <w:marBottom w:val="0"/>
              <w:divBdr>
                <w:top w:val="none" w:sz="0" w:space="0" w:color="auto"/>
                <w:left w:val="none" w:sz="0" w:space="0" w:color="auto"/>
                <w:bottom w:val="none" w:sz="0" w:space="0" w:color="auto"/>
                <w:right w:val="none" w:sz="0" w:space="0" w:color="auto"/>
              </w:divBdr>
            </w:div>
          </w:divsChild>
        </w:div>
        <w:div w:id="1465149447">
          <w:marLeft w:val="0"/>
          <w:marRight w:val="0"/>
          <w:marTop w:val="0"/>
          <w:marBottom w:val="0"/>
          <w:divBdr>
            <w:top w:val="none" w:sz="0" w:space="0" w:color="auto"/>
            <w:left w:val="none" w:sz="0" w:space="0" w:color="auto"/>
            <w:bottom w:val="none" w:sz="0" w:space="0" w:color="auto"/>
            <w:right w:val="none" w:sz="0" w:space="0" w:color="auto"/>
          </w:divBdr>
          <w:divsChild>
            <w:div w:id="2132936713">
              <w:marLeft w:val="0"/>
              <w:marRight w:val="0"/>
              <w:marTop w:val="0"/>
              <w:marBottom w:val="0"/>
              <w:divBdr>
                <w:top w:val="none" w:sz="0" w:space="0" w:color="auto"/>
                <w:left w:val="none" w:sz="0" w:space="0" w:color="auto"/>
                <w:bottom w:val="none" w:sz="0" w:space="0" w:color="auto"/>
                <w:right w:val="none" w:sz="0" w:space="0" w:color="auto"/>
              </w:divBdr>
            </w:div>
          </w:divsChild>
        </w:div>
        <w:div w:id="1505977126">
          <w:marLeft w:val="0"/>
          <w:marRight w:val="0"/>
          <w:marTop w:val="0"/>
          <w:marBottom w:val="0"/>
          <w:divBdr>
            <w:top w:val="none" w:sz="0" w:space="0" w:color="auto"/>
            <w:left w:val="none" w:sz="0" w:space="0" w:color="auto"/>
            <w:bottom w:val="none" w:sz="0" w:space="0" w:color="auto"/>
            <w:right w:val="none" w:sz="0" w:space="0" w:color="auto"/>
          </w:divBdr>
          <w:divsChild>
            <w:div w:id="435948163">
              <w:marLeft w:val="0"/>
              <w:marRight w:val="0"/>
              <w:marTop w:val="0"/>
              <w:marBottom w:val="0"/>
              <w:divBdr>
                <w:top w:val="none" w:sz="0" w:space="0" w:color="auto"/>
                <w:left w:val="none" w:sz="0" w:space="0" w:color="auto"/>
                <w:bottom w:val="none" w:sz="0" w:space="0" w:color="auto"/>
                <w:right w:val="none" w:sz="0" w:space="0" w:color="auto"/>
              </w:divBdr>
            </w:div>
          </w:divsChild>
        </w:div>
        <w:div w:id="1507280246">
          <w:marLeft w:val="0"/>
          <w:marRight w:val="0"/>
          <w:marTop w:val="0"/>
          <w:marBottom w:val="0"/>
          <w:divBdr>
            <w:top w:val="none" w:sz="0" w:space="0" w:color="auto"/>
            <w:left w:val="none" w:sz="0" w:space="0" w:color="auto"/>
            <w:bottom w:val="none" w:sz="0" w:space="0" w:color="auto"/>
            <w:right w:val="none" w:sz="0" w:space="0" w:color="auto"/>
          </w:divBdr>
          <w:divsChild>
            <w:div w:id="193353549">
              <w:marLeft w:val="0"/>
              <w:marRight w:val="0"/>
              <w:marTop w:val="0"/>
              <w:marBottom w:val="0"/>
              <w:divBdr>
                <w:top w:val="none" w:sz="0" w:space="0" w:color="auto"/>
                <w:left w:val="none" w:sz="0" w:space="0" w:color="auto"/>
                <w:bottom w:val="none" w:sz="0" w:space="0" w:color="auto"/>
                <w:right w:val="none" w:sz="0" w:space="0" w:color="auto"/>
              </w:divBdr>
            </w:div>
          </w:divsChild>
        </w:div>
        <w:div w:id="1577861724">
          <w:marLeft w:val="0"/>
          <w:marRight w:val="0"/>
          <w:marTop w:val="0"/>
          <w:marBottom w:val="0"/>
          <w:divBdr>
            <w:top w:val="none" w:sz="0" w:space="0" w:color="auto"/>
            <w:left w:val="none" w:sz="0" w:space="0" w:color="auto"/>
            <w:bottom w:val="none" w:sz="0" w:space="0" w:color="auto"/>
            <w:right w:val="none" w:sz="0" w:space="0" w:color="auto"/>
          </w:divBdr>
          <w:divsChild>
            <w:div w:id="1256133455">
              <w:marLeft w:val="0"/>
              <w:marRight w:val="0"/>
              <w:marTop w:val="0"/>
              <w:marBottom w:val="0"/>
              <w:divBdr>
                <w:top w:val="none" w:sz="0" w:space="0" w:color="auto"/>
                <w:left w:val="none" w:sz="0" w:space="0" w:color="auto"/>
                <w:bottom w:val="none" w:sz="0" w:space="0" w:color="auto"/>
                <w:right w:val="none" w:sz="0" w:space="0" w:color="auto"/>
              </w:divBdr>
            </w:div>
          </w:divsChild>
        </w:div>
        <w:div w:id="1684166715">
          <w:marLeft w:val="0"/>
          <w:marRight w:val="0"/>
          <w:marTop w:val="0"/>
          <w:marBottom w:val="0"/>
          <w:divBdr>
            <w:top w:val="none" w:sz="0" w:space="0" w:color="auto"/>
            <w:left w:val="none" w:sz="0" w:space="0" w:color="auto"/>
            <w:bottom w:val="none" w:sz="0" w:space="0" w:color="auto"/>
            <w:right w:val="none" w:sz="0" w:space="0" w:color="auto"/>
          </w:divBdr>
          <w:divsChild>
            <w:div w:id="1874884912">
              <w:marLeft w:val="0"/>
              <w:marRight w:val="0"/>
              <w:marTop w:val="0"/>
              <w:marBottom w:val="0"/>
              <w:divBdr>
                <w:top w:val="none" w:sz="0" w:space="0" w:color="auto"/>
                <w:left w:val="none" w:sz="0" w:space="0" w:color="auto"/>
                <w:bottom w:val="none" w:sz="0" w:space="0" w:color="auto"/>
                <w:right w:val="none" w:sz="0" w:space="0" w:color="auto"/>
              </w:divBdr>
            </w:div>
          </w:divsChild>
        </w:div>
        <w:div w:id="1874463696">
          <w:marLeft w:val="0"/>
          <w:marRight w:val="0"/>
          <w:marTop w:val="0"/>
          <w:marBottom w:val="0"/>
          <w:divBdr>
            <w:top w:val="none" w:sz="0" w:space="0" w:color="auto"/>
            <w:left w:val="none" w:sz="0" w:space="0" w:color="auto"/>
            <w:bottom w:val="none" w:sz="0" w:space="0" w:color="auto"/>
            <w:right w:val="none" w:sz="0" w:space="0" w:color="auto"/>
          </w:divBdr>
          <w:divsChild>
            <w:div w:id="1305694517">
              <w:marLeft w:val="0"/>
              <w:marRight w:val="0"/>
              <w:marTop w:val="0"/>
              <w:marBottom w:val="0"/>
              <w:divBdr>
                <w:top w:val="none" w:sz="0" w:space="0" w:color="auto"/>
                <w:left w:val="none" w:sz="0" w:space="0" w:color="auto"/>
                <w:bottom w:val="none" w:sz="0" w:space="0" w:color="auto"/>
                <w:right w:val="none" w:sz="0" w:space="0" w:color="auto"/>
              </w:divBdr>
            </w:div>
          </w:divsChild>
        </w:div>
        <w:div w:id="1941988186">
          <w:marLeft w:val="0"/>
          <w:marRight w:val="0"/>
          <w:marTop w:val="0"/>
          <w:marBottom w:val="0"/>
          <w:divBdr>
            <w:top w:val="none" w:sz="0" w:space="0" w:color="auto"/>
            <w:left w:val="none" w:sz="0" w:space="0" w:color="auto"/>
            <w:bottom w:val="none" w:sz="0" w:space="0" w:color="auto"/>
            <w:right w:val="none" w:sz="0" w:space="0" w:color="auto"/>
          </w:divBdr>
          <w:divsChild>
            <w:div w:id="1728912205">
              <w:marLeft w:val="0"/>
              <w:marRight w:val="0"/>
              <w:marTop w:val="0"/>
              <w:marBottom w:val="0"/>
              <w:divBdr>
                <w:top w:val="none" w:sz="0" w:space="0" w:color="auto"/>
                <w:left w:val="none" w:sz="0" w:space="0" w:color="auto"/>
                <w:bottom w:val="none" w:sz="0" w:space="0" w:color="auto"/>
                <w:right w:val="none" w:sz="0" w:space="0" w:color="auto"/>
              </w:divBdr>
            </w:div>
          </w:divsChild>
        </w:div>
        <w:div w:id="2052685259">
          <w:marLeft w:val="0"/>
          <w:marRight w:val="0"/>
          <w:marTop w:val="0"/>
          <w:marBottom w:val="0"/>
          <w:divBdr>
            <w:top w:val="none" w:sz="0" w:space="0" w:color="auto"/>
            <w:left w:val="none" w:sz="0" w:space="0" w:color="auto"/>
            <w:bottom w:val="none" w:sz="0" w:space="0" w:color="auto"/>
            <w:right w:val="none" w:sz="0" w:space="0" w:color="auto"/>
          </w:divBdr>
          <w:divsChild>
            <w:div w:id="1355884660">
              <w:marLeft w:val="0"/>
              <w:marRight w:val="0"/>
              <w:marTop w:val="0"/>
              <w:marBottom w:val="0"/>
              <w:divBdr>
                <w:top w:val="none" w:sz="0" w:space="0" w:color="auto"/>
                <w:left w:val="none" w:sz="0" w:space="0" w:color="auto"/>
                <w:bottom w:val="none" w:sz="0" w:space="0" w:color="auto"/>
                <w:right w:val="none" w:sz="0" w:space="0" w:color="auto"/>
              </w:divBdr>
            </w:div>
          </w:divsChild>
        </w:div>
        <w:div w:id="2123263766">
          <w:marLeft w:val="0"/>
          <w:marRight w:val="0"/>
          <w:marTop w:val="0"/>
          <w:marBottom w:val="0"/>
          <w:divBdr>
            <w:top w:val="none" w:sz="0" w:space="0" w:color="auto"/>
            <w:left w:val="none" w:sz="0" w:space="0" w:color="auto"/>
            <w:bottom w:val="none" w:sz="0" w:space="0" w:color="auto"/>
            <w:right w:val="none" w:sz="0" w:space="0" w:color="auto"/>
          </w:divBdr>
          <w:divsChild>
            <w:div w:id="18683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9678">
      <w:bodyDiv w:val="1"/>
      <w:marLeft w:val="0"/>
      <w:marRight w:val="0"/>
      <w:marTop w:val="0"/>
      <w:marBottom w:val="0"/>
      <w:divBdr>
        <w:top w:val="none" w:sz="0" w:space="0" w:color="auto"/>
        <w:left w:val="none" w:sz="0" w:space="0" w:color="auto"/>
        <w:bottom w:val="none" w:sz="0" w:space="0" w:color="auto"/>
        <w:right w:val="none" w:sz="0" w:space="0" w:color="auto"/>
      </w:divBdr>
      <w:divsChild>
        <w:div w:id="12805238">
          <w:marLeft w:val="0"/>
          <w:marRight w:val="0"/>
          <w:marTop w:val="0"/>
          <w:marBottom w:val="0"/>
          <w:divBdr>
            <w:top w:val="none" w:sz="0" w:space="0" w:color="auto"/>
            <w:left w:val="none" w:sz="0" w:space="0" w:color="auto"/>
            <w:bottom w:val="none" w:sz="0" w:space="0" w:color="auto"/>
            <w:right w:val="none" w:sz="0" w:space="0" w:color="auto"/>
          </w:divBdr>
          <w:divsChild>
            <w:div w:id="1062172410">
              <w:marLeft w:val="0"/>
              <w:marRight w:val="0"/>
              <w:marTop w:val="0"/>
              <w:marBottom w:val="0"/>
              <w:divBdr>
                <w:top w:val="none" w:sz="0" w:space="0" w:color="auto"/>
                <w:left w:val="none" w:sz="0" w:space="0" w:color="auto"/>
                <w:bottom w:val="none" w:sz="0" w:space="0" w:color="auto"/>
                <w:right w:val="none" w:sz="0" w:space="0" w:color="auto"/>
              </w:divBdr>
            </w:div>
          </w:divsChild>
        </w:div>
        <w:div w:id="319502269">
          <w:marLeft w:val="0"/>
          <w:marRight w:val="0"/>
          <w:marTop w:val="0"/>
          <w:marBottom w:val="0"/>
          <w:divBdr>
            <w:top w:val="none" w:sz="0" w:space="0" w:color="auto"/>
            <w:left w:val="none" w:sz="0" w:space="0" w:color="auto"/>
            <w:bottom w:val="none" w:sz="0" w:space="0" w:color="auto"/>
            <w:right w:val="none" w:sz="0" w:space="0" w:color="auto"/>
          </w:divBdr>
          <w:divsChild>
            <w:div w:id="868224765">
              <w:marLeft w:val="0"/>
              <w:marRight w:val="0"/>
              <w:marTop w:val="0"/>
              <w:marBottom w:val="0"/>
              <w:divBdr>
                <w:top w:val="none" w:sz="0" w:space="0" w:color="auto"/>
                <w:left w:val="none" w:sz="0" w:space="0" w:color="auto"/>
                <w:bottom w:val="none" w:sz="0" w:space="0" w:color="auto"/>
                <w:right w:val="none" w:sz="0" w:space="0" w:color="auto"/>
              </w:divBdr>
            </w:div>
          </w:divsChild>
        </w:div>
        <w:div w:id="622346887">
          <w:marLeft w:val="0"/>
          <w:marRight w:val="0"/>
          <w:marTop w:val="0"/>
          <w:marBottom w:val="0"/>
          <w:divBdr>
            <w:top w:val="none" w:sz="0" w:space="0" w:color="auto"/>
            <w:left w:val="none" w:sz="0" w:space="0" w:color="auto"/>
            <w:bottom w:val="none" w:sz="0" w:space="0" w:color="auto"/>
            <w:right w:val="none" w:sz="0" w:space="0" w:color="auto"/>
          </w:divBdr>
          <w:divsChild>
            <w:div w:id="522864512">
              <w:marLeft w:val="0"/>
              <w:marRight w:val="0"/>
              <w:marTop w:val="0"/>
              <w:marBottom w:val="0"/>
              <w:divBdr>
                <w:top w:val="none" w:sz="0" w:space="0" w:color="auto"/>
                <w:left w:val="none" w:sz="0" w:space="0" w:color="auto"/>
                <w:bottom w:val="none" w:sz="0" w:space="0" w:color="auto"/>
                <w:right w:val="none" w:sz="0" w:space="0" w:color="auto"/>
              </w:divBdr>
            </w:div>
          </w:divsChild>
        </w:div>
        <w:div w:id="646055307">
          <w:marLeft w:val="0"/>
          <w:marRight w:val="0"/>
          <w:marTop w:val="0"/>
          <w:marBottom w:val="0"/>
          <w:divBdr>
            <w:top w:val="none" w:sz="0" w:space="0" w:color="auto"/>
            <w:left w:val="none" w:sz="0" w:space="0" w:color="auto"/>
            <w:bottom w:val="none" w:sz="0" w:space="0" w:color="auto"/>
            <w:right w:val="none" w:sz="0" w:space="0" w:color="auto"/>
          </w:divBdr>
          <w:divsChild>
            <w:div w:id="1301151958">
              <w:marLeft w:val="0"/>
              <w:marRight w:val="0"/>
              <w:marTop w:val="0"/>
              <w:marBottom w:val="0"/>
              <w:divBdr>
                <w:top w:val="none" w:sz="0" w:space="0" w:color="auto"/>
                <w:left w:val="none" w:sz="0" w:space="0" w:color="auto"/>
                <w:bottom w:val="none" w:sz="0" w:space="0" w:color="auto"/>
                <w:right w:val="none" w:sz="0" w:space="0" w:color="auto"/>
              </w:divBdr>
            </w:div>
          </w:divsChild>
        </w:div>
        <w:div w:id="674845875">
          <w:marLeft w:val="0"/>
          <w:marRight w:val="0"/>
          <w:marTop w:val="0"/>
          <w:marBottom w:val="0"/>
          <w:divBdr>
            <w:top w:val="none" w:sz="0" w:space="0" w:color="auto"/>
            <w:left w:val="none" w:sz="0" w:space="0" w:color="auto"/>
            <w:bottom w:val="none" w:sz="0" w:space="0" w:color="auto"/>
            <w:right w:val="none" w:sz="0" w:space="0" w:color="auto"/>
          </w:divBdr>
          <w:divsChild>
            <w:div w:id="1236235009">
              <w:marLeft w:val="0"/>
              <w:marRight w:val="0"/>
              <w:marTop w:val="0"/>
              <w:marBottom w:val="0"/>
              <w:divBdr>
                <w:top w:val="none" w:sz="0" w:space="0" w:color="auto"/>
                <w:left w:val="none" w:sz="0" w:space="0" w:color="auto"/>
                <w:bottom w:val="none" w:sz="0" w:space="0" w:color="auto"/>
                <w:right w:val="none" w:sz="0" w:space="0" w:color="auto"/>
              </w:divBdr>
            </w:div>
            <w:div w:id="1917202901">
              <w:marLeft w:val="0"/>
              <w:marRight w:val="0"/>
              <w:marTop w:val="0"/>
              <w:marBottom w:val="0"/>
              <w:divBdr>
                <w:top w:val="none" w:sz="0" w:space="0" w:color="auto"/>
                <w:left w:val="none" w:sz="0" w:space="0" w:color="auto"/>
                <w:bottom w:val="none" w:sz="0" w:space="0" w:color="auto"/>
                <w:right w:val="none" w:sz="0" w:space="0" w:color="auto"/>
              </w:divBdr>
            </w:div>
          </w:divsChild>
        </w:div>
        <w:div w:id="734477607">
          <w:marLeft w:val="0"/>
          <w:marRight w:val="0"/>
          <w:marTop w:val="0"/>
          <w:marBottom w:val="0"/>
          <w:divBdr>
            <w:top w:val="none" w:sz="0" w:space="0" w:color="auto"/>
            <w:left w:val="none" w:sz="0" w:space="0" w:color="auto"/>
            <w:bottom w:val="none" w:sz="0" w:space="0" w:color="auto"/>
            <w:right w:val="none" w:sz="0" w:space="0" w:color="auto"/>
          </w:divBdr>
          <w:divsChild>
            <w:div w:id="159470799">
              <w:marLeft w:val="0"/>
              <w:marRight w:val="0"/>
              <w:marTop w:val="0"/>
              <w:marBottom w:val="0"/>
              <w:divBdr>
                <w:top w:val="none" w:sz="0" w:space="0" w:color="auto"/>
                <w:left w:val="none" w:sz="0" w:space="0" w:color="auto"/>
                <w:bottom w:val="none" w:sz="0" w:space="0" w:color="auto"/>
                <w:right w:val="none" w:sz="0" w:space="0" w:color="auto"/>
              </w:divBdr>
            </w:div>
          </w:divsChild>
        </w:div>
        <w:div w:id="842088120">
          <w:marLeft w:val="0"/>
          <w:marRight w:val="0"/>
          <w:marTop w:val="0"/>
          <w:marBottom w:val="0"/>
          <w:divBdr>
            <w:top w:val="none" w:sz="0" w:space="0" w:color="auto"/>
            <w:left w:val="none" w:sz="0" w:space="0" w:color="auto"/>
            <w:bottom w:val="none" w:sz="0" w:space="0" w:color="auto"/>
            <w:right w:val="none" w:sz="0" w:space="0" w:color="auto"/>
          </w:divBdr>
          <w:divsChild>
            <w:div w:id="1078140354">
              <w:marLeft w:val="0"/>
              <w:marRight w:val="0"/>
              <w:marTop w:val="0"/>
              <w:marBottom w:val="0"/>
              <w:divBdr>
                <w:top w:val="none" w:sz="0" w:space="0" w:color="auto"/>
                <w:left w:val="none" w:sz="0" w:space="0" w:color="auto"/>
                <w:bottom w:val="none" w:sz="0" w:space="0" w:color="auto"/>
                <w:right w:val="none" w:sz="0" w:space="0" w:color="auto"/>
              </w:divBdr>
            </w:div>
          </w:divsChild>
        </w:div>
        <w:div w:id="950743359">
          <w:marLeft w:val="0"/>
          <w:marRight w:val="0"/>
          <w:marTop w:val="0"/>
          <w:marBottom w:val="0"/>
          <w:divBdr>
            <w:top w:val="none" w:sz="0" w:space="0" w:color="auto"/>
            <w:left w:val="none" w:sz="0" w:space="0" w:color="auto"/>
            <w:bottom w:val="none" w:sz="0" w:space="0" w:color="auto"/>
            <w:right w:val="none" w:sz="0" w:space="0" w:color="auto"/>
          </w:divBdr>
          <w:divsChild>
            <w:div w:id="344023031">
              <w:marLeft w:val="0"/>
              <w:marRight w:val="0"/>
              <w:marTop w:val="0"/>
              <w:marBottom w:val="0"/>
              <w:divBdr>
                <w:top w:val="none" w:sz="0" w:space="0" w:color="auto"/>
                <w:left w:val="none" w:sz="0" w:space="0" w:color="auto"/>
                <w:bottom w:val="none" w:sz="0" w:space="0" w:color="auto"/>
                <w:right w:val="none" w:sz="0" w:space="0" w:color="auto"/>
              </w:divBdr>
            </w:div>
          </w:divsChild>
        </w:div>
        <w:div w:id="1072194759">
          <w:marLeft w:val="0"/>
          <w:marRight w:val="0"/>
          <w:marTop w:val="0"/>
          <w:marBottom w:val="0"/>
          <w:divBdr>
            <w:top w:val="none" w:sz="0" w:space="0" w:color="auto"/>
            <w:left w:val="none" w:sz="0" w:space="0" w:color="auto"/>
            <w:bottom w:val="none" w:sz="0" w:space="0" w:color="auto"/>
            <w:right w:val="none" w:sz="0" w:space="0" w:color="auto"/>
          </w:divBdr>
          <w:divsChild>
            <w:div w:id="4944675">
              <w:marLeft w:val="0"/>
              <w:marRight w:val="0"/>
              <w:marTop w:val="0"/>
              <w:marBottom w:val="0"/>
              <w:divBdr>
                <w:top w:val="none" w:sz="0" w:space="0" w:color="auto"/>
                <w:left w:val="none" w:sz="0" w:space="0" w:color="auto"/>
                <w:bottom w:val="none" w:sz="0" w:space="0" w:color="auto"/>
                <w:right w:val="none" w:sz="0" w:space="0" w:color="auto"/>
              </w:divBdr>
            </w:div>
          </w:divsChild>
        </w:div>
        <w:div w:id="1117336173">
          <w:marLeft w:val="0"/>
          <w:marRight w:val="0"/>
          <w:marTop w:val="0"/>
          <w:marBottom w:val="0"/>
          <w:divBdr>
            <w:top w:val="none" w:sz="0" w:space="0" w:color="auto"/>
            <w:left w:val="none" w:sz="0" w:space="0" w:color="auto"/>
            <w:bottom w:val="none" w:sz="0" w:space="0" w:color="auto"/>
            <w:right w:val="none" w:sz="0" w:space="0" w:color="auto"/>
          </w:divBdr>
          <w:divsChild>
            <w:div w:id="1580212491">
              <w:marLeft w:val="0"/>
              <w:marRight w:val="0"/>
              <w:marTop w:val="0"/>
              <w:marBottom w:val="0"/>
              <w:divBdr>
                <w:top w:val="none" w:sz="0" w:space="0" w:color="auto"/>
                <w:left w:val="none" w:sz="0" w:space="0" w:color="auto"/>
                <w:bottom w:val="none" w:sz="0" w:space="0" w:color="auto"/>
                <w:right w:val="none" w:sz="0" w:space="0" w:color="auto"/>
              </w:divBdr>
            </w:div>
          </w:divsChild>
        </w:div>
        <w:div w:id="1191140236">
          <w:marLeft w:val="0"/>
          <w:marRight w:val="0"/>
          <w:marTop w:val="0"/>
          <w:marBottom w:val="0"/>
          <w:divBdr>
            <w:top w:val="none" w:sz="0" w:space="0" w:color="auto"/>
            <w:left w:val="none" w:sz="0" w:space="0" w:color="auto"/>
            <w:bottom w:val="none" w:sz="0" w:space="0" w:color="auto"/>
            <w:right w:val="none" w:sz="0" w:space="0" w:color="auto"/>
          </w:divBdr>
          <w:divsChild>
            <w:div w:id="1560937317">
              <w:marLeft w:val="0"/>
              <w:marRight w:val="0"/>
              <w:marTop w:val="0"/>
              <w:marBottom w:val="0"/>
              <w:divBdr>
                <w:top w:val="none" w:sz="0" w:space="0" w:color="auto"/>
                <w:left w:val="none" w:sz="0" w:space="0" w:color="auto"/>
                <w:bottom w:val="none" w:sz="0" w:space="0" w:color="auto"/>
                <w:right w:val="none" w:sz="0" w:space="0" w:color="auto"/>
              </w:divBdr>
            </w:div>
          </w:divsChild>
        </w:div>
        <w:div w:id="1203052266">
          <w:marLeft w:val="0"/>
          <w:marRight w:val="0"/>
          <w:marTop w:val="0"/>
          <w:marBottom w:val="0"/>
          <w:divBdr>
            <w:top w:val="none" w:sz="0" w:space="0" w:color="auto"/>
            <w:left w:val="none" w:sz="0" w:space="0" w:color="auto"/>
            <w:bottom w:val="none" w:sz="0" w:space="0" w:color="auto"/>
            <w:right w:val="none" w:sz="0" w:space="0" w:color="auto"/>
          </w:divBdr>
          <w:divsChild>
            <w:div w:id="1188521753">
              <w:marLeft w:val="0"/>
              <w:marRight w:val="0"/>
              <w:marTop w:val="0"/>
              <w:marBottom w:val="0"/>
              <w:divBdr>
                <w:top w:val="none" w:sz="0" w:space="0" w:color="auto"/>
                <w:left w:val="none" w:sz="0" w:space="0" w:color="auto"/>
                <w:bottom w:val="none" w:sz="0" w:space="0" w:color="auto"/>
                <w:right w:val="none" w:sz="0" w:space="0" w:color="auto"/>
              </w:divBdr>
            </w:div>
          </w:divsChild>
        </w:div>
        <w:div w:id="1206262035">
          <w:marLeft w:val="0"/>
          <w:marRight w:val="0"/>
          <w:marTop w:val="0"/>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
          </w:divsChild>
        </w:div>
        <w:div w:id="1244531254">
          <w:marLeft w:val="0"/>
          <w:marRight w:val="0"/>
          <w:marTop w:val="0"/>
          <w:marBottom w:val="0"/>
          <w:divBdr>
            <w:top w:val="none" w:sz="0" w:space="0" w:color="auto"/>
            <w:left w:val="none" w:sz="0" w:space="0" w:color="auto"/>
            <w:bottom w:val="none" w:sz="0" w:space="0" w:color="auto"/>
            <w:right w:val="none" w:sz="0" w:space="0" w:color="auto"/>
          </w:divBdr>
          <w:divsChild>
            <w:div w:id="229849894">
              <w:marLeft w:val="0"/>
              <w:marRight w:val="0"/>
              <w:marTop w:val="0"/>
              <w:marBottom w:val="0"/>
              <w:divBdr>
                <w:top w:val="none" w:sz="0" w:space="0" w:color="auto"/>
                <w:left w:val="none" w:sz="0" w:space="0" w:color="auto"/>
                <w:bottom w:val="none" w:sz="0" w:space="0" w:color="auto"/>
                <w:right w:val="none" w:sz="0" w:space="0" w:color="auto"/>
              </w:divBdr>
            </w:div>
            <w:div w:id="1166826132">
              <w:marLeft w:val="0"/>
              <w:marRight w:val="0"/>
              <w:marTop w:val="0"/>
              <w:marBottom w:val="0"/>
              <w:divBdr>
                <w:top w:val="none" w:sz="0" w:space="0" w:color="auto"/>
                <w:left w:val="none" w:sz="0" w:space="0" w:color="auto"/>
                <w:bottom w:val="none" w:sz="0" w:space="0" w:color="auto"/>
                <w:right w:val="none" w:sz="0" w:space="0" w:color="auto"/>
              </w:divBdr>
            </w:div>
          </w:divsChild>
        </w:div>
        <w:div w:id="1326713027">
          <w:marLeft w:val="0"/>
          <w:marRight w:val="0"/>
          <w:marTop w:val="0"/>
          <w:marBottom w:val="0"/>
          <w:divBdr>
            <w:top w:val="none" w:sz="0" w:space="0" w:color="auto"/>
            <w:left w:val="none" w:sz="0" w:space="0" w:color="auto"/>
            <w:bottom w:val="none" w:sz="0" w:space="0" w:color="auto"/>
            <w:right w:val="none" w:sz="0" w:space="0" w:color="auto"/>
          </w:divBdr>
          <w:divsChild>
            <w:div w:id="50689241">
              <w:marLeft w:val="0"/>
              <w:marRight w:val="0"/>
              <w:marTop w:val="0"/>
              <w:marBottom w:val="0"/>
              <w:divBdr>
                <w:top w:val="none" w:sz="0" w:space="0" w:color="auto"/>
                <w:left w:val="none" w:sz="0" w:space="0" w:color="auto"/>
                <w:bottom w:val="none" w:sz="0" w:space="0" w:color="auto"/>
                <w:right w:val="none" w:sz="0" w:space="0" w:color="auto"/>
              </w:divBdr>
            </w:div>
          </w:divsChild>
        </w:div>
        <w:div w:id="1546064375">
          <w:marLeft w:val="0"/>
          <w:marRight w:val="0"/>
          <w:marTop w:val="0"/>
          <w:marBottom w:val="0"/>
          <w:divBdr>
            <w:top w:val="none" w:sz="0" w:space="0" w:color="auto"/>
            <w:left w:val="none" w:sz="0" w:space="0" w:color="auto"/>
            <w:bottom w:val="none" w:sz="0" w:space="0" w:color="auto"/>
            <w:right w:val="none" w:sz="0" w:space="0" w:color="auto"/>
          </w:divBdr>
          <w:divsChild>
            <w:div w:id="1013386366">
              <w:marLeft w:val="0"/>
              <w:marRight w:val="0"/>
              <w:marTop w:val="0"/>
              <w:marBottom w:val="0"/>
              <w:divBdr>
                <w:top w:val="none" w:sz="0" w:space="0" w:color="auto"/>
                <w:left w:val="none" w:sz="0" w:space="0" w:color="auto"/>
                <w:bottom w:val="none" w:sz="0" w:space="0" w:color="auto"/>
                <w:right w:val="none" w:sz="0" w:space="0" w:color="auto"/>
              </w:divBdr>
            </w:div>
          </w:divsChild>
        </w:div>
        <w:div w:id="1548490221">
          <w:marLeft w:val="0"/>
          <w:marRight w:val="0"/>
          <w:marTop w:val="0"/>
          <w:marBottom w:val="0"/>
          <w:divBdr>
            <w:top w:val="none" w:sz="0" w:space="0" w:color="auto"/>
            <w:left w:val="none" w:sz="0" w:space="0" w:color="auto"/>
            <w:bottom w:val="none" w:sz="0" w:space="0" w:color="auto"/>
            <w:right w:val="none" w:sz="0" w:space="0" w:color="auto"/>
          </w:divBdr>
          <w:divsChild>
            <w:div w:id="2081827041">
              <w:marLeft w:val="0"/>
              <w:marRight w:val="0"/>
              <w:marTop w:val="0"/>
              <w:marBottom w:val="0"/>
              <w:divBdr>
                <w:top w:val="none" w:sz="0" w:space="0" w:color="auto"/>
                <w:left w:val="none" w:sz="0" w:space="0" w:color="auto"/>
                <w:bottom w:val="none" w:sz="0" w:space="0" w:color="auto"/>
                <w:right w:val="none" w:sz="0" w:space="0" w:color="auto"/>
              </w:divBdr>
            </w:div>
          </w:divsChild>
        </w:div>
        <w:div w:id="1638416694">
          <w:marLeft w:val="0"/>
          <w:marRight w:val="0"/>
          <w:marTop w:val="0"/>
          <w:marBottom w:val="0"/>
          <w:divBdr>
            <w:top w:val="none" w:sz="0" w:space="0" w:color="auto"/>
            <w:left w:val="none" w:sz="0" w:space="0" w:color="auto"/>
            <w:bottom w:val="none" w:sz="0" w:space="0" w:color="auto"/>
            <w:right w:val="none" w:sz="0" w:space="0" w:color="auto"/>
          </w:divBdr>
          <w:divsChild>
            <w:div w:id="809203823">
              <w:marLeft w:val="0"/>
              <w:marRight w:val="0"/>
              <w:marTop w:val="0"/>
              <w:marBottom w:val="0"/>
              <w:divBdr>
                <w:top w:val="none" w:sz="0" w:space="0" w:color="auto"/>
                <w:left w:val="none" w:sz="0" w:space="0" w:color="auto"/>
                <w:bottom w:val="none" w:sz="0" w:space="0" w:color="auto"/>
                <w:right w:val="none" w:sz="0" w:space="0" w:color="auto"/>
              </w:divBdr>
            </w:div>
          </w:divsChild>
        </w:div>
        <w:div w:id="1659310134">
          <w:marLeft w:val="0"/>
          <w:marRight w:val="0"/>
          <w:marTop w:val="0"/>
          <w:marBottom w:val="0"/>
          <w:divBdr>
            <w:top w:val="none" w:sz="0" w:space="0" w:color="auto"/>
            <w:left w:val="none" w:sz="0" w:space="0" w:color="auto"/>
            <w:bottom w:val="none" w:sz="0" w:space="0" w:color="auto"/>
            <w:right w:val="none" w:sz="0" w:space="0" w:color="auto"/>
          </w:divBdr>
          <w:divsChild>
            <w:div w:id="1958482958">
              <w:marLeft w:val="0"/>
              <w:marRight w:val="0"/>
              <w:marTop w:val="0"/>
              <w:marBottom w:val="0"/>
              <w:divBdr>
                <w:top w:val="none" w:sz="0" w:space="0" w:color="auto"/>
                <w:left w:val="none" w:sz="0" w:space="0" w:color="auto"/>
                <w:bottom w:val="none" w:sz="0" w:space="0" w:color="auto"/>
                <w:right w:val="none" w:sz="0" w:space="0" w:color="auto"/>
              </w:divBdr>
            </w:div>
          </w:divsChild>
        </w:div>
        <w:div w:id="1677151665">
          <w:marLeft w:val="0"/>
          <w:marRight w:val="0"/>
          <w:marTop w:val="0"/>
          <w:marBottom w:val="0"/>
          <w:divBdr>
            <w:top w:val="none" w:sz="0" w:space="0" w:color="auto"/>
            <w:left w:val="none" w:sz="0" w:space="0" w:color="auto"/>
            <w:bottom w:val="none" w:sz="0" w:space="0" w:color="auto"/>
            <w:right w:val="none" w:sz="0" w:space="0" w:color="auto"/>
          </w:divBdr>
          <w:divsChild>
            <w:div w:id="526792053">
              <w:marLeft w:val="0"/>
              <w:marRight w:val="0"/>
              <w:marTop w:val="0"/>
              <w:marBottom w:val="0"/>
              <w:divBdr>
                <w:top w:val="none" w:sz="0" w:space="0" w:color="auto"/>
                <w:left w:val="none" w:sz="0" w:space="0" w:color="auto"/>
                <w:bottom w:val="none" w:sz="0" w:space="0" w:color="auto"/>
                <w:right w:val="none" w:sz="0" w:space="0" w:color="auto"/>
              </w:divBdr>
            </w:div>
          </w:divsChild>
        </w:div>
        <w:div w:id="1700551026">
          <w:marLeft w:val="0"/>
          <w:marRight w:val="0"/>
          <w:marTop w:val="0"/>
          <w:marBottom w:val="0"/>
          <w:divBdr>
            <w:top w:val="none" w:sz="0" w:space="0" w:color="auto"/>
            <w:left w:val="none" w:sz="0" w:space="0" w:color="auto"/>
            <w:bottom w:val="none" w:sz="0" w:space="0" w:color="auto"/>
            <w:right w:val="none" w:sz="0" w:space="0" w:color="auto"/>
          </w:divBdr>
          <w:divsChild>
            <w:div w:id="1434084358">
              <w:marLeft w:val="0"/>
              <w:marRight w:val="0"/>
              <w:marTop w:val="0"/>
              <w:marBottom w:val="0"/>
              <w:divBdr>
                <w:top w:val="none" w:sz="0" w:space="0" w:color="auto"/>
                <w:left w:val="none" w:sz="0" w:space="0" w:color="auto"/>
                <w:bottom w:val="none" w:sz="0" w:space="0" w:color="auto"/>
                <w:right w:val="none" w:sz="0" w:space="0" w:color="auto"/>
              </w:divBdr>
            </w:div>
          </w:divsChild>
        </w:div>
        <w:div w:id="1767728498">
          <w:marLeft w:val="0"/>
          <w:marRight w:val="0"/>
          <w:marTop w:val="0"/>
          <w:marBottom w:val="0"/>
          <w:divBdr>
            <w:top w:val="none" w:sz="0" w:space="0" w:color="auto"/>
            <w:left w:val="none" w:sz="0" w:space="0" w:color="auto"/>
            <w:bottom w:val="none" w:sz="0" w:space="0" w:color="auto"/>
            <w:right w:val="none" w:sz="0" w:space="0" w:color="auto"/>
          </w:divBdr>
          <w:divsChild>
            <w:div w:id="1281450364">
              <w:marLeft w:val="0"/>
              <w:marRight w:val="0"/>
              <w:marTop w:val="0"/>
              <w:marBottom w:val="0"/>
              <w:divBdr>
                <w:top w:val="none" w:sz="0" w:space="0" w:color="auto"/>
                <w:left w:val="none" w:sz="0" w:space="0" w:color="auto"/>
                <w:bottom w:val="none" w:sz="0" w:space="0" w:color="auto"/>
                <w:right w:val="none" w:sz="0" w:space="0" w:color="auto"/>
              </w:divBdr>
            </w:div>
          </w:divsChild>
        </w:div>
        <w:div w:id="1831865814">
          <w:marLeft w:val="0"/>
          <w:marRight w:val="0"/>
          <w:marTop w:val="0"/>
          <w:marBottom w:val="0"/>
          <w:divBdr>
            <w:top w:val="none" w:sz="0" w:space="0" w:color="auto"/>
            <w:left w:val="none" w:sz="0" w:space="0" w:color="auto"/>
            <w:bottom w:val="none" w:sz="0" w:space="0" w:color="auto"/>
            <w:right w:val="none" w:sz="0" w:space="0" w:color="auto"/>
          </w:divBdr>
          <w:divsChild>
            <w:div w:id="2107268472">
              <w:marLeft w:val="0"/>
              <w:marRight w:val="0"/>
              <w:marTop w:val="0"/>
              <w:marBottom w:val="0"/>
              <w:divBdr>
                <w:top w:val="none" w:sz="0" w:space="0" w:color="auto"/>
                <w:left w:val="none" w:sz="0" w:space="0" w:color="auto"/>
                <w:bottom w:val="none" w:sz="0" w:space="0" w:color="auto"/>
                <w:right w:val="none" w:sz="0" w:space="0" w:color="auto"/>
              </w:divBdr>
            </w:div>
          </w:divsChild>
        </w:div>
        <w:div w:id="1907295418">
          <w:marLeft w:val="0"/>
          <w:marRight w:val="0"/>
          <w:marTop w:val="0"/>
          <w:marBottom w:val="0"/>
          <w:divBdr>
            <w:top w:val="none" w:sz="0" w:space="0" w:color="auto"/>
            <w:left w:val="none" w:sz="0" w:space="0" w:color="auto"/>
            <w:bottom w:val="none" w:sz="0" w:space="0" w:color="auto"/>
            <w:right w:val="none" w:sz="0" w:space="0" w:color="auto"/>
          </w:divBdr>
          <w:divsChild>
            <w:div w:id="549918694">
              <w:marLeft w:val="0"/>
              <w:marRight w:val="0"/>
              <w:marTop w:val="0"/>
              <w:marBottom w:val="0"/>
              <w:divBdr>
                <w:top w:val="none" w:sz="0" w:space="0" w:color="auto"/>
                <w:left w:val="none" w:sz="0" w:space="0" w:color="auto"/>
                <w:bottom w:val="none" w:sz="0" w:space="0" w:color="auto"/>
                <w:right w:val="none" w:sz="0" w:space="0" w:color="auto"/>
              </w:divBdr>
            </w:div>
          </w:divsChild>
        </w:div>
        <w:div w:id="1909992043">
          <w:marLeft w:val="0"/>
          <w:marRight w:val="0"/>
          <w:marTop w:val="0"/>
          <w:marBottom w:val="0"/>
          <w:divBdr>
            <w:top w:val="none" w:sz="0" w:space="0" w:color="auto"/>
            <w:left w:val="none" w:sz="0" w:space="0" w:color="auto"/>
            <w:bottom w:val="none" w:sz="0" w:space="0" w:color="auto"/>
            <w:right w:val="none" w:sz="0" w:space="0" w:color="auto"/>
          </w:divBdr>
          <w:divsChild>
            <w:div w:id="1553035375">
              <w:marLeft w:val="0"/>
              <w:marRight w:val="0"/>
              <w:marTop w:val="0"/>
              <w:marBottom w:val="0"/>
              <w:divBdr>
                <w:top w:val="none" w:sz="0" w:space="0" w:color="auto"/>
                <w:left w:val="none" w:sz="0" w:space="0" w:color="auto"/>
                <w:bottom w:val="none" w:sz="0" w:space="0" w:color="auto"/>
                <w:right w:val="none" w:sz="0" w:space="0" w:color="auto"/>
              </w:divBdr>
            </w:div>
          </w:divsChild>
        </w:div>
        <w:div w:id="1945533167">
          <w:marLeft w:val="0"/>
          <w:marRight w:val="0"/>
          <w:marTop w:val="0"/>
          <w:marBottom w:val="0"/>
          <w:divBdr>
            <w:top w:val="none" w:sz="0" w:space="0" w:color="auto"/>
            <w:left w:val="none" w:sz="0" w:space="0" w:color="auto"/>
            <w:bottom w:val="none" w:sz="0" w:space="0" w:color="auto"/>
            <w:right w:val="none" w:sz="0" w:space="0" w:color="auto"/>
          </w:divBdr>
          <w:divsChild>
            <w:div w:id="593246048">
              <w:marLeft w:val="0"/>
              <w:marRight w:val="0"/>
              <w:marTop w:val="0"/>
              <w:marBottom w:val="0"/>
              <w:divBdr>
                <w:top w:val="none" w:sz="0" w:space="0" w:color="auto"/>
                <w:left w:val="none" w:sz="0" w:space="0" w:color="auto"/>
                <w:bottom w:val="none" w:sz="0" w:space="0" w:color="auto"/>
                <w:right w:val="none" w:sz="0" w:space="0" w:color="auto"/>
              </w:divBdr>
            </w:div>
          </w:divsChild>
        </w:div>
        <w:div w:id="2089305351">
          <w:marLeft w:val="0"/>
          <w:marRight w:val="0"/>
          <w:marTop w:val="0"/>
          <w:marBottom w:val="0"/>
          <w:divBdr>
            <w:top w:val="none" w:sz="0" w:space="0" w:color="auto"/>
            <w:left w:val="none" w:sz="0" w:space="0" w:color="auto"/>
            <w:bottom w:val="none" w:sz="0" w:space="0" w:color="auto"/>
            <w:right w:val="none" w:sz="0" w:space="0" w:color="auto"/>
          </w:divBdr>
          <w:divsChild>
            <w:div w:id="4245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1981">
      <w:bodyDiv w:val="1"/>
      <w:marLeft w:val="0"/>
      <w:marRight w:val="0"/>
      <w:marTop w:val="0"/>
      <w:marBottom w:val="0"/>
      <w:divBdr>
        <w:top w:val="none" w:sz="0" w:space="0" w:color="auto"/>
        <w:left w:val="none" w:sz="0" w:space="0" w:color="auto"/>
        <w:bottom w:val="none" w:sz="0" w:space="0" w:color="auto"/>
        <w:right w:val="none" w:sz="0" w:space="0" w:color="auto"/>
      </w:divBdr>
    </w:div>
    <w:div w:id="1688555876">
      <w:bodyDiv w:val="1"/>
      <w:marLeft w:val="0"/>
      <w:marRight w:val="0"/>
      <w:marTop w:val="0"/>
      <w:marBottom w:val="0"/>
      <w:divBdr>
        <w:top w:val="none" w:sz="0" w:space="0" w:color="auto"/>
        <w:left w:val="none" w:sz="0" w:space="0" w:color="auto"/>
        <w:bottom w:val="none" w:sz="0" w:space="0" w:color="auto"/>
        <w:right w:val="none" w:sz="0" w:space="0" w:color="auto"/>
      </w:divBdr>
    </w:div>
    <w:div w:id="1705666476">
      <w:bodyDiv w:val="1"/>
      <w:marLeft w:val="0"/>
      <w:marRight w:val="0"/>
      <w:marTop w:val="0"/>
      <w:marBottom w:val="0"/>
      <w:divBdr>
        <w:top w:val="none" w:sz="0" w:space="0" w:color="auto"/>
        <w:left w:val="none" w:sz="0" w:space="0" w:color="auto"/>
        <w:bottom w:val="none" w:sz="0" w:space="0" w:color="auto"/>
        <w:right w:val="none" w:sz="0" w:space="0" w:color="auto"/>
      </w:divBdr>
    </w:div>
    <w:div w:id="1729914145">
      <w:bodyDiv w:val="1"/>
      <w:marLeft w:val="0"/>
      <w:marRight w:val="0"/>
      <w:marTop w:val="0"/>
      <w:marBottom w:val="0"/>
      <w:divBdr>
        <w:top w:val="none" w:sz="0" w:space="0" w:color="auto"/>
        <w:left w:val="none" w:sz="0" w:space="0" w:color="auto"/>
        <w:bottom w:val="none" w:sz="0" w:space="0" w:color="auto"/>
        <w:right w:val="none" w:sz="0" w:space="0" w:color="auto"/>
      </w:divBdr>
    </w:div>
    <w:div w:id="1731612091">
      <w:bodyDiv w:val="1"/>
      <w:marLeft w:val="0"/>
      <w:marRight w:val="0"/>
      <w:marTop w:val="0"/>
      <w:marBottom w:val="0"/>
      <w:divBdr>
        <w:top w:val="none" w:sz="0" w:space="0" w:color="auto"/>
        <w:left w:val="none" w:sz="0" w:space="0" w:color="auto"/>
        <w:bottom w:val="none" w:sz="0" w:space="0" w:color="auto"/>
        <w:right w:val="none" w:sz="0" w:space="0" w:color="auto"/>
      </w:divBdr>
    </w:div>
    <w:div w:id="1816292745">
      <w:bodyDiv w:val="1"/>
      <w:marLeft w:val="0"/>
      <w:marRight w:val="0"/>
      <w:marTop w:val="0"/>
      <w:marBottom w:val="0"/>
      <w:divBdr>
        <w:top w:val="none" w:sz="0" w:space="0" w:color="auto"/>
        <w:left w:val="none" w:sz="0" w:space="0" w:color="auto"/>
        <w:bottom w:val="none" w:sz="0" w:space="0" w:color="auto"/>
        <w:right w:val="none" w:sz="0" w:space="0" w:color="auto"/>
      </w:divBdr>
    </w:div>
    <w:div w:id="1824617572">
      <w:bodyDiv w:val="1"/>
      <w:marLeft w:val="0"/>
      <w:marRight w:val="0"/>
      <w:marTop w:val="0"/>
      <w:marBottom w:val="0"/>
      <w:divBdr>
        <w:top w:val="none" w:sz="0" w:space="0" w:color="auto"/>
        <w:left w:val="none" w:sz="0" w:space="0" w:color="auto"/>
        <w:bottom w:val="none" w:sz="0" w:space="0" w:color="auto"/>
        <w:right w:val="none" w:sz="0" w:space="0" w:color="auto"/>
      </w:divBdr>
    </w:div>
    <w:div w:id="1837453318">
      <w:bodyDiv w:val="1"/>
      <w:marLeft w:val="0"/>
      <w:marRight w:val="0"/>
      <w:marTop w:val="0"/>
      <w:marBottom w:val="0"/>
      <w:divBdr>
        <w:top w:val="none" w:sz="0" w:space="0" w:color="auto"/>
        <w:left w:val="none" w:sz="0" w:space="0" w:color="auto"/>
        <w:bottom w:val="none" w:sz="0" w:space="0" w:color="auto"/>
        <w:right w:val="none" w:sz="0" w:space="0" w:color="auto"/>
      </w:divBdr>
      <w:divsChild>
        <w:div w:id="15884410">
          <w:marLeft w:val="0"/>
          <w:marRight w:val="0"/>
          <w:marTop w:val="0"/>
          <w:marBottom w:val="0"/>
          <w:divBdr>
            <w:top w:val="none" w:sz="0" w:space="0" w:color="auto"/>
            <w:left w:val="none" w:sz="0" w:space="0" w:color="auto"/>
            <w:bottom w:val="none" w:sz="0" w:space="0" w:color="auto"/>
            <w:right w:val="none" w:sz="0" w:space="0" w:color="auto"/>
          </w:divBdr>
          <w:divsChild>
            <w:div w:id="1282106572">
              <w:marLeft w:val="0"/>
              <w:marRight w:val="0"/>
              <w:marTop w:val="0"/>
              <w:marBottom w:val="0"/>
              <w:divBdr>
                <w:top w:val="none" w:sz="0" w:space="0" w:color="auto"/>
                <w:left w:val="none" w:sz="0" w:space="0" w:color="auto"/>
                <w:bottom w:val="none" w:sz="0" w:space="0" w:color="auto"/>
                <w:right w:val="none" w:sz="0" w:space="0" w:color="auto"/>
              </w:divBdr>
            </w:div>
          </w:divsChild>
        </w:div>
        <w:div w:id="16856093">
          <w:marLeft w:val="0"/>
          <w:marRight w:val="0"/>
          <w:marTop w:val="0"/>
          <w:marBottom w:val="0"/>
          <w:divBdr>
            <w:top w:val="none" w:sz="0" w:space="0" w:color="auto"/>
            <w:left w:val="none" w:sz="0" w:space="0" w:color="auto"/>
            <w:bottom w:val="none" w:sz="0" w:space="0" w:color="auto"/>
            <w:right w:val="none" w:sz="0" w:space="0" w:color="auto"/>
          </w:divBdr>
          <w:divsChild>
            <w:div w:id="1420835390">
              <w:marLeft w:val="0"/>
              <w:marRight w:val="0"/>
              <w:marTop w:val="0"/>
              <w:marBottom w:val="0"/>
              <w:divBdr>
                <w:top w:val="none" w:sz="0" w:space="0" w:color="auto"/>
                <w:left w:val="none" w:sz="0" w:space="0" w:color="auto"/>
                <w:bottom w:val="none" w:sz="0" w:space="0" w:color="auto"/>
                <w:right w:val="none" w:sz="0" w:space="0" w:color="auto"/>
              </w:divBdr>
            </w:div>
          </w:divsChild>
        </w:div>
        <w:div w:id="39791727">
          <w:marLeft w:val="0"/>
          <w:marRight w:val="0"/>
          <w:marTop w:val="0"/>
          <w:marBottom w:val="0"/>
          <w:divBdr>
            <w:top w:val="none" w:sz="0" w:space="0" w:color="auto"/>
            <w:left w:val="none" w:sz="0" w:space="0" w:color="auto"/>
            <w:bottom w:val="none" w:sz="0" w:space="0" w:color="auto"/>
            <w:right w:val="none" w:sz="0" w:space="0" w:color="auto"/>
          </w:divBdr>
          <w:divsChild>
            <w:div w:id="468129954">
              <w:marLeft w:val="0"/>
              <w:marRight w:val="0"/>
              <w:marTop w:val="0"/>
              <w:marBottom w:val="0"/>
              <w:divBdr>
                <w:top w:val="none" w:sz="0" w:space="0" w:color="auto"/>
                <w:left w:val="none" w:sz="0" w:space="0" w:color="auto"/>
                <w:bottom w:val="none" w:sz="0" w:space="0" w:color="auto"/>
                <w:right w:val="none" w:sz="0" w:space="0" w:color="auto"/>
              </w:divBdr>
            </w:div>
          </w:divsChild>
        </w:div>
        <w:div w:id="46729162">
          <w:marLeft w:val="0"/>
          <w:marRight w:val="0"/>
          <w:marTop w:val="0"/>
          <w:marBottom w:val="0"/>
          <w:divBdr>
            <w:top w:val="none" w:sz="0" w:space="0" w:color="auto"/>
            <w:left w:val="none" w:sz="0" w:space="0" w:color="auto"/>
            <w:bottom w:val="none" w:sz="0" w:space="0" w:color="auto"/>
            <w:right w:val="none" w:sz="0" w:space="0" w:color="auto"/>
          </w:divBdr>
          <w:divsChild>
            <w:div w:id="1843549757">
              <w:marLeft w:val="0"/>
              <w:marRight w:val="0"/>
              <w:marTop w:val="0"/>
              <w:marBottom w:val="0"/>
              <w:divBdr>
                <w:top w:val="none" w:sz="0" w:space="0" w:color="auto"/>
                <w:left w:val="none" w:sz="0" w:space="0" w:color="auto"/>
                <w:bottom w:val="none" w:sz="0" w:space="0" w:color="auto"/>
                <w:right w:val="none" w:sz="0" w:space="0" w:color="auto"/>
              </w:divBdr>
            </w:div>
          </w:divsChild>
        </w:div>
        <w:div w:id="51655717">
          <w:marLeft w:val="0"/>
          <w:marRight w:val="0"/>
          <w:marTop w:val="0"/>
          <w:marBottom w:val="0"/>
          <w:divBdr>
            <w:top w:val="none" w:sz="0" w:space="0" w:color="auto"/>
            <w:left w:val="none" w:sz="0" w:space="0" w:color="auto"/>
            <w:bottom w:val="none" w:sz="0" w:space="0" w:color="auto"/>
            <w:right w:val="none" w:sz="0" w:space="0" w:color="auto"/>
          </w:divBdr>
          <w:divsChild>
            <w:div w:id="1272392043">
              <w:marLeft w:val="0"/>
              <w:marRight w:val="0"/>
              <w:marTop w:val="0"/>
              <w:marBottom w:val="0"/>
              <w:divBdr>
                <w:top w:val="none" w:sz="0" w:space="0" w:color="auto"/>
                <w:left w:val="none" w:sz="0" w:space="0" w:color="auto"/>
                <w:bottom w:val="none" w:sz="0" w:space="0" w:color="auto"/>
                <w:right w:val="none" w:sz="0" w:space="0" w:color="auto"/>
              </w:divBdr>
            </w:div>
          </w:divsChild>
        </w:div>
        <w:div w:id="54087224">
          <w:marLeft w:val="0"/>
          <w:marRight w:val="0"/>
          <w:marTop w:val="0"/>
          <w:marBottom w:val="0"/>
          <w:divBdr>
            <w:top w:val="none" w:sz="0" w:space="0" w:color="auto"/>
            <w:left w:val="none" w:sz="0" w:space="0" w:color="auto"/>
            <w:bottom w:val="none" w:sz="0" w:space="0" w:color="auto"/>
            <w:right w:val="none" w:sz="0" w:space="0" w:color="auto"/>
          </w:divBdr>
          <w:divsChild>
            <w:div w:id="69037310">
              <w:marLeft w:val="0"/>
              <w:marRight w:val="0"/>
              <w:marTop w:val="0"/>
              <w:marBottom w:val="0"/>
              <w:divBdr>
                <w:top w:val="none" w:sz="0" w:space="0" w:color="auto"/>
                <w:left w:val="none" w:sz="0" w:space="0" w:color="auto"/>
                <w:bottom w:val="none" w:sz="0" w:space="0" w:color="auto"/>
                <w:right w:val="none" w:sz="0" w:space="0" w:color="auto"/>
              </w:divBdr>
            </w:div>
          </w:divsChild>
        </w:div>
        <w:div w:id="60761443">
          <w:marLeft w:val="0"/>
          <w:marRight w:val="0"/>
          <w:marTop w:val="0"/>
          <w:marBottom w:val="0"/>
          <w:divBdr>
            <w:top w:val="none" w:sz="0" w:space="0" w:color="auto"/>
            <w:left w:val="none" w:sz="0" w:space="0" w:color="auto"/>
            <w:bottom w:val="none" w:sz="0" w:space="0" w:color="auto"/>
            <w:right w:val="none" w:sz="0" w:space="0" w:color="auto"/>
          </w:divBdr>
          <w:divsChild>
            <w:div w:id="1449274134">
              <w:marLeft w:val="0"/>
              <w:marRight w:val="0"/>
              <w:marTop w:val="0"/>
              <w:marBottom w:val="0"/>
              <w:divBdr>
                <w:top w:val="none" w:sz="0" w:space="0" w:color="auto"/>
                <w:left w:val="none" w:sz="0" w:space="0" w:color="auto"/>
                <w:bottom w:val="none" w:sz="0" w:space="0" w:color="auto"/>
                <w:right w:val="none" w:sz="0" w:space="0" w:color="auto"/>
              </w:divBdr>
            </w:div>
          </w:divsChild>
        </w:div>
        <w:div w:id="71200927">
          <w:marLeft w:val="0"/>
          <w:marRight w:val="0"/>
          <w:marTop w:val="0"/>
          <w:marBottom w:val="0"/>
          <w:divBdr>
            <w:top w:val="none" w:sz="0" w:space="0" w:color="auto"/>
            <w:left w:val="none" w:sz="0" w:space="0" w:color="auto"/>
            <w:bottom w:val="none" w:sz="0" w:space="0" w:color="auto"/>
            <w:right w:val="none" w:sz="0" w:space="0" w:color="auto"/>
          </w:divBdr>
          <w:divsChild>
            <w:div w:id="723262366">
              <w:marLeft w:val="0"/>
              <w:marRight w:val="0"/>
              <w:marTop w:val="0"/>
              <w:marBottom w:val="0"/>
              <w:divBdr>
                <w:top w:val="none" w:sz="0" w:space="0" w:color="auto"/>
                <w:left w:val="none" w:sz="0" w:space="0" w:color="auto"/>
                <w:bottom w:val="none" w:sz="0" w:space="0" w:color="auto"/>
                <w:right w:val="none" w:sz="0" w:space="0" w:color="auto"/>
              </w:divBdr>
            </w:div>
          </w:divsChild>
        </w:div>
        <w:div w:id="71851700">
          <w:marLeft w:val="0"/>
          <w:marRight w:val="0"/>
          <w:marTop w:val="0"/>
          <w:marBottom w:val="0"/>
          <w:divBdr>
            <w:top w:val="none" w:sz="0" w:space="0" w:color="auto"/>
            <w:left w:val="none" w:sz="0" w:space="0" w:color="auto"/>
            <w:bottom w:val="none" w:sz="0" w:space="0" w:color="auto"/>
            <w:right w:val="none" w:sz="0" w:space="0" w:color="auto"/>
          </w:divBdr>
          <w:divsChild>
            <w:div w:id="90007779">
              <w:marLeft w:val="0"/>
              <w:marRight w:val="0"/>
              <w:marTop w:val="0"/>
              <w:marBottom w:val="0"/>
              <w:divBdr>
                <w:top w:val="none" w:sz="0" w:space="0" w:color="auto"/>
                <w:left w:val="none" w:sz="0" w:space="0" w:color="auto"/>
                <w:bottom w:val="none" w:sz="0" w:space="0" w:color="auto"/>
                <w:right w:val="none" w:sz="0" w:space="0" w:color="auto"/>
              </w:divBdr>
            </w:div>
          </w:divsChild>
        </w:div>
        <w:div w:id="77020225">
          <w:marLeft w:val="0"/>
          <w:marRight w:val="0"/>
          <w:marTop w:val="0"/>
          <w:marBottom w:val="0"/>
          <w:divBdr>
            <w:top w:val="none" w:sz="0" w:space="0" w:color="auto"/>
            <w:left w:val="none" w:sz="0" w:space="0" w:color="auto"/>
            <w:bottom w:val="none" w:sz="0" w:space="0" w:color="auto"/>
            <w:right w:val="none" w:sz="0" w:space="0" w:color="auto"/>
          </w:divBdr>
          <w:divsChild>
            <w:div w:id="1677269654">
              <w:marLeft w:val="0"/>
              <w:marRight w:val="0"/>
              <w:marTop w:val="0"/>
              <w:marBottom w:val="0"/>
              <w:divBdr>
                <w:top w:val="none" w:sz="0" w:space="0" w:color="auto"/>
                <w:left w:val="none" w:sz="0" w:space="0" w:color="auto"/>
                <w:bottom w:val="none" w:sz="0" w:space="0" w:color="auto"/>
                <w:right w:val="none" w:sz="0" w:space="0" w:color="auto"/>
              </w:divBdr>
            </w:div>
          </w:divsChild>
        </w:div>
        <w:div w:id="85425977">
          <w:marLeft w:val="0"/>
          <w:marRight w:val="0"/>
          <w:marTop w:val="0"/>
          <w:marBottom w:val="0"/>
          <w:divBdr>
            <w:top w:val="none" w:sz="0" w:space="0" w:color="auto"/>
            <w:left w:val="none" w:sz="0" w:space="0" w:color="auto"/>
            <w:bottom w:val="none" w:sz="0" w:space="0" w:color="auto"/>
            <w:right w:val="none" w:sz="0" w:space="0" w:color="auto"/>
          </w:divBdr>
          <w:divsChild>
            <w:div w:id="1267881717">
              <w:marLeft w:val="0"/>
              <w:marRight w:val="0"/>
              <w:marTop w:val="0"/>
              <w:marBottom w:val="0"/>
              <w:divBdr>
                <w:top w:val="none" w:sz="0" w:space="0" w:color="auto"/>
                <w:left w:val="none" w:sz="0" w:space="0" w:color="auto"/>
                <w:bottom w:val="none" w:sz="0" w:space="0" w:color="auto"/>
                <w:right w:val="none" w:sz="0" w:space="0" w:color="auto"/>
              </w:divBdr>
            </w:div>
          </w:divsChild>
        </w:div>
        <w:div w:id="88431228">
          <w:marLeft w:val="0"/>
          <w:marRight w:val="0"/>
          <w:marTop w:val="0"/>
          <w:marBottom w:val="0"/>
          <w:divBdr>
            <w:top w:val="none" w:sz="0" w:space="0" w:color="auto"/>
            <w:left w:val="none" w:sz="0" w:space="0" w:color="auto"/>
            <w:bottom w:val="none" w:sz="0" w:space="0" w:color="auto"/>
            <w:right w:val="none" w:sz="0" w:space="0" w:color="auto"/>
          </w:divBdr>
          <w:divsChild>
            <w:div w:id="929461106">
              <w:marLeft w:val="0"/>
              <w:marRight w:val="0"/>
              <w:marTop w:val="0"/>
              <w:marBottom w:val="0"/>
              <w:divBdr>
                <w:top w:val="none" w:sz="0" w:space="0" w:color="auto"/>
                <w:left w:val="none" w:sz="0" w:space="0" w:color="auto"/>
                <w:bottom w:val="none" w:sz="0" w:space="0" w:color="auto"/>
                <w:right w:val="none" w:sz="0" w:space="0" w:color="auto"/>
              </w:divBdr>
            </w:div>
          </w:divsChild>
        </w:div>
        <w:div w:id="99032542">
          <w:marLeft w:val="0"/>
          <w:marRight w:val="0"/>
          <w:marTop w:val="0"/>
          <w:marBottom w:val="0"/>
          <w:divBdr>
            <w:top w:val="none" w:sz="0" w:space="0" w:color="auto"/>
            <w:left w:val="none" w:sz="0" w:space="0" w:color="auto"/>
            <w:bottom w:val="none" w:sz="0" w:space="0" w:color="auto"/>
            <w:right w:val="none" w:sz="0" w:space="0" w:color="auto"/>
          </w:divBdr>
          <w:divsChild>
            <w:div w:id="1179540093">
              <w:marLeft w:val="0"/>
              <w:marRight w:val="0"/>
              <w:marTop w:val="0"/>
              <w:marBottom w:val="0"/>
              <w:divBdr>
                <w:top w:val="none" w:sz="0" w:space="0" w:color="auto"/>
                <w:left w:val="none" w:sz="0" w:space="0" w:color="auto"/>
                <w:bottom w:val="none" w:sz="0" w:space="0" w:color="auto"/>
                <w:right w:val="none" w:sz="0" w:space="0" w:color="auto"/>
              </w:divBdr>
            </w:div>
          </w:divsChild>
        </w:div>
        <w:div w:id="104661286">
          <w:marLeft w:val="0"/>
          <w:marRight w:val="0"/>
          <w:marTop w:val="0"/>
          <w:marBottom w:val="0"/>
          <w:divBdr>
            <w:top w:val="none" w:sz="0" w:space="0" w:color="auto"/>
            <w:left w:val="none" w:sz="0" w:space="0" w:color="auto"/>
            <w:bottom w:val="none" w:sz="0" w:space="0" w:color="auto"/>
            <w:right w:val="none" w:sz="0" w:space="0" w:color="auto"/>
          </w:divBdr>
          <w:divsChild>
            <w:div w:id="1632009982">
              <w:marLeft w:val="0"/>
              <w:marRight w:val="0"/>
              <w:marTop w:val="0"/>
              <w:marBottom w:val="0"/>
              <w:divBdr>
                <w:top w:val="none" w:sz="0" w:space="0" w:color="auto"/>
                <w:left w:val="none" w:sz="0" w:space="0" w:color="auto"/>
                <w:bottom w:val="none" w:sz="0" w:space="0" w:color="auto"/>
                <w:right w:val="none" w:sz="0" w:space="0" w:color="auto"/>
              </w:divBdr>
            </w:div>
          </w:divsChild>
        </w:div>
        <w:div w:id="105658465">
          <w:marLeft w:val="0"/>
          <w:marRight w:val="0"/>
          <w:marTop w:val="0"/>
          <w:marBottom w:val="0"/>
          <w:divBdr>
            <w:top w:val="none" w:sz="0" w:space="0" w:color="auto"/>
            <w:left w:val="none" w:sz="0" w:space="0" w:color="auto"/>
            <w:bottom w:val="none" w:sz="0" w:space="0" w:color="auto"/>
            <w:right w:val="none" w:sz="0" w:space="0" w:color="auto"/>
          </w:divBdr>
          <w:divsChild>
            <w:div w:id="173037110">
              <w:marLeft w:val="0"/>
              <w:marRight w:val="0"/>
              <w:marTop w:val="0"/>
              <w:marBottom w:val="0"/>
              <w:divBdr>
                <w:top w:val="none" w:sz="0" w:space="0" w:color="auto"/>
                <w:left w:val="none" w:sz="0" w:space="0" w:color="auto"/>
                <w:bottom w:val="none" w:sz="0" w:space="0" w:color="auto"/>
                <w:right w:val="none" w:sz="0" w:space="0" w:color="auto"/>
              </w:divBdr>
            </w:div>
          </w:divsChild>
        </w:div>
        <w:div w:id="106655472">
          <w:marLeft w:val="0"/>
          <w:marRight w:val="0"/>
          <w:marTop w:val="0"/>
          <w:marBottom w:val="0"/>
          <w:divBdr>
            <w:top w:val="none" w:sz="0" w:space="0" w:color="auto"/>
            <w:left w:val="none" w:sz="0" w:space="0" w:color="auto"/>
            <w:bottom w:val="none" w:sz="0" w:space="0" w:color="auto"/>
            <w:right w:val="none" w:sz="0" w:space="0" w:color="auto"/>
          </w:divBdr>
          <w:divsChild>
            <w:div w:id="59403322">
              <w:marLeft w:val="0"/>
              <w:marRight w:val="0"/>
              <w:marTop w:val="0"/>
              <w:marBottom w:val="0"/>
              <w:divBdr>
                <w:top w:val="none" w:sz="0" w:space="0" w:color="auto"/>
                <w:left w:val="none" w:sz="0" w:space="0" w:color="auto"/>
                <w:bottom w:val="none" w:sz="0" w:space="0" w:color="auto"/>
                <w:right w:val="none" w:sz="0" w:space="0" w:color="auto"/>
              </w:divBdr>
            </w:div>
          </w:divsChild>
        </w:div>
        <w:div w:id="109863667">
          <w:marLeft w:val="0"/>
          <w:marRight w:val="0"/>
          <w:marTop w:val="0"/>
          <w:marBottom w:val="0"/>
          <w:divBdr>
            <w:top w:val="none" w:sz="0" w:space="0" w:color="auto"/>
            <w:left w:val="none" w:sz="0" w:space="0" w:color="auto"/>
            <w:bottom w:val="none" w:sz="0" w:space="0" w:color="auto"/>
            <w:right w:val="none" w:sz="0" w:space="0" w:color="auto"/>
          </w:divBdr>
          <w:divsChild>
            <w:div w:id="1296255532">
              <w:marLeft w:val="0"/>
              <w:marRight w:val="0"/>
              <w:marTop w:val="0"/>
              <w:marBottom w:val="0"/>
              <w:divBdr>
                <w:top w:val="none" w:sz="0" w:space="0" w:color="auto"/>
                <w:left w:val="none" w:sz="0" w:space="0" w:color="auto"/>
                <w:bottom w:val="none" w:sz="0" w:space="0" w:color="auto"/>
                <w:right w:val="none" w:sz="0" w:space="0" w:color="auto"/>
              </w:divBdr>
            </w:div>
          </w:divsChild>
        </w:div>
        <w:div w:id="130900566">
          <w:marLeft w:val="0"/>
          <w:marRight w:val="0"/>
          <w:marTop w:val="0"/>
          <w:marBottom w:val="0"/>
          <w:divBdr>
            <w:top w:val="none" w:sz="0" w:space="0" w:color="auto"/>
            <w:left w:val="none" w:sz="0" w:space="0" w:color="auto"/>
            <w:bottom w:val="none" w:sz="0" w:space="0" w:color="auto"/>
            <w:right w:val="none" w:sz="0" w:space="0" w:color="auto"/>
          </w:divBdr>
          <w:divsChild>
            <w:div w:id="1289622393">
              <w:marLeft w:val="0"/>
              <w:marRight w:val="0"/>
              <w:marTop w:val="0"/>
              <w:marBottom w:val="0"/>
              <w:divBdr>
                <w:top w:val="none" w:sz="0" w:space="0" w:color="auto"/>
                <w:left w:val="none" w:sz="0" w:space="0" w:color="auto"/>
                <w:bottom w:val="none" w:sz="0" w:space="0" w:color="auto"/>
                <w:right w:val="none" w:sz="0" w:space="0" w:color="auto"/>
              </w:divBdr>
            </w:div>
          </w:divsChild>
        </w:div>
        <w:div w:id="130950262">
          <w:marLeft w:val="0"/>
          <w:marRight w:val="0"/>
          <w:marTop w:val="0"/>
          <w:marBottom w:val="0"/>
          <w:divBdr>
            <w:top w:val="none" w:sz="0" w:space="0" w:color="auto"/>
            <w:left w:val="none" w:sz="0" w:space="0" w:color="auto"/>
            <w:bottom w:val="none" w:sz="0" w:space="0" w:color="auto"/>
            <w:right w:val="none" w:sz="0" w:space="0" w:color="auto"/>
          </w:divBdr>
          <w:divsChild>
            <w:div w:id="82649681">
              <w:marLeft w:val="0"/>
              <w:marRight w:val="0"/>
              <w:marTop w:val="0"/>
              <w:marBottom w:val="0"/>
              <w:divBdr>
                <w:top w:val="none" w:sz="0" w:space="0" w:color="auto"/>
                <w:left w:val="none" w:sz="0" w:space="0" w:color="auto"/>
                <w:bottom w:val="none" w:sz="0" w:space="0" w:color="auto"/>
                <w:right w:val="none" w:sz="0" w:space="0" w:color="auto"/>
              </w:divBdr>
            </w:div>
          </w:divsChild>
        </w:div>
        <w:div w:id="132529022">
          <w:marLeft w:val="0"/>
          <w:marRight w:val="0"/>
          <w:marTop w:val="0"/>
          <w:marBottom w:val="0"/>
          <w:divBdr>
            <w:top w:val="none" w:sz="0" w:space="0" w:color="auto"/>
            <w:left w:val="none" w:sz="0" w:space="0" w:color="auto"/>
            <w:bottom w:val="none" w:sz="0" w:space="0" w:color="auto"/>
            <w:right w:val="none" w:sz="0" w:space="0" w:color="auto"/>
          </w:divBdr>
          <w:divsChild>
            <w:div w:id="455487495">
              <w:marLeft w:val="0"/>
              <w:marRight w:val="0"/>
              <w:marTop w:val="0"/>
              <w:marBottom w:val="0"/>
              <w:divBdr>
                <w:top w:val="none" w:sz="0" w:space="0" w:color="auto"/>
                <w:left w:val="none" w:sz="0" w:space="0" w:color="auto"/>
                <w:bottom w:val="none" w:sz="0" w:space="0" w:color="auto"/>
                <w:right w:val="none" w:sz="0" w:space="0" w:color="auto"/>
              </w:divBdr>
            </w:div>
          </w:divsChild>
        </w:div>
        <w:div w:id="146409096">
          <w:marLeft w:val="0"/>
          <w:marRight w:val="0"/>
          <w:marTop w:val="0"/>
          <w:marBottom w:val="0"/>
          <w:divBdr>
            <w:top w:val="none" w:sz="0" w:space="0" w:color="auto"/>
            <w:left w:val="none" w:sz="0" w:space="0" w:color="auto"/>
            <w:bottom w:val="none" w:sz="0" w:space="0" w:color="auto"/>
            <w:right w:val="none" w:sz="0" w:space="0" w:color="auto"/>
          </w:divBdr>
          <w:divsChild>
            <w:div w:id="1648822539">
              <w:marLeft w:val="0"/>
              <w:marRight w:val="0"/>
              <w:marTop w:val="0"/>
              <w:marBottom w:val="0"/>
              <w:divBdr>
                <w:top w:val="none" w:sz="0" w:space="0" w:color="auto"/>
                <w:left w:val="none" w:sz="0" w:space="0" w:color="auto"/>
                <w:bottom w:val="none" w:sz="0" w:space="0" w:color="auto"/>
                <w:right w:val="none" w:sz="0" w:space="0" w:color="auto"/>
              </w:divBdr>
            </w:div>
          </w:divsChild>
        </w:div>
        <w:div w:id="149097652">
          <w:marLeft w:val="0"/>
          <w:marRight w:val="0"/>
          <w:marTop w:val="0"/>
          <w:marBottom w:val="0"/>
          <w:divBdr>
            <w:top w:val="none" w:sz="0" w:space="0" w:color="auto"/>
            <w:left w:val="none" w:sz="0" w:space="0" w:color="auto"/>
            <w:bottom w:val="none" w:sz="0" w:space="0" w:color="auto"/>
            <w:right w:val="none" w:sz="0" w:space="0" w:color="auto"/>
          </w:divBdr>
          <w:divsChild>
            <w:div w:id="565847573">
              <w:marLeft w:val="0"/>
              <w:marRight w:val="0"/>
              <w:marTop w:val="0"/>
              <w:marBottom w:val="0"/>
              <w:divBdr>
                <w:top w:val="none" w:sz="0" w:space="0" w:color="auto"/>
                <w:left w:val="none" w:sz="0" w:space="0" w:color="auto"/>
                <w:bottom w:val="none" w:sz="0" w:space="0" w:color="auto"/>
                <w:right w:val="none" w:sz="0" w:space="0" w:color="auto"/>
              </w:divBdr>
            </w:div>
          </w:divsChild>
        </w:div>
        <w:div w:id="161050019">
          <w:marLeft w:val="0"/>
          <w:marRight w:val="0"/>
          <w:marTop w:val="0"/>
          <w:marBottom w:val="0"/>
          <w:divBdr>
            <w:top w:val="none" w:sz="0" w:space="0" w:color="auto"/>
            <w:left w:val="none" w:sz="0" w:space="0" w:color="auto"/>
            <w:bottom w:val="none" w:sz="0" w:space="0" w:color="auto"/>
            <w:right w:val="none" w:sz="0" w:space="0" w:color="auto"/>
          </w:divBdr>
          <w:divsChild>
            <w:div w:id="315762851">
              <w:marLeft w:val="0"/>
              <w:marRight w:val="0"/>
              <w:marTop w:val="0"/>
              <w:marBottom w:val="0"/>
              <w:divBdr>
                <w:top w:val="none" w:sz="0" w:space="0" w:color="auto"/>
                <w:left w:val="none" w:sz="0" w:space="0" w:color="auto"/>
                <w:bottom w:val="none" w:sz="0" w:space="0" w:color="auto"/>
                <w:right w:val="none" w:sz="0" w:space="0" w:color="auto"/>
              </w:divBdr>
            </w:div>
          </w:divsChild>
        </w:div>
        <w:div w:id="165023280">
          <w:marLeft w:val="0"/>
          <w:marRight w:val="0"/>
          <w:marTop w:val="0"/>
          <w:marBottom w:val="0"/>
          <w:divBdr>
            <w:top w:val="none" w:sz="0" w:space="0" w:color="auto"/>
            <w:left w:val="none" w:sz="0" w:space="0" w:color="auto"/>
            <w:bottom w:val="none" w:sz="0" w:space="0" w:color="auto"/>
            <w:right w:val="none" w:sz="0" w:space="0" w:color="auto"/>
          </w:divBdr>
          <w:divsChild>
            <w:div w:id="2023510359">
              <w:marLeft w:val="0"/>
              <w:marRight w:val="0"/>
              <w:marTop w:val="0"/>
              <w:marBottom w:val="0"/>
              <w:divBdr>
                <w:top w:val="none" w:sz="0" w:space="0" w:color="auto"/>
                <w:left w:val="none" w:sz="0" w:space="0" w:color="auto"/>
                <w:bottom w:val="none" w:sz="0" w:space="0" w:color="auto"/>
                <w:right w:val="none" w:sz="0" w:space="0" w:color="auto"/>
              </w:divBdr>
            </w:div>
          </w:divsChild>
        </w:div>
        <w:div w:id="176121683">
          <w:marLeft w:val="0"/>
          <w:marRight w:val="0"/>
          <w:marTop w:val="0"/>
          <w:marBottom w:val="0"/>
          <w:divBdr>
            <w:top w:val="none" w:sz="0" w:space="0" w:color="auto"/>
            <w:left w:val="none" w:sz="0" w:space="0" w:color="auto"/>
            <w:bottom w:val="none" w:sz="0" w:space="0" w:color="auto"/>
            <w:right w:val="none" w:sz="0" w:space="0" w:color="auto"/>
          </w:divBdr>
          <w:divsChild>
            <w:div w:id="1185829574">
              <w:marLeft w:val="0"/>
              <w:marRight w:val="0"/>
              <w:marTop w:val="0"/>
              <w:marBottom w:val="0"/>
              <w:divBdr>
                <w:top w:val="none" w:sz="0" w:space="0" w:color="auto"/>
                <w:left w:val="none" w:sz="0" w:space="0" w:color="auto"/>
                <w:bottom w:val="none" w:sz="0" w:space="0" w:color="auto"/>
                <w:right w:val="none" w:sz="0" w:space="0" w:color="auto"/>
              </w:divBdr>
            </w:div>
          </w:divsChild>
        </w:div>
        <w:div w:id="181555758">
          <w:marLeft w:val="0"/>
          <w:marRight w:val="0"/>
          <w:marTop w:val="0"/>
          <w:marBottom w:val="0"/>
          <w:divBdr>
            <w:top w:val="none" w:sz="0" w:space="0" w:color="auto"/>
            <w:left w:val="none" w:sz="0" w:space="0" w:color="auto"/>
            <w:bottom w:val="none" w:sz="0" w:space="0" w:color="auto"/>
            <w:right w:val="none" w:sz="0" w:space="0" w:color="auto"/>
          </w:divBdr>
          <w:divsChild>
            <w:div w:id="903953449">
              <w:marLeft w:val="0"/>
              <w:marRight w:val="0"/>
              <w:marTop w:val="0"/>
              <w:marBottom w:val="0"/>
              <w:divBdr>
                <w:top w:val="none" w:sz="0" w:space="0" w:color="auto"/>
                <w:left w:val="none" w:sz="0" w:space="0" w:color="auto"/>
                <w:bottom w:val="none" w:sz="0" w:space="0" w:color="auto"/>
                <w:right w:val="none" w:sz="0" w:space="0" w:color="auto"/>
              </w:divBdr>
            </w:div>
          </w:divsChild>
        </w:div>
        <w:div w:id="185170874">
          <w:marLeft w:val="0"/>
          <w:marRight w:val="0"/>
          <w:marTop w:val="0"/>
          <w:marBottom w:val="0"/>
          <w:divBdr>
            <w:top w:val="none" w:sz="0" w:space="0" w:color="auto"/>
            <w:left w:val="none" w:sz="0" w:space="0" w:color="auto"/>
            <w:bottom w:val="none" w:sz="0" w:space="0" w:color="auto"/>
            <w:right w:val="none" w:sz="0" w:space="0" w:color="auto"/>
          </w:divBdr>
          <w:divsChild>
            <w:div w:id="843319310">
              <w:marLeft w:val="0"/>
              <w:marRight w:val="0"/>
              <w:marTop w:val="0"/>
              <w:marBottom w:val="0"/>
              <w:divBdr>
                <w:top w:val="none" w:sz="0" w:space="0" w:color="auto"/>
                <w:left w:val="none" w:sz="0" w:space="0" w:color="auto"/>
                <w:bottom w:val="none" w:sz="0" w:space="0" w:color="auto"/>
                <w:right w:val="none" w:sz="0" w:space="0" w:color="auto"/>
              </w:divBdr>
            </w:div>
          </w:divsChild>
        </w:div>
        <w:div w:id="189030110">
          <w:marLeft w:val="0"/>
          <w:marRight w:val="0"/>
          <w:marTop w:val="0"/>
          <w:marBottom w:val="0"/>
          <w:divBdr>
            <w:top w:val="none" w:sz="0" w:space="0" w:color="auto"/>
            <w:left w:val="none" w:sz="0" w:space="0" w:color="auto"/>
            <w:bottom w:val="none" w:sz="0" w:space="0" w:color="auto"/>
            <w:right w:val="none" w:sz="0" w:space="0" w:color="auto"/>
          </w:divBdr>
          <w:divsChild>
            <w:div w:id="152377683">
              <w:marLeft w:val="0"/>
              <w:marRight w:val="0"/>
              <w:marTop w:val="0"/>
              <w:marBottom w:val="0"/>
              <w:divBdr>
                <w:top w:val="none" w:sz="0" w:space="0" w:color="auto"/>
                <w:left w:val="none" w:sz="0" w:space="0" w:color="auto"/>
                <w:bottom w:val="none" w:sz="0" w:space="0" w:color="auto"/>
                <w:right w:val="none" w:sz="0" w:space="0" w:color="auto"/>
              </w:divBdr>
            </w:div>
          </w:divsChild>
        </w:div>
        <w:div w:id="194853452">
          <w:marLeft w:val="0"/>
          <w:marRight w:val="0"/>
          <w:marTop w:val="0"/>
          <w:marBottom w:val="0"/>
          <w:divBdr>
            <w:top w:val="none" w:sz="0" w:space="0" w:color="auto"/>
            <w:left w:val="none" w:sz="0" w:space="0" w:color="auto"/>
            <w:bottom w:val="none" w:sz="0" w:space="0" w:color="auto"/>
            <w:right w:val="none" w:sz="0" w:space="0" w:color="auto"/>
          </w:divBdr>
          <w:divsChild>
            <w:div w:id="1288390114">
              <w:marLeft w:val="0"/>
              <w:marRight w:val="0"/>
              <w:marTop w:val="0"/>
              <w:marBottom w:val="0"/>
              <w:divBdr>
                <w:top w:val="none" w:sz="0" w:space="0" w:color="auto"/>
                <w:left w:val="none" w:sz="0" w:space="0" w:color="auto"/>
                <w:bottom w:val="none" w:sz="0" w:space="0" w:color="auto"/>
                <w:right w:val="none" w:sz="0" w:space="0" w:color="auto"/>
              </w:divBdr>
            </w:div>
          </w:divsChild>
        </w:div>
        <w:div w:id="195197882">
          <w:marLeft w:val="0"/>
          <w:marRight w:val="0"/>
          <w:marTop w:val="0"/>
          <w:marBottom w:val="0"/>
          <w:divBdr>
            <w:top w:val="none" w:sz="0" w:space="0" w:color="auto"/>
            <w:left w:val="none" w:sz="0" w:space="0" w:color="auto"/>
            <w:bottom w:val="none" w:sz="0" w:space="0" w:color="auto"/>
            <w:right w:val="none" w:sz="0" w:space="0" w:color="auto"/>
          </w:divBdr>
          <w:divsChild>
            <w:div w:id="2117017345">
              <w:marLeft w:val="0"/>
              <w:marRight w:val="0"/>
              <w:marTop w:val="0"/>
              <w:marBottom w:val="0"/>
              <w:divBdr>
                <w:top w:val="none" w:sz="0" w:space="0" w:color="auto"/>
                <w:left w:val="none" w:sz="0" w:space="0" w:color="auto"/>
                <w:bottom w:val="none" w:sz="0" w:space="0" w:color="auto"/>
                <w:right w:val="none" w:sz="0" w:space="0" w:color="auto"/>
              </w:divBdr>
            </w:div>
          </w:divsChild>
        </w:div>
        <w:div w:id="197665198">
          <w:marLeft w:val="0"/>
          <w:marRight w:val="0"/>
          <w:marTop w:val="0"/>
          <w:marBottom w:val="0"/>
          <w:divBdr>
            <w:top w:val="none" w:sz="0" w:space="0" w:color="auto"/>
            <w:left w:val="none" w:sz="0" w:space="0" w:color="auto"/>
            <w:bottom w:val="none" w:sz="0" w:space="0" w:color="auto"/>
            <w:right w:val="none" w:sz="0" w:space="0" w:color="auto"/>
          </w:divBdr>
          <w:divsChild>
            <w:div w:id="533468805">
              <w:marLeft w:val="0"/>
              <w:marRight w:val="0"/>
              <w:marTop w:val="0"/>
              <w:marBottom w:val="0"/>
              <w:divBdr>
                <w:top w:val="none" w:sz="0" w:space="0" w:color="auto"/>
                <w:left w:val="none" w:sz="0" w:space="0" w:color="auto"/>
                <w:bottom w:val="none" w:sz="0" w:space="0" w:color="auto"/>
                <w:right w:val="none" w:sz="0" w:space="0" w:color="auto"/>
              </w:divBdr>
            </w:div>
          </w:divsChild>
        </w:div>
        <w:div w:id="207182679">
          <w:marLeft w:val="0"/>
          <w:marRight w:val="0"/>
          <w:marTop w:val="0"/>
          <w:marBottom w:val="0"/>
          <w:divBdr>
            <w:top w:val="none" w:sz="0" w:space="0" w:color="auto"/>
            <w:left w:val="none" w:sz="0" w:space="0" w:color="auto"/>
            <w:bottom w:val="none" w:sz="0" w:space="0" w:color="auto"/>
            <w:right w:val="none" w:sz="0" w:space="0" w:color="auto"/>
          </w:divBdr>
          <w:divsChild>
            <w:div w:id="213464782">
              <w:marLeft w:val="0"/>
              <w:marRight w:val="0"/>
              <w:marTop w:val="0"/>
              <w:marBottom w:val="0"/>
              <w:divBdr>
                <w:top w:val="none" w:sz="0" w:space="0" w:color="auto"/>
                <w:left w:val="none" w:sz="0" w:space="0" w:color="auto"/>
                <w:bottom w:val="none" w:sz="0" w:space="0" w:color="auto"/>
                <w:right w:val="none" w:sz="0" w:space="0" w:color="auto"/>
              </w:divBdr>
            </w:div>
          </w:divsChild>
        </w:div>
        <w:div w:id="211503341">
          <w:marLeft w:val="0"/>
          <w:marRight w:val="0"/>
          <w:marTop w:val="0"/>
          <w:marBottom w:val="0"/>
          <w:divBdr>
            <w:top w:val="none" w:sz="0" w:space="0" w:color="auto"/>
            <w:left w:val="none" w:sz="0" w:space="0" w:color="auto"/>
            <w:bottom w:val="none" w:sz="0" w:space="0" w:color="auto"/>
            <w:right w:val="none" w:sz="0" w:space="0" w:color="auto"/>
          </w:divBdr>
          <w:divsChild>
            <w:div w:id="1220634775">
              <w:marLeft w:val="0"/>
              <w:marRight w:val="0"/>
              <w:marTop w:val="0"/>
              <w:marBottom w:val="0"/>
              <w:divBdr>
                <w:top w:val="none" w:sz="0" w:space="0" w:color="auto"/>
                <w:left w:val="none" w:sz="0" w:space="0" w:color="auto"/>
                <w:bottom w:val="none" w:sz="0" w:space="0" w:color="auto"/>
                <w:right w:val="none" w:sz="0" w:space="0" w:color="auto"/>
              </w:divBdr>
            </w:div>
          </w:divsChild>
        </w:div>
        <w:div w:id="225576950">
          <w:marLeft w:val="0"/>
          <w:marRight w:val="0"/>
          <w:marTop w:val="0"/>
          <w:marBottom w:val="0"/>
          <w:divBdr>
            <w:top w:val="none" w:sz="0" w:space="0" w:color="auto"/>
            <w:left w:val="none" w:sz="0" w:space="0" w:color="auto"/>
            <w:bottom w:val="none" w:sz="0" w:space="0" w:color="auto"/>
            <w:right w:val="none" w:sz="0" w:space="0" w:color="auto"/>
          </w:divBdr>
          <w:divsChild>
            <w:div w:id="1807044207">
              <w:marLeft w:val="0"/>
              <w:marRight w:val="0"/>
              <w:marTop w:val="0"/>
              <w:marBottom w:val="0"/>
              <w:divBdr>
                <w:top w:val="none" w:sz="0" w:space="0" w:color="auto"/>
                <w:left w:val="none" w:sz="0" w:space="0" w:color="auto"/>
                <w:bottom w:val="none" w:sz="0" w:space="0" w:color="auto"/>
                <w:right w:val="none" w:sz="0" w:space="0" w:color="auto"/>
              </w:divBdr>
            </w:div>
          </w:divsChild>
        </w:div>
        <w:div w:id="226578089">
          <w:marLeft w:val="0"/>
          <w:marRight w:val="0"/>
          <w:marTop w:val="0"/>
          <w:marBottom w:val="0"/>
          <w:divBdr>
            <w:top w:val="none" w:sz="0" w:space="0" w:color="auto"/>
            <w:left w:val="none" w:sz="0" w:space="0" w:color="auto"/>
            <w:bottom w:val="none" w:sz="0" w:space="0" w:color="auto"/>
            <w:right w:val="none" w:sz="0" w:space="0" w:color="auto"/>
          </w:divBdr>
          <w:divsChild>
            <w:div w:id="1866551849">
              <w:marLeft w:val="0"/>
              <w:marRight w:val="0"/>
              <w:marTop w:val="0"/>
              <w:marBottom w:val="0"/>
              <w:divBdr>
                <w:top w:val="none" w:sz="0" w:space="0" w:color="auto"/>
                <w:left w:val="none" w:sz="0" w:space="0" w:color="auto"/>
                <w:bottom w:val="none" w:sz="0" w:space="0" w:color="auto"/>
                <w:right w:val="none" w:sz="0" w:space="0" w:color="auto"/>
              </w:divBdr>
            </w:div>
          </w:divsChild>
        </w:div>
        <w:div w:id="227422891">
          <w:marLeft w:val="0"/>
          <w:marRight w:val="0"/>
          <w:marTop w:val="0"/>
          <w:marBottom w:val="0"/>
          <w:divBdr>
            <w:top w:val="none" w:sz="0" w:space="0" w:color="auto"/>
            <w:left w:val="none" w:sz="0" w:space="0" w:color="auto"/>
            <w:bottom w:val="none" w:sz="0" w:space="0" w:color="auto"/>
            <w:right w:val="none" w:sz="0" w:space="0" w:color="auto"/>
          </w:divBdr>
          <w:divsChild>
            <w:div w:id="427582291">
              <w:marLeft w:val="0"/>
              <w:marRight w:val="0"/>
              <w:marTop w:val="0"/>
              <w:marBottom w:val="0"/>
              <w:divBdr>
                <w:top w:val="none" w:sz="0" w:space="0" w:color="auto"/>
                <w:left w:val="none" w:sz="0" w:space="0" w:color="auto"/>
                <w:bottom w:val="none" w:sz="0" w:space="0" w:color="auto"/>
                <w:right w:val="none" w:sz="0" w:space="0" w:color="auto"/>
              </w:divBdr>
            </w:div>
          </w:divsChild>
        </w:div>
        <w:div w:id="229655355">
          <w:marLeft w:val="0"/>
          <w:marRight w:val="0"/>
          <w:marTop w:val="0"/>
          <w:marBottom w:val="0"/>
          <w:divBdr>
            <w:top w:val="none" w:sz="0" w:space="0" w:color="auto"/>
            <w:left w:val="none" w:sz="0" w:space="0" w:color="auto"/>
            <w:bottom w:val="none" w:sz="0" w:space="0" w:color="auto"/>
            <w:right w:val="none" w:sz="0" w:space="0" w:color="auto"/>
          </w:divBdr>
          <w:divsChild>
            <w:div w:id="1185360255">
              <w:marLeft w:val="0"/>
              <w:marRight w:val="0"/>
              <w:marTop w:val="0"/>
              <w:marBottom w:val="0"/>
              <w:divBdr>
                <w:top w:val="none" w:sz="0" w:space="0" w:color="auto"/>
                <w:left w:val="none" w:sz="0" w:space="0" w:color="auto"/>
                <w:bottom w:val="none" w:sz="0" w:space="0" w:color="auto"/>
                <w:right w:val="none" w:sz="0" w:space="0" w:color="auto"/>
              </w:divBdr>
            </w:div>
          </w:divsChild>
        </w:div>
        <w:div w:id="233904679">
          <w:marLeft w:val="0"/>
          <w:marRight w:val="0"/>
          <w:marTop w:val="0"/>
          <w:marBottom w:val="0"/>
          <w:divBdr>
            <w:top w:val="none" w:sz="0" w:space="0" w:color="auto"/>
            <w:left w:val="none" w:sz="0" w:space="0" w:color="auto"/>
            <w:bottom w:val="none" w:sz="0" w:space="0" w:color="auto"/>
            <w:right w:val="none" w:sz="0" w:space="0" w:color="auto"/>
          </w:divBdr>
          <w:divsChild>
            <w:div w:id="1218279092">
              <w:marLeft w:val="0"/>
              <w:marRight w:val="0"/>
              <w:marTop w:val="0"/>
              <w:marBottom w:val="0"/>
              <w:divBdr>
                <w:top w:val="none" w:sz="0" w:space="0" w:color="auto"/>
                <w:left w:val="none" w:sz="0" w:space="0" w:color="auto"/>
                <w:bottom w:val="none" w:sz="0" w:space="0" w:color="auto"/>
                <w:right w:val="none" w:sz="0" w:space="0" w:color="auto"/>
              </w:divBdr>
            </w:div>
          </w:divsChild>
        </w:div>
        <w:div w:id="238712215">
          <w:marLeft w:val="0"/>
          <w:marRight w:val="0"/>
          <w:marTop w:val="0"/>
          <w:marBottom w:val="0"/>
          <w:divBdr>
            <w:top w:val="none" w:sz="0" w:space="0" w:color="auto"/>
            <w:left w:val="none" w:sz="0" w:space="0" w:color="auto"/>
            <w:bottom w:val="none" w:sz="0" w:space="0" w:color="auto"/>
            <w:right w:val="none" w:sz="0" w:space="0" w:color="auto"/>
          </w:divBdr>
          <w:divsChild>
            <w:div w:id="224076022">
              <w:marLeft w:val="0"/>
              <w:marRight w:val="0"/>
              <w:marTop w:val="0"/>
              <w:marBottom w:val="0"/>
              <w:divBdr>
                <w:top w:val="none" w:sz="0" w:space="0" w:color="auto"/>
                <w:left w:val="none" w:sz="0" w:space="0" w:color="auto"/>
                <w:bottom w:val="none" w:sz="0" w:space="0" w:color="auto"/>
                <w:right w:val="none" w:sz="0" w:space="0" w:color="auto"/>
              </w:divBdr>
            </w:div>
          </w:divsChild>
        </w:div>
        <w:div w:id="253246236">
          <w:marLeft w:val="0"/>
          <w:marRight w:val="0"/>
          <w:marTop w:val="0"/>
          <w:marBottom w:val="0"/>
          <w:divBdr>
            <w:top w:val="none" w:sz="0" w:space="0" w:color="auto"/>
            <w:left w:val="none" w:sz="0" w:space="0" w:color="auto"/>
            <w:bottom w:val="none" w:sz="0" w:space="0" w:color="auto"/>
            <w:right w:val="none" w:sz="0" w:space="0" w:color="auto"/>
          </w:divBdr>
          <w:divsChild>
            <w:div w:id="388040968">
              <w:marLeft w:val="0"/>
              <w:marRight w:val="0"/>
              <w:marTop w:val="0"/>
              <w:marBottom w:val="0"/>
              <w:divBdr>
                <w:top w:val="none" w:sz="0" w:space="0" w:color="auto"/>
                <w:left w:val="none" w:sz="0" w:space="0" w:color="auto"/>
                <w:bottom w:val="none" w:sz="0" w:space="0" w:color="auto"/>
                <w:right w:val="none" w:sz="0" w:space="0" w:color="auto"/>
              </w:divBdr>
            </w:div>
          </w:divsChild>
        </w:div>
        <w:div w:id="268125820">
          <w:marLeft w:val="0"/>
          <w:marRight w:val="0"/>
          <w:marTop w:val="0"/>
          <w:marBottom w:val="0"/>
          <w:divBdr>
            <w:top w:val="none" w:sz="0" w:space="0" w:color="auto"/>
            <w:left w:val="none" w:sz="0" w:space="0" w:color="auto"/>
            <w:bottom w:val="none" w:sz="0" w:space="0" w:color="auto"/>
            <w:right w:val="none" w:sz="0" w:space="0" w:color="auto"/>
          </w:divBdr>
          <w:divsChild>
            <w:div w:id="1781414042">
              <w:marLeft w:val="0"/>
              <w:marRight w:val="0"/>
              <w:marTop w:val="0"/>
              <w:marBottom w:val="0"/>
              <w:divBdr>
                <w:top w:val="none" w:sz="0" w:space="0" w:color="auto"/>
                <w:left w:val="none" w:sz="0" w:space="0" w:color="auto"/>
                <w:bottom w:val="none" w:sz="0" w:space="0" w:color="auto"/>
                <w:right w:val="none" w:sz="0" w:space="0" w:color="auto"/>
              </w:divBdr>
            </w:div>
          </w:divsChild>
        </w:div>
        <w:div w:id="274604855">
          <w:marLeft w:val="0"/>
          <w:marRight w:val="0"/>
          <w:marTop w:val="0"/>
          <w:marBottom w:val="0"/>
          <w:divBdr>
            <w:top w:val="none" w:sz="0" w:space="0" w:color="auto"/>
            <w:left w:val="none" w:sz="0" w:space="0" w:color="auto"/>
            <w:bottom w:val="none" w:sz="0" w:space="0" w:color="auto"/>
            <w:right w:val="none" w:sz="0" w:space="0" w:color="auto"/>
          </w:divBdr>
          <w:divsChild>
            <w:div w:id="1117212351">
              <w:marLeft w:val="0"/>
              <w:marRight w:val="0"/>
              <w:marTop w:val="0"/>
              <w:marBottom w:val="0"/>
              <w:divBdr>
                <w:top w:val="none" w:sz="0" w:space="0" w:color="auto"/>
                <w:left w:val="none" w:sz="0" w:space="0" w:color="auto"/>
                <w:bottom w:val="none" w:sz="0" w:space="0" w:color="auto"/>
                <w:right w:val="none" w:sz="0" w:space="0" w:color="auto"/>
              </w:divBdr>
            </w:div>
          </w:divsChild>
        </w:div>
        <w:div w:id="275143649">
          <w:marLeft w:val="0"/>
          <w:marRight w:val="0"/>
          <w:marTop w:val="0"/>
          <w:marBottom w:val="0"/>
          <w:divBdr>
            <w:top w:val="none" w:sz="0" w:space="0" w:color="auto"/>
            <w:left w:val="none" w:sz="0" w:space="0" w:color="auto"/>
            <w:bottom w:val="none" w:sz="0" w:space="0" w:color="auto"/>
            <w:right w:val="none" w:sz="0" w:space="0" w:color="auto"/>
          </w:divBdr>
          <w:divsChild>
            <w:div w:id="1685204659">
              <w:marLeft w:val="0"/>
              <w:marRight w:val="0"/>
              <w:marTop w:val="0"/>
              <w:marBottom w:val="0"/>
              <w:divBdr>
                <w:top w:val="none" w:sz="0" w:space="0" w:color="auto"/>
                <w:left w:val="none" w:sz="0" w:space="0" w:color="auto"/>
                <w:bottom w:val="none" w:sz="0" w:space="0" w:color="auto"/>
                <w:right w:val="none" w:sz="0" w:space="0" w:color="auto"/>
              </w:divBdr>
            </w:div>
          </w:divsChild>
        </w:div>
        <w:div w:id="276255942">
          <w:marLeft w:val="0"/>
          <w:marRight w:val="0"/>
          <w:marTop w:val="0"/>
          <w:marBottom w:val="0"/>
          <w:divBdr>
            <w:top w:val="none" w:sz="0" w:space="0" w:color="auto"/>
            <w:left w:val="none" w:sz="0" w:space="0" w:color="auto"/>
            <w:bottom w:val="none" w:sz="0" w:space="0" w:color="auto"/>
            <w:right w:val="none" w:sz="0" w:space="0" w:color="auto"/>
          </w:divBdr>
          <w:divsChild>
            <w:div w:id="577636586">
              <w:marLeft w:val="0"/>
              <w:marRight w:val="0"/>
              <w:marTop w:val="0"/>
              <w:marBottom w:val="0"/>
              <w:divBdr>
                <w:top w:val="none" w:sz="0" w:space="0" w:color="auto"/>
                <w:left w:val="none" w:sz="0" w:space="0" w:color="auto"/>
                <w:bottom w:val="none" w:sz="0" w:space="0" w:color="auto"/>
                <w:right w:val="none" w:sz="0" w:space="0" w:color="auto"/>
              </w:divBdr>
            </w:div>
          </w:divsChild>
        </w:div>
        <w:div w:id="290743258">
          <w:marLeft w:val="0"/>
          <w:marRight w:val="0"/>
          <w:marTop w:val="0"/>
          <w:marBottom w:val="0"/>
          <w:divBdr>
            <w:top w:val="none" w:sz="0" w:space="0" w:color="auto"/>
            <w:left w:val="none" w:sz="0" w:space="0" w:color="auto"/>
            <w:bottom w:val="none" w:sz="0" w:space="0" w:color="auto"/>
            <w:right w:val="none" w:sz="0" w:space="0" w:color="auto"/>
          </w:divBdr>
          <w:divsChild>
            <w:div w:id="2130126931">
              <w:marLeft w:val="0"/>
              <w:marRight w:val="0"/>
              <w:marTop w:val="0"/>
              <w:marBottom w:val="0"/>
              <w:divBdr>
                <w:top w:val="none" w:sz="0" w:space="0" w:color="auto"/>
                <w:left w:val="none" w:sz="0" w:space="0" w:color="auto"/>
                <w:bottom w:val="none" w:sz="0" w:space="0" w:color="auto"/>
                <w:right w:val="none" w:sz="0" w:space="0" w:color="auto"/>
              </w:divBdr>
            </w:div>
          </w:divsChild>
        </w:div>
        <w:div w:id="290870522">
          <w:marLeft w:val="0"/>
          <w:marRight w:val="0"/>
          <w:marTop w:val="0"/>
          <w:marBottom w:val="0"/>
          <w:divBdr>
            <w:top w:val="none" w:sz="0" w:space="0" w:color="auto"/>
            <w:left w:val="none" w:sz="0" w:space="0" w:color="auto"/>
            <w:bottom w:val="none" w:sz="0" w:space="0" w:color="auto"/>
            <w:right w:val="none" w:sz="0" w:space="0" w:color="auto"/>
          </w:divBdr>
          <w:divsChild>
            <w:div w:id="565066700">
              <w:marLeft w:val="0"/>
              <w:marRight w:val="0"/>
              <w:marTop w:val="0"/>
              <w:marBottom w:val="0"/>
              <w:divBdr>
                <w:top w:val="none" w:sz="0" w:space="0" w:color="auto"/>
                <w:left w:val="none" w:sz="0" w:space="0" w:color="auto"/>
                <w:bottom w:val="none" w:sz="0" w:space="0" w:color="auto"/>
                <w:right w:val="none" w:sz="0" w:space="0" w:color="auto"/>
              </w:divBdr>
            </w:div>
          </w:divsChild>
        </w:div>
        <w:div w:id="291180098">
          <w:marLeft w:val="0"/>
          <w:marRight w:val="0"/>
          <w:marTop w:val="0"/>
          <w:marBottom w:val="0"/>
          <w:divBdr>
            <w:top w:val="none" w:sz="0" w:space="0" w:color="auto"/>
            <w:left w:val="none" w:sz="0" w:space="0" w:color="auto"/>
            <w:bottom w:val="none" w:sz="0" w:space="0" w:color="auto"/>
            <w:right w:val="none" w:sz="0" w:space="0" w:color="auto"/>
          </w:divBdr>
          <w:divsChild>
            <w:div w:id="37973914">
              <w:marLeft w:val="0"/>
              <w:marRight w:val="0"/>
              <w:marTop w:val="0"/>
              <w:marBottom w:val="0"/>
              <w:divBdr>
                <w:top w:val="none" w:sz="0" w:space="0" w:color="auto"/>
                <w:left w:val="none" w:sz="0" w:space="0" w:color="auto"/>
                <w:bottom w:val="none" w:sz="0" w:space="0" w:color="auto"/>
                <w:right w:val="none" w:sz="0" w:space="0" w:color="auto"/>
              </w:divBdr>
            </w:div>
          </w:divsChild>
        </w:div>
        <w:div w:id="295457087">
          <w:marLeft w:val="0"/>
          <w:marRight w:val="0"/>
          <w:marTop w:val="0"/>
          <w:marBottom w:val="0"/>
          <w:divBdr>
            <w:top w:val="none" w:sz="0" w:space="0" w:color="auto"/>
            <w:left w:val="none" w:sz="0" w:space="0" w:color="auto"/>
            <w:bottom w:val="none" w:sz="0" w:space="0" w:color="auto"/>
            <w:right w:val="none" w:sz="0" w:space="0" w:color="auto"/>
          </w:divBdr>
          <w:divsChild>
            <w:div w:id="2030599190">
              <w:marLeft w:val="0"/>
              <w:marRight w:val="0"/>
              <w:marTop w:val="0"/>
              <w:marBottom w:val="0"/>
              <w:divBdr>
                <w:top w:val="none" w:sz="0" w:space="0" w:color="auto"/>
                <w:left w:val="none" w:sz="0" w:space="0" w:color="auto"/>
                <w:bottom w:val="none" w:sz="0" w:space="0" w:color="auto"/>
                <w:right w:val="none" w:sz="0" w:space="0" w:color="auto"/>
              </w:divBdr>
            </w:div>
          </w:divsChild>
        </w:div>
        <w:div w:id="297496824">
          <w:marLeft w:val="0"/>
          <w:marRight w:val="0"/>
          <w:marTop w:val="0"/>
          <w:marBottom w:val="0"/>
          <w:divBdr>
            <w:top w:val="none" w:sz="0" w:space="0" w:color="auto"/>
            <w:left w:val="none" w:sz="0" w:space="0" w:color="auto"/>
            <w:bottom w:val="none" w:sz="0" w:space="0" w:color="auto"/>
            <w:right w:val="none" w:sz="0" w:space="0" w:color="auto"/>
          </w:divBdr>
          <w:divsChild>
            <w:div w:id="2071421879">
              <w:marLeft w:val="0"/>
              <w:marRight w:val="0"/>
              <w:marTop w:val="0"/>
              <w:marBottom w:val="0"/>
              <w:divBdr>
                <w:top w:val="none" w:sz="0" w:space="0" w:color="auto"/>
                <w:left w:val="none" w:sz="0" w:space="0" w:color="auto"/>
                <w:bottom w:val="none" w:sz="0" w:space="0" w:color="auto"/>
                <w:right w:val="none" w:sz="0" w:space="0" w:color="auto"/>
              </w:divBdr>
            </w:div>
          </w:divsChild>
        </w:div>
        <w:div w:id="301543209">
          <w:marLeft w:val="0"/>
          <w:marRight w:val="0"/>
          <w:marTop w:val="0"/>
          <w:marBottom w:val="0"/>
          <w:divBdr>
            <w:top w:val="none" w:sz="0" w:space="0" w:color="auto"/>
            <w:left w:val="none" w:sz="0" w:space="0" w:color="auto"/>
            <w:bottom w:val="none" w:sz="0" w:space="0" w:color="auto"/>
            <w:right w:val="none" w:sz="0" w:space="0" w:color="auto"/>
          </w:divBdr>
          <w:divsChild>
            <w:div w:id="1917207277">
              <w:marLeft w:val="0"/>
              <w:marRight w:val="0"/>
              <w:marTop w:val="0"/>
              <w:marBottom w:val="0"/>
              <w:divBdr>
                <w:top w:val="none" w:sz="0" w:space="0" w:color="auto"/>
                <w:left w:val="none" w:sz="0" w:space="0" w:color="auto"/>
                <w:bottom w:val="none" w:sz="0" w:space="0" w:color="auto"/>
                <w:right w:val="none" w:sz="0" w:space="0" w:color="auto"/>
              </w:divBdr>
            </w:div>
          </w:divsChild>
        </w:div>
        <w:div w:id="305671869">
          <w:marLeft w:val="0"/>
          <w:marRight w:val="0"/>
          <w:marTop w:val="0"/>
          <w:marBottom w:val="0"/>
          <w:divBdr>
            <w:top w:val="none" w:sz="0" w:space="0" w:color="auto"/>
            <w:left w:val="none" w:sz="0" w:space="0" w:color="auto"/>
            <w:bottom w:val="none" w:sz="0" w:space="0" w:color="auto"/>
            <w:right w:val="none" w:sz="0" w:space="0" w:color="auto"/>
          </w:divBdr>
          <w:divsChild>
            <w:div w:id="272134686">
              <w:marLeft w:val="0"/>
              <w:marRight w:val="0"/>
              <w:marTop w:val="0"/>
              <w:marBottom w:val="0"/>
              <w:divBdr>
                <w:top w:val="none" w:sz="0" w:space="0" w:color="auto"/>
                <w:left w:val="none" w:sz="0" w:space="0" w:color="auto"/>
                <w:bottom w:val="none" w:sz="0" w:space="0" w:color="auto"/>
                <w:right w:val="none" w:sz="0" w:space="0" w:color="auto"/>
              </w:divBdr>
            </w:div>
          </w:divsChild>
        </w:div>
        <w:div w:id="332224510">
          <w:marLeft w:val="0"/>
          <w:marRight w:val="0"/>
          <w:marTop w:val="0"/>
          <w:marBottom w:val="0"/>
          <w:divBdr>
            <w:top w:val="none" w:sz="0" w:space="0" w:color="auto"/>
            <w:left w:val="none" w:sz="0" w:space="0" w:color="auto"/>
            <w:bottom w:val="none" w:sz="0" w:space="0" w:color="auto"/>
            <w:right w:val="none" w:sz="0" w:space="0" w:color="auto"/>
          </w:divBdr>
          <w:divsChild>
            <w:div w:id="1487237245">
              <w:marLeft w:val="0"/>
              <w:marRight w:val="0"/>
              <w:marTop w:val="0"/>
              <w:marBottom w:val="0"/>
              <w:divBdr>
                <w:top w:val="none" w:sz="0" w:space="0" w:color="auto"/>
                <w:left w:val="none" w:sz="0" w:space="0" w:color="auto"/>
                <w:bottom w:val="none" w:sz="0" w:space="0" w:color="auto"/>
                <w:right w:val="none" w:sz="0" w:space="0" w:color="auto"/>
              </w:divBdr>
            </w:div>
          </w:divsChild>
        </w:div>
        <w:div w:id="336924670">
          <w:marLeft w:val="0"/>
          <w:marRight w:val="0"/>
          <w:marTop w:val="0"/>
          <w:marBottom w:val="0"/>
          <w:divBdr>
            <w:top w:val="none" w:sz="0" w:space="0" w:color="auto"/>
            <w:left w:val="none" w:sz="0" w:space="0" w:color="auto"/>
            <w:bottom w:val="none" w:sz="0" w:space="0" w:color="auto"/>
            <w:right w:val="none" w:sz="0" w:space="0" w:color="auto"/>
          </w:divBdr>
          <w:divsChild>
            <w:div w:id="375547324">
              <w:marLeft w:val="0"/>
              <w:marRight w:val="0"/>
              <w:marTop w:val="0"/>
              <w:marBottom w:val="0"/>
              <w:divBdr>
                <w:top w:val="none" w:sz="0" w:space="0" w:color="auto"/>
                <w:left w:val="none" w:sz="0" w:space="0" w:color="auto"/>
                <w:bottom w:val="none" w:sz="0" w:space="0" w:color="auto"/>
                <w:right w:val="none" w:sz="0" w:space="0" w:color="auto"/>
              </w:divBdr>
            </w:div>
          </w:divsChild>
        </w:div>
        <w:div w:id="357894313">
          <w:marLeft w:val="0"/>
          <w:marRight w:val="0"/>
          <w:marTop w:val="0"/>
          <w:marBottom w:val="0"/>
          <w:divBdr>
            <w:top w:val="none" w:sz="0" w:space="0" w:color="auto"/>
            <w:left w:val="none" w:sz="0" w:space="0" w:color="auto"/>
            <w:bottom w:val="none" w:sz="0" w:space="0" w:color="auto"/>
            <w:right w:val="none" w:sz="0" w:space="0" w:color="auto"/>
          </w:divBdr>
          <w:divsChild>
            <w:div w:id="257907576">
              <w:marLeft w:val="0"/>
              <w:marRight w:val="0"/>
              <w:marTop w:val="0"/>
              <w:marBottom w:val="0"/>
              <w:divBdr>
                <w:top w:val="none" w:sz="0" w:space="0" w:color="auto"/>
                <w:left w:val="none" w:sz="0" w:space="0" w:color="auto"/>
                <w:bottom w:val="none" w:sz="0" w:space="0" w:color="auto"/>
                <w:right w:val="none" w:sz="0" w:space="0" w:color="auto"/>
              </w:divBdr>
            </w:div>
            <w:div w:id="431753138">
              <w:marLeft w:val="0"/>
              <w:marRight w:val="0"/>
              <w:marTop w:val="0"/>
              <w:marBottom w:val="0"/>
              <w:divBdr>
                <w:top w:val="none" w:sz="0" w:space="0" w:color="auto"/>
                <w:left w:val="none" w:sz="0" w:space="0" w:color="auto"/>
                <w:bottom w:val="none" w:sz="0" w:space="0" w:color="auto"/>
                <w:right w:val="none" w:sz="0" w:space="0" w:color="auto"/>
              </w:divBdr>
            </w:div>
            <w:div w:id="607279888">
              <w:marLeft w:val="0"/>
              <w:marRight w:val="0"/>
              <w:marTop w:val="0"/>
              <w:marBottom w:val="0"/>
              <w:divBdr>
                <w:top w:val="none" w:sz="0" w:space="0" w:color="auto"/>
                <w:left w:val="none" w:sz="0" w:space="0" w:color="auto"/>
                <w:bottom w:val="none" w:sz="0" w:space="0" w:color="auto"/>
                <w:right w:val="none" w:sz="0" w:space="0" w:color="auto"/>
              </w:divBdr>
            </w:div>
            <w:div w:id="665133469">
              <w:marLeft w:val="0"/>
              <w:marRight w:val="0"/>
              <w:marTop w:val="0"/>
              <w:marBottom w:val="0"/>
              <w:divBdr>
                <w:top w:val="none" w:sz="0" w:space="0" w:color="auto"/>
                <w:left w:val="none" w:sz="0" w:space="0" w:color="auto"/>
                <w:bottom w:val="none" w:sz="0" w:space="0" w:color="auto"/>
                <w:right w:val="none" w:sz="0" w:space="0" w:color="auto"/>
              </w:divBdr>
            </w:div>
            <w:div w:id="680817189">
              <w:marLeft w:val="0"/>
              <w:marRight w:val="0"/>
              <w:marTop w:val="0"/>
              <w:marBottom w:val="0"/>
              <w:divBdr>
                <w:top w:val="none" w:sz="0" w:space="0" w:color="auto"/>
                <w:left w:val="none" w:sz="0" w:space="0" w:color="auto"/>
                <w:bottom w:val="none" w:sz="0" w:space="0" w:color="auto"/>
                <w:right w:val="none" w:sz="0" w:space="0" w:color="auto"/>
              </w:divBdr>
            </w:div>
            <w:div w:id="710418690">
              <w:marLeft w:val="0"/>
              <w:marRight w:val="0"/>
              <w:marTop w:val="0"/>
              <w:marBottom w:val="0"/>
              <w:divBdr>
                <w:top w:val="none" w:sz="0" w:space="0" w:color="auto"/>
                <w:left w:val="none" w:sz="0" w:space="0" w:color="auto"/>
                <w:bottom w:val="none" w:sz="0" w:space="0" w:color="auto"/>
                <w:right w:val="none" w:sz="0" w:space="0" w:color="auto"/>
              </w:divBdr>
            </w:div>
            <w:div w:id="878014486">
              <w:marLeft w:val="0"/>
              <w:marRight w:val="0"/>
              <w:marTop w:val="0"/>
              <w:marBottom w:val="0"/>
              <w:divBdr>
                <w:top w:val="none" w:sz="0" w:space="0" w:color="auto"/>
                <w:left w:val="none" w:sz="0" w:space="0" w:color="auto"/>
                <w:bottom w:val="none" w:sz="0" w:space="0" w:color="auto"/>
                <w:right w:val="none" w:sz="0" w:space="0" w:color="auto"/>
              </w:divBdr>
            </w:div>
            <w:div w:id="1351949087">
              <w:marLeft w:val="0"/>
              <w:marRight w:val="0"/>
              <w:marTop w:val="0"/>
              <w:marBottom w:val="0"/>
              <w:divBdr>
                <w:top w:val="none" w:sz="0" w:space="0" w:color="auto"/>
                <w:left w:val="none" w:sz="0" w:space="0" w:color="auto"/>
                <w:bottom w:val="none" w:sz="0" w:space="0" w:color="auto"/>
                <w:right w:val="none" w:sz="0" w:space="0" w:color="auto"/>
              </w:divBdr>
            </w:div>
          </w:divsChild>
        </w:div>
        <w:div w:id="370423567">
          <w:marLeft w:val="0"/>
          <w:marRight w:val="0"/>
          <w:marTop w:val="0"/>
          <w:marBottom w:val="0"/>
          <w:divBdr>
            <w:top w:val="none" w:sz="0" w:space="0" w:color="auto"/>
            <w:left w:val="none" w:sz="0" w:space="0" w:color="auto"/>
            <w:bottom w:val="none" w:sz="0" w:space="0" w:color="auto"/>
            <w:right w:val="none" w:sz="0" w:space="0" w:color="auto"/>
          </w:divBdr>
          <w:divsChild>
            <w:div w:id="381515211">
              <w:marLeft w:val="0"/>
              <w:marRight w:val="0"/>
              <w:marTop w:val="0"/>
              <w:marBottom w:val="0"/>
              <w:divBdr>
                <w:top w:val="none" w:sz="0" w:space="0" w:color="auto"/>
                <w:left w:val="none" w:sz="0" w:space="0" w:color="auto"/>
                <w:bottom w:val="none" w:sz="0" w:space="0" w:color="auto"/>
                <w:right w:val="none" w:sz="0" w:space="0" w:color="auto"/>
              </w:divBdr>
            </w:div>
          </w:divsChild>
        </w:div>
        <w:div w:id="382291738">
          <w:marLeft w:val="0"/>
          <w:marRight w:val="0"/>
          <w:marTop w:val="0"/>
          <w:marBottom w:val="0"/>
          <w:divBdr>
            <w:top w:val="none" w:sz="0" w:space="0" w:color="auto"/>
            <w:left w:val="none" w:sz="0" w:space="0" w:color="auto"/>
            <w:bottom w:val="none" w:sz="0" w:space="0" w:color="auto"/>
            <w:right w:val="none" w:sz="0" w:space="0" w:color="auto"/>
          </w:divBdr>
          <w:divsChild>
            <w:div w:id="2088452308">
              <w:marLeft w:val="0"/>
              <w:marRight w:val="0"/>
              <w:marTop w:val="0"/>
              <w:marBottom w:val="0"/>
              <w:divBdr>
                <w:top w:val="none" w:sz="0" w:space="0" w:color="auto"/>
                <w:left w:val="none" w:sz="0" w:space="0" w:color="auto"/>
                <w:bottom w:val="none" w:sz="0" w:space="0" w:color="auto"/>
                <w:right w:val="none" w:sz="0" w:space="0" w:color="auto"/>
              </w:divBdr>
            </w:div>
          </w:divsChild>
        </w:div>
        <w:div w:id="384791947">
          <w:marLeft w:val="0"/>
          <w:marRight w:val="0"/>
          <w:marTop w:val="0"/>
          <w:marBottom w:val="0"/>
          <w:divBdr>
            <w:top w:val="none" w:sz="0" w:space="0" w:color="auto"/>
            <w:left w:val="none" w:sz="0" w:space="0" w:color="auto"/>
            <w:bottom w:val="none" w:sz="0" w:space="0" w:color="auto"/>
            <w:right w:val="none" w:sz="0" w:space="0" w:color="auto"/>
          </w:divBdr>
          <w:divsChild>
            <w:div w:id="1893231417">
              <w:marLeft w:val="0"/>
              <w:marRight w:val="0"/>
              <w:marTop w:val="0"/>
              <w:marBottom w:val="0"/>
              <w:divBdr>
                <w:top w:val="none" w:sz="0" w:space="0" w:color="auto"/>
                <w:left w:val="none" w:sz="0" w:space="0" w:color="auto"/>
                <w:bottom w:val="none" w:sz="0" w:space="0" w:color="auto"/>
                <w:right w:val="none" w:sz="0" w:space="0" w:color="auto"/>
              </w:divBdr>
            </w:div>
          </w:divsChild>
        </w:div>
        <w:div w:id="400100970">
          <w:marLeft w:val="0"/>
          <w:marRight w:val="0"/>
          <w:marTop w:val="0"/>
          <w:marBottom w:val="0"/>
          <w:divBdr>
            <w:top w:val="none" w:sz="0" w:space="0" w:color="auto"/>
            <w:left w:val="none" w:sz="0" w:space="0" w:color="auto"/>
            <w:bottom w:val="none" w:sz="0" w:space="0" w:color="auto"/>
            <w:right w:val="none" w:sz="0" w:space="0" w:color="auto"/>
          </w:divBdr>
          <w:divsChild>
            <w:div w:id="729839385">
              <w:marLeft w:val="0"/>
              <w:marRight w:val="0"/>
              <w:marTop w:val="0"/>
              <w:marBottom w:val="0"/>
              <w:divBdr>
                <w:top w:val="none" w:sz="0" w:space="0" w:color="auto"/>
                <w:left w:val="none" w:sz="0" w:space="0" w:color="auto"/>
                <w:bottom w:val="none" w:sz="0" w:space="0" w:color="auto"/>
                <w:right w:val="none" w:sz="0" w:space="0" w:color="auto"/>
              </w:divBdr>
            </w:div>
          </w:divsChild>
        </w:div>
        <w:div w:id="401031101">
          <w:marLeft w:val="0"/>
          <w:marRight w:val="0"/>
          <w:marTop w:val="0"/>
          <w:marBottom w:val="0"/>
          <w:divBdr>
            <w:top w:val="none" w:sz="0" w:space="0" w:color="auto"/>
            <w:left w:val="none" w:sz="0" w:space="0" w:color="auto"/>
            <w:bottom w:val="none" w:sz="0" w:space="0" w:color="auto"/>
            <w:right w:val="none" w:sz="0" w:space="0" w:color="auto"/>
          </w:divBdr>
          <w:divsChild>
            <w:div w:id="381171459">
              <w:marLeft w:val="0"/>
              <w:marRight w:val="0"/>
              <w:marTop w:val="0"/>
              <w:marBottom w:val="0"/>
              <w:divBdr>
                <w:top w:val="none" w:sz="0" w:space="0" w:color="auto"/>
                <w:left w:val="none" w:sz="0" w:space="0" w:color="auto"/>
                <w:bottom w:val="none" w:sz="0" w:space="0" w:color="auto"/>
                <w:right w:val="none" w:sz="0" w:space="0" w:color="auto"/>
              </w:divBdr>
            </w:div>
          </w:divsChild>
        </w:div>
        <w:div w:id="426997890">
          <w:marLeft w:val="0"/>
          <w:marRight w:val="0"/>
          <w:marTop w:val="0"/>
          <w:marBottom w:val="0"/>
          <w:divBdr>
            <w:top w:val="none" w:sz="0" w:space="0" w:color="auto"/>
            <w:left w:val="none" w:sz="0" w:space="0" w:color="auto"/>
            <w:bottom w:val="none" w:sz="0" w:space="0" w:color="auto"/>
            <w:right w:val="none" w:sz="0" w:space="0" w:color="auto"/>
          </w:divBdr>
          <w:divsChild>
            <w:div w:id="1964924218">
              <w:marLeft w:val="0"/>
              <w:marRight w:val="0"/>
              <w:marTop w:val="0"/>
              <w:marBottom w:val="0"/>
              <w:divBdr>
                <w:top w:val="none" w:sz="0" w:space="0" w:color="auto"/>
                <w:left w:val="none" w:sz="0" w:space="0" w:color="auto"/>
                <w:bottom w:val="none" w:sz="0" w:space="0" w:color="auto"/>
                <w:right w:val="none" w:sz="0" w:space="0" w:color="auto"/>
              </w:divBdr>
            </w:div>
          </w:divsChild>
        </w:div>
        <w:div w:id="434135345">
          <w:marLeft w:val="0"/>
          <w:marRight w:val="0"/>
          <w:marTop w:val="0"/>
          <w:marBottom w:val="0"/>
          <w:divBdr>
            <w:top w:val="none" w:sz="0" w:space="0" w:color="auto"/>
            <w:left w:val="none" w:sz="0" w:space="0" w:color="auto"/>
            <w:bottom w:val="none" w:sz="0" w:space="0" w:color="auto"/>
            <w:right w:val="none" w:sz="0" w:space="0" w:color="auto"/>
          </w:divBdr>
          <w:divsChild>
            <w:div w:id="1194346165">
              <w:marLeft w:val="0"/>
              <w:marRight w:val="0"/>
              <w:marTop w:val="0"/>
              <w:marBottom w:val="0"/>
              <w:divBdr>
                <w:top w:val="none" w:sz="0" w:space="0" w:color="auto"/>
                <w:left w:val="none" w:sz="0" w:space="0" w:color="auto"/>
                <w:bottom w:val="none" w:sz="0" w:space="0" w:color="auto"/>
                <w:right w:val="none" w:sz="0" w:space="0" w:color="auto"/>
              </w:divBdr>
            </w:div>
          </w:divsChild>
        </w:div>
        <w:div w:id="434324396">
          <w:marLeft w:val="0"/>
          <w:marRight w:val="0"/>
          <w:marTop w:val="0"/>
          <w:marBottom w:val="0"/>
          <w:divBdr>
            <w:top w:val="none" w:sz="0" w:space="0" w:color="auto"/>
            <w:left w:val="none" w:sz="0" w:space="0" w:color="auto"/>
            <w:bottom w:val="none" w:sz="0" w:space="0" w:color="auto"/>
            <w:right w:val="none" w:sz="0" w:space="0" w:color="auto"/>
          </w:divBdr>
          <w:divsChild>
            <w:div w:id="711925172">
              <w:marLeft w:val="0"/>
              <w:marRight w:val="0"/>
              <w:marTop w:val="0"/>
              <w:marBottom w:val="0"/>
              <w:divBdr>
                <w:top w:val="none" w:sz="0" w:space="0" w:color="auto"/>
                <w:left w:val="none" w:sz="0" w:space="0" w:color="auto"/>
                <w:bottom w:val="none" w:sz="0" w:space="0" w:color="auto"/>
                <w:right w:val="none" w:sz="0" w:space="0" w:color="auto"/>
              </w:divBdr>
            </w:div>
          </w:divsChild>
        </w:div>
        <w:div w:id="437069976">
          <w:marLeft w:val="0"/>
          <w:marRight w:val="0"/>
          <w:marTop w:val="0"/>
          <w:marBottom w:val="0"/>
          <w:divBdr>
            <w:top w:val="none" w:sz="0" w:space="0" w:color="auto"/>
            <w:left w:val="none" w:sz="0" w:space="0" w:color="auto"/>
            <w:bottom w:val="none" w:sz="0" w:space="0" w:color="auto"/>
            <w:right w:val="none" w:sz="0" w:space="0" w:color="auto"/>
          </w:divBdr>
          <w:divsChild>
            <w:div w:id="995379282">
              <w:marLeft w:val="0"/>
              <w:marRight w:val="0"/>
              <w:marTop w:val="0"/>
              <w:marBottom w:val="0"/>
              <w:divBdr>
                <w:top w:val="none" w:sz="0" w:space="0" w:color="auto"/>
                <w:left w:val="none" w:sz="0" w:space="0" w:color="auto"/>
                <w:bottom w:val="none" w:sz="0" w:space="0" w:color="auto"/>
                <w:right w:val="none" w:sz="0" w:space="0" w:color="auto"/>
              </w:divBdr>
            </w:div>
          </w:divsChild>
        </w:div>
        <w:div w:id="438457219">
          <w:marLeft w:val="0"/>
          <w:marRight w:val="0"/>
          <w:marTop w:val="0"/>
          <w:marBottom w:val="0"/>
          <w:divBdr>
            <w:top w:val="none" w:sz="0" w:space="0" w:color="auto"/>
            <w:left w:val="none" w:sz="0" w:space="0" w:color="auto"/>
            <w:bottom w:val="none" w:sz="0" w:space="0" w:color="auto"/>
            <w:right w:val="none" w:sz="0" w:space="0" w:color="auto"/>
          </w:divBdr>
          <w:divsChild>
            <w:div w:id="2147240365">
              <w:marLeft w:val="0"/>
              <w:marRight w:val="0"/>
              <w:marTop w:val="0"/>
              <w:marBottom w:val="0"/>
              <w:divBdr>
                <w:top w:val="none" w:sz="0" w:space="0" w:color="auto"/>
                <w:left w:val="none" w:sz="0" w:space="0" w:color="auto"/>
                <w:bottom w:val="none" w:sz="0" w:space="0" w:color="auto"/>
                <w:right w:val="none" w:sz="0" w:space="0" w:color="auto"/>
              </w:divBdr>
            </w:div>
          </w:divsChild>
        </w:div>
        <w:div w:id="446047906">
          <w:marLeft w:val="0"/>
          <w:marRight w:val="0"/>
          <w:marTop w:val="0"/>
          <w:marBottom w:val="0"/>
          <w:divBdr>
            <w:top w:val="none" w:sz="0" w:space="0" w:color="auto"/>
            <w:left w:val="none" w:sz="0" w:space="0" w:color="auto"/>
            <w:bottom w:val="none" w:sz="0" w:space="0" w:color="auto"/>
            <w:right w:val="none" w:sz="0" w:space="0" w:color="auto"/>
          </w:divBdr>
          <w:divsChild>
            <w:div w:id="1688750980">
              <w:marLeft w:val="0"/>
              <w:marRight w:val="0"/>
              <w:marTop w:val="0"/>
              <w:marBottom w:val="0"/>
              <w:divBdr>
                <w:top w:val="none" w:sz="0" w:space="0" w:color="auto"/>
                <w:left w:val="none" w:sz="0" w:space="0" w:color="auto"/>
                <w:bottom w:val="none" w:sz="0" w:space="0" w:color="auto"/>
                <w:right w:val="none" w:sz="0" w:space="0" w:color="auto"/>
              </w:divBdr>
            </w:div>
          </w:divsChild>
        </w:div>
        <w:div w:id="449979470">
          <w:marLeft w:val="0"/>
          <w:marRight w:val="0"/>
          <w:marTop w:val="0"/>
          <w:marBottom w:val="0"/>
          <w:divBdr>
            <w:top w:val="none" w:sz="0" w:space="0" w:color="auto"/>
            <w:left w:val="none" w:sz="0" w:space="0" w:color="auto"/>
            <w:bottom w:val="none" w:sz="0" w:space="0" w:color="auto"/>
            <w:right w:val="none" w:sz="0" w:space="0" w:color="auto"/>
          </w:divBdr>
          <w:divsChild>
            <w:div w:id="1389765498">
              <w:marLeft w:val="0"/>
              <w:marRight w:val="0"/>
              <w:marTop w:val="0"/>
              <w:marBottom w:val="0"/>
              <w:divBdr>
                <w:top w:val="none" w:sz="0" w:space="0" w:color="auto"/>
                <w:left w:val="none" w:sz="0" w:space="0" w:color="auto"/>
                <w:bottom w:val="none" w:sz="0" w:space="0" w:color="auto"/>
                <w:right w:val="none" w:sz="0" w:space="0" w:color="auto"/>
              </w:divBdr>
            </w:div>
          </w:divsChild>
        </w:div>
        <w:div w:id="450586281">
          <w:marLeft w:val="0"/>
          <w:marRight w:val="0"/>
          <w:marTop w:val="0"/>
          <w:marBottom w:val="0"/>
          <w:divBdr>
            <w:top w:val="none" w:sz="0" w:space="0" w:color="auto"/>
            <w:left w:val="none" w:sz="0" w:space="0" w:color="auto"/>
            <w:bottom w:val="none" w:sz="0" w:space="0" w:color="auto"/>
            <w:right w:val="none" w:sz="0" w:space="0" w:color="auto"/>
          </w:divBdr>
          <w:divsChild>
            <w:div w:id="1763842000">
              <w:marLeft w:val="0"/>
              <w:marRight w:val="0"/>
              <w:marTop w:val="0"/>
              <w:marBottom w:val="0"/>
              <w:divBdr>
                <w:top w:val="none" w:sz="0" w:space="0" w:color="auto"/>
                <w:left w:val="none" w:sz="0" w:space="0" w:color="auto"/>
                <w:bottom w:val="none" w:sz="0" w:space="0" w:color="auto"/>
                <w:right w:val="none" w:sz="0" w:space="0" w:color="auto"/>
              </w:divBdr>
            </w:div>
          </w:divsChild>
        </w:div>
        <w:div w:id="466944774">
          <w:marLeft w:val="0"/>
          <w:marRight w:val="0"/>
          <w:marTop w:val="0"/>
          <w:marBottom w:val="0"/>
          <w:divBdr>
            <w:top w:val="none" w:sz="0" w:space="0" w:color="auto"/>
            <w:left w:val="none" w:sz="0" w:space="0" w:color="auto"/>
            <w:bottom w:val="none" w:sz="0" w:space="0" w:color="auto"/>
            <w:right w:val="none" w:sz="0" w:space="0" w:color="auto"/>
          </w:divBdr>
          <w:divsChild>
            <w:div w:id="567376351">
              <w:marLeft w:val="0"/>
              <w:marRight w:val="0"/>
              <w:marTop w:val="0"/>
              <w:marBottom w:val="0"/>
              <w:divBdr>
                <w:top w:val="none" w:sz="0" w:space="0" w:color="auto"/>
                <w:left w:val="none" w:sz="0" w:space="0" w:color="auto"/>
                <w:bottom w:val="none" w:sz="0" w:space="0" w:color="auto"/>
                <w:right w:val="none" w:sz="0" w:space="0" w:color="auto"/>
              </w:divBdr>
            </w:div>
          </w:divsChild>
        </w:div>
        <w:div w:id="467355550">
          <w:marLeft w:val="0"/>
          <w:marRight w:val="0"/>
          <w:marTop w:val="0"/>
          <w:marBottom w:val="0"/>
          <w:divBdr>
            <w:top w:val="none" w:sz="0" w:space="0" w:color="auto"/>
            <w:left w:val="none" w:sz="0" w:space="0" w:color="auto"/>
            <w:bottom w:val="none" w:sz="0" w:space="0" w:color="auto"/>
            <w:right w:val="none" w:sz="0" w:space="0" w:color="auto"/>
          </w:divBdr>
          <w:divsChild>
            <w:div w:id="994533110">
              <w:marLeft w:val="0"/>
              <w:marRight w:val="0"/>
              <w:marTop w:val="0"/>
              <w:marBottom w:val="0"/>
              <w:divBdr>
                <w:top w:val="none" w:sz="0" w:space="0" w:color="auto"/>
                <w:left w:val="none" w:sz="0" w:space="0" w:color="auto"/>
                <w:bottom w:val="none" w:sz="0" w:space="0" w:color="auto"/>
                <w:right w:val="none" w:sz="0" w:space="0" w:color="auto"/>
              </w:divBdr>
            </w:div>
          </w:divsChild>
        </w:div>
        <w:div w:id="472601528">
          <w:marLeft w:val="0"/>
          <w:marRight w:val="0"/>
          <w:marTop w:val="0"/>
          <w:marBottom w:val="0"/>
          <w:divBdr>
            <w:top w:val="none" w:sz="0" w:space="0" w:color="auto"/>
            <w:left w:val="none" w:sz="0" w:space="0" w:color="auto"/>
            <w:bottom w:val="none" w:sz="0" w:space="0" w:color="auto"/>
            <w:right w:val="none" w:sz="0" w:space="0" w:color="auto"/>
          </w:divBdr>
          <w:divsChild>
            <w:div w:id="312611442">
              <w:marLeft w:val="0"/>
              <w:marRight w:val="0"/>
              <w:marTop w:val="0"/>
              <w:marBottom w:val="0"/>
              <w:divBdr>
                <w:top w:val="none" w:sz="0" w:space="0" w:color="auto"/>
                <w:left w:val="none" w:sz="0" w:space="0" w:color="auto"/>
                <w:bottom w:val="none" w:sz="0" w:space="0" w:color="auto"/>
                <w:right w:val="none" w:sz="0" w:space="0" w:color="auto"/>
              </w:divBdr>
            </w:div>
          </w:divsChild>
        </w:div>
        <w:div w:id="479884669">
          <w:marLeft w:val="0"/>
          <w:marRight w:val="0"/>
          <w:marTop w:val="0"/>
          <w:marBottom w:val="0"/>
          <w:divBdr>
            <w:top w:val="none" w:sz="0" w:space="0" w:color="auto"/>
            <w:left w:val="none" w:sz="0" w:space="0" w:color="auto"/>
            <w:bottom w:val="none" w:sz="0" w:space="0" w:color="auto"/>
            <w:right w:val="none" w:sz="0" w:space="0" w:color="auto"/>
          </w:divBdr>
          <w:divsChild>
            <w:div w:id="1890721074">
              <w:marLeft w:val="0"/>
              <w:marRight w:val="0"/>
              <w:marTop w:val="0"/>
              <w:marBottom w:val="0"/>
              <w:divBdr>
                <w:top w:val="none" w:sz="0" w:space="0" w:color="auto"/>
                <w:left w:val="none" w:sz="0" w:space="0" w:color="auto"/>
                <w:bottom w:val="none" w:sz="0" w:space="0" w:color="auto"/>
                <w:right w:val="none" w:sz="0" w:space="0" w:color="auto"/>
              </w:divBdr>
            </w:div>
          </w:divsChild>
        </w:div>
        <w:div w:id="492260099">
          <w:marLeft w:val="0"/>
          <w:marRight w:val="0"/>
          <w:marTop w:val="0"/>
          <w:marBottom w:val="0"/>
          <w:divBdr>
            <w:top w:val="none" w:sz="0" w:space="0" w:color="auto"/>
            <w:left w:val="none" w:sz="0" w:space="0" w:color="auto"/>
            <w:bottom w:val="none" w:sz="0" w:space="0" w:color="auto"/>
            <w:right w:val="none" w:sz="0" w:space="0" w:color="auto"/>
          </w:divBdr>
          <w:divsChild>
            <w:div w:id="1188372927">
              <w:marLeft w:val="0"/>
              <w:marRight w:val="0"/>
              <w:marTop w:val="0"/>
              <w:marBottom w:val="0"/>
              <w:divBdr>
                <w:top w:val="none" w:sz="0" w:space="0" w:color="auto"/>
                <w:left w:val="none" w:sz="0" w:space="0" w:color="auto"/>
                <w:bottom w:val="none" w:sz="0" w:space="0" w:color="auto"/>
                <w:right w:val="none" w:sz="0" w:space="0" w:color="auto"/>
              </w:divBdr>
            </w:div>
          </w:divsChild>
        </w:div>
        <w:div w:id="503204381">
          <w:marLeft w:val="0"/>
          <w:marRight w:val="0"/>
          <w:marTop w:val="0"/>
          <w:marBottom w:val="0"/>
          <w:divBdr>
            <w:top w:val="none" w:sz="0" w:space="0" w:color="auto"/>
            <w:left w:val="none" w:sz="0" w:space="0" w:color="auto"/>
            <w:bottom w:val="none" w:sz="0" w:space="0" w:color="auto"/>
            <w:right w:val="none" w:sz="0" w:space="0" w:color="auto"/>
          </w:divBdr>
          <w:divsChild>
            <w:div w:id="291984277">
              <w:marLeft w:val="0"/>
              <w:marRight w:val="0"/>
              <w:marTop w:val="0"/>
              <w:marBottom w:val="0"/>
              <w:divBdr>
                <w:top w:val="none" w:sz="0" w:space="0" w:color="auto"/>
                <w:left w:val="none" w:sz="0" w:space="0" w:color="auto"/>
                <w:bottom w:val="none" w:sz="0" w:space="0" w:color="auto"/>
                <w:right w:val="none" w:sz="0" w:space="0" w:color="auto"/>
              </w:divBdr>
            </w:div>
          </w:divsChild>
        </w:div>
        <w:div w:id="515312322">
          <w:marLeft w:val="0"/>
          <w:marRight w:val="0"/>
          <w:marTop w:val="0"/>
          <w:marBottom w:val="0"/>
          <w:divBdr>
            <w:top w:val="none" w:sz="0" w:space="0" w:color="auto"/>
            <w:left w:val="none" w:sz="0" w:space="0" w:color="auto"/>
            <w:bottom w:val="none" w:sz="0" w:space="0" w:color="auto"/>
            <w:right w:val="none" w:sz="0" w:space="0" w:color="auto"/>
          </w:divBdr>
          <w:divsChild>
            <w:div w:id="523174789">
              <w:marLeft w:val="0"/>
              <w:marRight w:val="0"/>
              <w:marTop w:val="0"/>
              <w:marBottom w:val="0"/>
              <w:divBdr>
                <w:top w:val="none" w:sz="0" w:space="0" w:color="auto"/>
                <w:left w:val="none" w:sz="0" w:space="0" w:color="auto"/>
                <w:bottom w:val="none" w:sz="0" w:space="0" w:color="auto"/>
                <w:right w:val="none" w:sz="0" w:space="0" w:color="auto"/>
              </w:divBdr>
            </w:div>
          </w:divsChild>
        </w:div>
        <w:div w:id="517281350">
          <w:marLeft w:val="0"/>
          <w:marRight w:val="0"/>
          <w:marTop w:val="0"/>
          <w:marBottom w:val="0"/>
          <w:divBdr>
            <w:top w:val="none" w:sz="0" w:space="0" w:color="auto"/>
            <w:left w:val="none" w:sz="0" w:space="0" w:color="auto"/>
            <w:bottom w:val="none" w:sz="0" w:space="0" w:color="auto"/>
            <w:right w:val="none" w:sz="0" w:space="0" w:color="auto"/>
          </w:divBdr>
          <w:divsChild>
            <w:div w:id="1001589885">
              <w:marLeft w:val="0"/>
              <w:marRight w:val="0"/>
              <w:marTop w:val="0"/>
              <w:marBottom w:val="0"/>
              <w:divBdr>
                <w:top w:val="none" w:sz="0" w:space="0" w:color="auto"/>
                <w:left w:val="none" w:sz="0" w:space="0" w:color="auto"/>
                <w:bottom w:val="none" w:sz="0" w:space="0" w:color="auto"/>
                <w:right w:val="none" w:sz="0" w:space="0" w:color="auto"/>
              </w:divBdr>
            </w:div>
          </w:divsChild>
        </w:div>
        <w:div w:id="522790974">
          <w:marLeft w:val="0"/>
          <w:marRight w:val="0"/>
          <w:marTop w:val="0"/>
          <w:marBottom w:val="0"/>
          <w:divBdr>
            <w:top w:val="none" w:sz="0" w:space="0" w:color="auto"/>
            <w:left w:val="none" w:sz="0" w:space="0" w:color="auto"/>
            <w:bottom w:val="none" w:sz="0" w:space="0" w:color="auto"/>
            <w:right w:val="none" w:sz="0" w:space="0" w:color="auto"/>
          </w:divBdr>
          <w:divsChild>
            <w:div w:id="1831362180">
              <w:marLeft w:val="0"/>
              <w:marRight w:val="0"/>
              <w:marTop w:val="0"/>
              <w:marBottom w:val="0"/>
              <w:divBdr>
                <w:top w:val="none" w:sz="0" w:space="0" w:color="auto"/>
                <w:left w:val="none" w:sz="0" w:space="0" w:color="auto"/>
                <w:bottom w:val="none" w:sz="0" w:space="0" w:color="auto"/>
                <w:right w:val="none" w:sz="0" w:space="0" w:color="auto"/>
              </w:divBdr>
            </w:div>
          </w:divsChild>
        </w:div>
        <w:div w:id="531964418">
          <w:marLeft w:val="0"/>
          <w:marRight w:val="0"/>
          <w:marTop w:val="0"/>
          <w:marBottom w:val="0"/>
          <w:divBdr>
            <w:top w:val="none" w:sz="0" w:space="0" w:color="auto"/>
            <w:left w:val="none" w:sz="0" w:space="0" w:color="auto"/>
            <w:bottom w:val="none" w:sz="0" w:space="0" w:color="auto"/>
            <w:right w:val="none" w:sz="0" w:space="0" w:color="auto"/>
          </w:divBdr>
          <w:divsChild>
            <w:div w:id="1316497718">
              <w:marLeft w:val="0"/>
              <w:marRight w:val="0"/>
              <w:marTop w:val="0"/>
              <w:marBottom w:val="0"/>
              <w:divBdr>
                <w:top w:val="none" w:sz="0" w:space="0" w:color="auto"/>
                <w:left w:val="none" w:sz="0" w:space="0" w:color="auto"/>
                <w:bottom w:val="none" w:sz="0" w:space="0" w:color="auto"/>
                <w:right w:val="none" w:sz="0" w:space="0" w:color="auto"/>
              </w:divBdr>
            </w:div>
          </w:divsChild>
        </w:div>
        <w:div w:id="543830524">
          <w:marLeft w:val="0"/>
          <w:marRight w:val="0"/>
          <w:marTop w:val="0"/>
          <w:marBottom w:val="0"/>
          <w:divBdr>
            <w:top w:val="none" w:sz="0" w:space="0" w:color="auto"/>
            <w:left w:val="none" w:sz="0" w:space="0" w:color="auto"/>
            <w:bottom w:val="none" w:sz="0" w:space="0" w:color="auto"/>
            <w:right w:val="none" w:sz="0" w:space="0" w:color="auto"/>
          </w:divBdr>
          <w:divsChild>
            <w:div w:id="1187980154">
              <w:marLeft w:val="0"/>
              <w:marRight w:val="0"/>
              <w:marTop w:val="0"/>
              <w:marBottom w:val="0"/>
              <w:divBdr>
                <w:top w:val="none" w:sz="0" w:space="0" w:color="auto"/>
                <w:left w:val="none" w:sz="0" w:space="0" w:color="auto"/>
                <w:bottom w:val="none" w:sz="0" w:space="0" w:color="auto"/>
                <w:right w:val="none" w:sz="0" w:space="0" w:color="auto"/>
              </w:divBdr>
            </w:div>
          </w:divsChild>
        </w:div>
        <w:div w:id="546720799">
          <w:marLeft w:val="0"/>
          <w:marRight w:val="0"/>
          <w:marTop w:val="0"/>
          <w:marBottom w:val="0"/>
          <w:divBdr>
            <w:top w:val="none" w:sz="0" w:space="0" w:color="auto"/>
            <w:left w:val="none" w:sz="0" w:space="0" w:color="auto"/>
            <w:bottom w:val="none" w:sz="0" w:space="0" w:color="auto"/>
            <w:right w:val="none" w:sz="0" w:space="0" w:color="auto"/>
          </w:divBdr>
          <w:divsChild>
            <w:div w:id="1507135743">
              <w:marLeft w:val="0"/>
              <w:marRight w:val="0"/>
              <w:marTop w:val="0"/>
              <w:marBottom w:val="0"/>
              <w:divBdr>
                <w:top w:val="none" w:sz="0" w:space="0" w:color="auto"/>
                <w:left w:val="none" w:sz="0" w:space="0" w:color="auto"/>
                <w:bottom w:val="none" w:sz="0" w:space="0" w:color="auto"/>
                <w:right w:val="none" w:sz="0" w:space="0" w:color="auto"/>
              </w:divBdr>
            </w:div>
          </w:divsChild>
        </w:div>
        <w:div w:id="552470159">
          <w:marLeft w:val="0"/>
          <w:marRight w:val="0"/>
          <w:marTop w:val="0"/>
          <w:marBottom w:val="0"/>
          <w:divBdr>
            <w:top w:val="none" w:sz="0" w:space="0" w:color="auto"/>
            <w:left w:val="none" w:sz="0" w:space="0" w:color="auto"/>
            <w:bottom w:val="none" w:sz="0" w:space="0" w:color="auto"/>
            <w:right w:val="none" w:sz="0" w:space="0" w:color="auto"/>
          </w:divBdr>
          <w:divsChild>
            <w:div w:id="497816898">
              <w:marLeft w:val="0"/>
              <w:marRight w:val="0"/>
              <w:marTop w:val="0"/>
              <w:marBottom w:val="0"/>
              <w:divBdr>
                <w:top w:val="none" w:sz="0" w:space="0" w:color="auto"/>
                <w:left w:val="none" w:sz="0" w:space="0" w:color="auto"/>
                <w:bottom w:val="none" w:sz="0" w:space="0" w:color="auto"/>
                <w:right w:val="none" w:sz="0" w:space="0" w:color="auto"/>
              </w:divBdr>
            </w:div>
          </w:divsChild>
        </w:div>
        <w:div w:id="562527646">
          <w:marLeft w:val="0"/>
          <w:marRight w:val="0"/>
          <w:marTop w:val="0"/>
          <w:marBottom w:val="0"/>
          <w:divBdr>
            <w:top w:val="none" w:sz="0" w:space="0" w:color="auto"/>
            <w:left w:val="none" w:sz="0" w:space="0" w:color="auto"/>
            <w:bottom w:val="none" w:sz="0" w:space="0" w:color="auto"/>
            <w:right w:val="none" w:sz="0" w:space="0" w:color="auto"/>
          </w:divBdr>
          <w:divsChild>
            <w:div w:id="2093622869">
              <w:marLeft w:val="0"/>
              <w:marRight w:val="0"/>
              <w:marTop w:val="0"/>
              <w:marBottom w:val="0"/>
              <w:divBdr>
                <w:top w:val="none" w:sz="0" w:space="0" w:color="auto"/>
                <w:left w:val="none" w:sz="0" w:space="0" w:color="auto"/>
                <w:bottom w:val="none" w:sz="0" w:space="0" w:color="auto"/>
                <w:right w:val="none" w:sz="0" w:space="0" w:color="auto"/>
              </w:divBdr>
            </w:div>
          </w:divsChild>
        </w:div>
        <w:div w:id="567426659">
          <w:marLeft w:val="0"/>
          <w:marRight w:val="0"/>
          <w:marTop w:val="0"/>
          <w:marBottom w:val="0"/>
          <w:divBdr>
            <w:top w:val="none" w:sz="0" w:space="0" w:color="auto"/>
            <w:left w:val="none" w:sz="0" w:space="0" w:color="auto"/>
            <w:bottom w:val="none" w:sz="0" w:space="0" w:color="auto"/>
            <w:right w:val="none" w:sz="0" w:space="0" w:color="auto"/>
          </w:divBdr>
          <w:divsChild>
            <w:div w:id="609894806">
              <w:marLeft w:val="0"/>
              <w:marRight w:val="0"/>
              <w:marTop w:val="0"/>
              <w:marBottom w:val="0"/>
              <w:divBdr>
                <w:top w:val="none" w:sz="0" w:space="0" w:color="auto"/>
                <w:left w:val="none" w:sz="0" w:space="0" w:color="auto"/>
                <w:bottom w:val="none" w:sz="0" w:space="0" w:color="auto"/>
                <w:right w:val="none" w:sz="0" w:space="0" w:color="auto"/>
              </w:divBdr>
            </w:div>
          </w:divsChild>
        </w:div>
        <w:div w:id="568031496">
          <w:marLeft w:val="0"/>
          <w:marRight w:val="0"/>
          <w:marTop w:val="0"/>
          <w:marBottom w:val="0"/>
          <w:divBdr>
            <w:top w:val="none" w:sz="0" w:space="0" w:color="auto"/>
            <w:left w:val="none" w:sz="0" w:space="0" w:color="auto"/>
            <w:bottom w:val="none" w:sz="0" w:space="0" w:color="auto"/>
            <w:right w:val="none" w:sz="0" w:space="0" w:color="auto"/>
          </w:divBdr>
          <w:divsChild>
            <w:div w:id="529412284">
              <w:marLeft w:val="0"/>
              <w:marRight w:val="0"/>
              <w:marTop w:val="0"/>
              <w:marBottom w:val="0"/>
              <w:divBdr>
                <w:top w:val="none" w:sz="0" w:space="0" w:color="auto"/>
                <w:left w:val="none" w:sz="0" w:space="0" w:color="auto"/>
                <w:bottom w:val="none" w:sz="0" w:space="0" w:color="auto"/>
                <w:right w:val="none" w:sz="0" w:space="0" w:color="auto"/>
              </w:divBdr>
            </w:div>
          </w:divsChild>
        </w:div>
        <w:div w:id="576130401">
          <w:marLeft w:val="0"/>
          <w:marRight w:val="0"/>
          <w:marTop w:val="0"/>
          <w:marBottom w:val="0"/>
          <w:divBdr>
            <w:top w:val="none" w:sz="0" w:space="0" w:color="auto"/>
            <w:left w:val="none" w:sz="0" w:space="0" w:color="auto"/>
            <w:bottom w:val="none" w:sz="0" w:space="0" w:color="auto"/>
            <w:right w:val="none" w:sz="0" w:space="0" w:color="auto"/>
          </w:divBdr>
          <w:divsChild>
            <w:div w:id="722869855">
              <w:marLeft w:val="0"/>
              <w:marRight w:val="0"/>
              <w:marTop w:val="0"/>
              <w:marBottom w:val="0"/>
              <w:divBdr>
                <w:top w:val="none" w:sz="0" w:space="0" w:color="auto"/>
                <w:left w:val="none" w:sz="0" w:space="0" w:color="auto"/>
                <w:bottom w:val="none" w:sz="0" w:space="0" w:color="auto"/>
                <w:right w:val="none" w:sz="0" w:space="0" w:color="auto"/>
              </w:divBdr>
            </w:div>
          </w:divsChild>
        </w:div>
        <w:div w:id="580679375">
          <w:marLeft w:val="0"/>
          <w:marRight w:val="0"/>
          <w:marTop w:val="0"/>
          <w:marBottom w:val="0"/>
          <w:divBdr>
            <w:top w:val="none" w:sz="0" w:space="0" w:color="auto"/>
            <w:left w:val="none" w:sz="0" w:space="0" w:color="auto"/>
            <w:bottom w:val="none" w:sz="0" w:space="0" w:color="auto"/>
            <w:right w:val="none" w:sz="0" w:space="0" w:color="auto"/>
          </w:divBdr>
          <w:divsChild>
            <w:div w:id="839584503">
              <w:marLeft w:val="0"/>
              <w:marRight w:val="0"/>
              <w:marTop w:val="0"/>
              <w:marBottom w:val="0"/>
              <w:divBdr>
                <w:top w:val="none" w:sz="0" w:space="0" w:color="auto"/>
                <w:left w:val="none" w:sz="0" w:space="0" w:color="auto"/>
                <w:bottom w:val="none" w:sz="0" w:space="0" w:color="auto"/>
                <w:right w:val="none" w:sz="0" w:space="0" w:color="auto"/>
              </w:divBdr>
            </w:div>
          </w:divsChild>
        </w:div>
        <w:div w:id="581642573">
          <w:marLeft w:val="0"/>
          <w:marRight w:val="0"/>
          <w:marTop w:val="0"/>
          <w:marBottom w:val="0"/>
          <w:divBdr>
            <w:top w:val="none" w:sz="0" w:space="0" w:color="auto"/>
            <w:left w:val="none" w:sz="0" w:space="0" w:color="auto"/>
            <w:bottom w:val="none" w:sz="0" w:space="0" w:color="auto"/>
            <w:right w:val="none" w:sz="0" w:space="0" w:color="auto"/>
          </w:divBdr>
          <w:divsChild>
            <w:div w:id="1187713169">
              <w:marLeft w:val="0"/>
              <w:marRight w:val="0"/>
              <w:marTop w:val="0"/>
              <w:marBottom w:val="0"/>
              <w:divBdr>
                <w:top w:val="none" w:sz="0" w:space="0" w:color="auto"/>
                <w:left w:val="none" w:sz="0" w:space="0" w:color="auto"/>
                <w:bottom w:val="none" w:sz="0" w:space="0" w:color="auto"/>
                <w:right w:val="none" w:sz="0" w:space="0" w:color="auto"/>
              </w:divBdr>
            </w:div>
          </w:divsChild>
        </w:div>
        <w:div w:id="584462090">
          <w:marLeft w:val="0"/>
          <w:marRight w:val="0"/>
          <w:marTop w:val="0"/>
          <w:marBottom w:val="0"/>
          <w:divBdr>
            <w:top w:val="none" w:sz="0" w:space="0" w:color="auto"/>
            <w:left w:val="none" w:sz="0" w:space="0" w:color="auto"/>
            <w:bottom w:val="none" w:sz="0" w:space="0" w:color="auto"/>
            <w:right w:val="none" w:sz="0" w:space="0" w:color="auto"/>
          </w:divBdr>
          <w:divsChild>
            <w:div w:id="1667243314">
              <w:marLeft w:val="0"/>
              <w:marRight w:val="0"/>
              <w:marTop w:val="0"/>
              <w:marBottom w:val="0"/>
              <w:divBdr>
                <w:top w:val="none" w:sz="0" w:space="0" w:color="auto"/>
                <w:left w:val="none" w:sz="0" w:space="0" w:color="auto"/>
                <w:bottom w:val="none" w:sz="0" w:space="0" w:color="auto"/>
                <w:right w:val="none" w:sz="0" w:space="0" w:color="auto"/>
              </w:divBdr>
            </w:div>
          </w:divsChild>
        </w:div>
        <w:div w:id="586692301">
          <w:marLeft w:val="0"/>
          <w:marRight w:val="0"/>
          <w:marTop w:val="0"/>
          <w:marBottom w:val="0"/>
          <w:divBdr>
            <w:top w:val="none" w:sz="0" w:space="0" w:color="auto"/>
            <w:left w:val="none" w:sz="0" w:space="0" w:color="auto"/>
            <w:bottom w:val="none" w:sz="0" w:space="0" w:color="auto"/>
            <w:right w:val="none" w:sz="0" w:space="0" w:color="auto"/>
          </w:divBdr>
          <w:divsChild>
            <w:div w:id="44334196">
              <w:marLeft w:val="0"/>
              <w:marRight w:val="0"/>
              <w:marTop w:val="0"/>
              <w:marBottom w:val="0"/>
              <w:divBdr>
                <w:top w:val="none" w:sz="0" w:space="0" w:color="auto"/>
                <w:left w:val="none" w:sz="0" w:space="0" w:color="auto"/>
                <w:bottom w:val="none" w:sz="0" w:space="0" w:color="auto"/>
                <w:right w:val="none" w:sz="0" w:space="0" w:color="auto"/>
              </w:divBdr>
            </w:div>
          </w:divsChild>
        </w:div>
        <w:div w:id="590161449">
          <w:marLeft w:val="0"/>
          <w:marRight w:val="0"/>
          <w:marTop w:val="0"/>
          <w:marBottom w:val="0"/>
          <w:divBdr>
            <w:top w:val="none" w:sz="0" w:space="0" w:color="auto"/>
            <w:left w:val="none" w:sz="0" w:space="0" w:color="auto"/>
            <w:bottom w:val="none" w:sz="0" w:space="0" w:color="auto"/>
            <w:right w:val="none" w:sz="0" w:space="0" w:color="auto"/>
          </w:divBdr>
          <w:divsChild>
            <w:div w:id="907111195">
              <w:marLeft w:val="0"/>
              <w:marRight w:val="0"/>
              <w:marTop w:val="0"/>
              <w:marBottom w:val="0"/>
              <w:divBdr>
                <w:top w:val="none" w:sz="0" w:space="0" w:color="auto"/>
                <w:left w:val="none" w:sz="0" w:space="0" w:color="auto"/>
                <w:bottom w:val="none" w:sz="0" w:space="0" w:color="auto"/>
                <w:right w:val="none" w:sz="0" w:space="0" w:color="auto"/>
              </w:divBdr>
            </w:div>
          </w:divsChild>
        </w:div>
        <w:div w:id="595404721">
          <w:marLeft w:val="0"/>
          <w:marRight w:val="0"/>
          <w:marTop w:val="0"/>
          <w:marBottom w:val="0"/>
          <w:divBdr>
            <w:top w:val="none" w:sz="0" w:space="0" w:color="auto"/>
            <w:left w:val="none" w:sz="0" w:space="0" w:color="auto"/>
            <w:bottom w:val="none" w:sz="0" w:space="0" w:color="auto"/>
            <w:right w:val="none" w:sz="0" w:space="0" w:color="auto"/>
          </w:divBdr>
          <w:divsChild>
            <w:div w:id="1326009093">
              <w:marLeft w:val="0"/>
              <w:marRight w:val="0"/>
              <w:marTop w:val="0"/>
              <w:marBottom w:val="0"/>
              <w:divBdr>
                <w:top w:val="none" w:sz="0" w:space="0" w:color="auto"/>
                <w:left w:val="none" w:sz="0" w:space="0" w:color="auto"/>
                <w:bottom w:val="none" w:sz="0" w:space="0" w:color="auto"/>
                <w:right w:val="none" w:sz="0" w:space="0" w:color="auto"/>
              </w:divBdr>
            </w:div>
          </w:divsChild>
        </w:div>
        <w:div w:id="604076040">
          <w:marLeft w:val="0"/>
          <w:marRight w:val="0"/>
          <w:marTop w:val="0"/>
          <w:marBottom w:val="0"/>
          <w:divBdr>
            <w:top w:val="none" w:sz="0" w:space="0" w:color="auto"/>
            <w:left w:val="none" w:sz="0" w:space="0" w:color="auto"/>
            <w:bottom w:val="none" w:sz="0" w:space="0" w:color="auto"/>
            <w:right w:val="none" w:sz="0" w:space="0" w:color="auto"/>
          </w:divBdr>
          <w:divsChild>
            <w:div w:id="1370103724">
              <w:marLeft w:val="0"/>
              <w:marRight w:val="0"/>
              <w:marTop w:val="0"/>
              <w:marBottom w:val="0"/>
              <w:divBdr>
                <w:top w:val="none" w:sz="0" w:space="0" w:color="auto"/>
                <w:left w:val="none" w:sz="0" w:space="0" w:color="auto"/>
                <w:bottom w:val="none" w:sz="0" w:space="0" w:color="auto"/>
                <w:right w:val="none" w:sz="0" w:space="0" w:color="auto"/>
              </w:divBdr>
            </w:div>
          </w:divsChild>
        </w:div>
        <w:div w:id="606812068">
          <w:marLeft w:val="0"/>
          <w:marRight w:val="0"/>
          <w:marTop w:val="0"/>
          <w:marBottom w:val="0"/>
          <w:divBdr>
            <w:top w:val="none" w:sz="0" w:space="0" w:color="auto"/>
            <w:left w:val="none" w:sz="0" w:space="0" w:color="auto"/>
            <w:bottom w:val="none" w:sz="0" w:space="0" w:color="auto"/>
            <w:right w:val="none" w:sz="0" w:space="0" w:color="auto"/>
          </w:divBdr>
          <w:divsChild>
            <w:div w:id="2050176615">
              <w:marLeft w:val="0"/>
              <w:marRight w:val="0"/>
              <w:marTop w:val="0"/>
              <w:marBottom w:val="0"/>
              <w:divBdr>
                <w:top w:val="none" w:sz="0" w:space="0" w:color="auto"/>
                <w:left w:val="none" w:sz="0" w:space="0" w:color="auto"/>
                <w:bottom w:val="none" w:sz="0" w:space="0" w:color="auto"/>
                <w:right w:val="none" w:sz="0" w:space="0" w:color="auto"/>
              </w:divBdr>
            </w:div>
          </w:divsChild>
        </w:div>
        <w:div w:id="645739990">
          <w:marLeft w:val="0"/>
          <w:marRight w:val="0"/>
          <w:marTop w:val="0"/>
          <w:marBottom w:val="0"/>
          <w:divBdr>
            <w:top w:val="none" w:sz="0" w:space="0" w:color="auto"/>
            <w:left w:val="none" w:sz="0" w:space="0" w:color="auto"/>
            <w:bottom w:val="none" w:sz="0" w:space="0" w:color="auto"/>
            <w:right w:val="none" w:sz="0" w:space="0" w:color="auto"/>
          </w:divBdr>
          <w:divsChild>
            <w:div w:id="1577786474">
              <w:marLeft w:val="0"/>
              <w:marRight w:val="0"/>
              <w:marTop w:val="0"/>
              <w:marBottom w:val="0"/>
              <w:divBdr>
                <w:top w:val="none" w:sz="0" w:space="0" w:color="auto"/>
                <w:left w:val="none" w:sz="0" w:space="0" w:color="auto"/>
                <w:bottom w:val="none" w:sz="0" w:space="0" w:color="auto"/>
                <w:right w:val="none" w:sz="0" w:space="0" w:color="auto"/>
              </w:divBdr>
            </w:div>
          </w:divsChild>
        </w:div>
        <w:div w:id="654380449">
          <w:marLeft w:val="0"/>
          <w:marRight w:val="0"/>
          <w:marTop w:val="0"/>
          <w:marBottom w:val="0"/>
          <w:divBdr>
            <w:top w:val="none" w:sz="0" w:space="0" w:color="auto"/>
            <w:left w:val="none" w:sz="0" w:space="0" w:color="auto"/>
            <w:bottom w:val="none" w:sz="0" w:space="0" w:color="auto"/>
            <w:right w:val="none" w:sz="0" w:space="0" w:color="auto"/>
          </w:divBdr>
          <w:divsChild>
            <w:div w:id="625354986">
              <w:marLeft w:val="0"/>
              <w:marRight w:val="0"/>
              <w:marTop w:val="0"/>
              <w:marBottom w:val="0"/>
              <w:divBdr>
                <w:top w:val="none" w:sz="0" w:space="0" w:color="auto"/>
                <w:left w:val="none" w:sz="0" w:space="0" w:color="auto"/>
                <w:bottom w:val="none" w:sz="0" w:space="0" w:color="auto"/>
                <w:right w:val="none" w:sz="0" w:space="0" w:color="auto"/>
              </w:divBdr>
            </w:div>
          </w:divsChild>
        </w:div>
        <w:div w:id="665943118">
          <w:marLeft w:val="0"/>
          <w:marRight w:val="0"/>
          <w:marTop w:val="0"/>
          <w:marBottom w:val="0"/>
          <w:divBdr>
            <w:top w:val="none" w:sz="0" w:space="0" w:color="auto"/>
            <w:left w:val="none" w:sz="0" w:space="0" w:color="auto"/>
            <w:bottom w:val="none" w:sz="0" w:space="0" w:color="auto"/>
            <w:right w:val="none" w:sz="0" w:space="0" w:color="auto"/>
          </w:divBdr>
          <w:divsChild>
            <w:div w:id="1371609194">
              <w:marLeft w:val="0"/>
              <w:marRight w:val="0"/>
              <w:marTop w:val="0"/>
              <w:marBottom w:val="0"/>
              <w:divBdr>
                <w:top w:val="none" w:sz="0" w:space="0" w:color="auto"/>
                <w:left w:val="none" w:sz="0" w:space="0" w:color="auto"/>
                <w:bottom w:val="none" w:sz="0" w:space="0" w:color="auto"/>
                <w:right w:val="none" w:sz="0" w:space="0" w:color="auto"/>
              </w:divBdr>
            </w:div>
          </w:divsChild>
        </w:div>
        <w:div w:id="672146390">
          <w:marLeft w:val="0"/>
          <w:marRight w:val="0"/>
          <w:marTop w:val="0"/>
          <w:marBottom w:val="0"/>
          <w:divBdr>
            <w:top w:val="none" w:sz="0" w:space="0" w:color="auto"/>
            <w:left w:val="none" w:sz="0" w:space="0" w:color="auto"/>
            <w:bottom w:val="none" w:sz="0" w:space="0" w:color="auto"/>
            <w:right w:val="none" w:sz="0" w:space="0" w:color="auto"/>
          </w:divBdr>
          <w:divsChild>
            <w:div w:id="875116646">
              <w:marLeft w:val="0"/>
              <w:marRight w:val="0"/>
              <w:marTop w:val="0"/>
              <w:marBottom w:val="0"/>
              <w:divBdr>
                <w:top w:val="none" w:sz="0" w:space="0" w:color="auto"/>
                <w:left w:val="none" w:sz="0" w:space="0" w:color="auto"/>
                <w:bottom w:val="none" w:sz="0" w:space="0" w:color="auto"/>
                <w:right w:val="none" w:sz="0" w:space="0" w:color="auto"/>
              </w:divBdr>
            </w:div>
          </w:divsChild>
        </w:div>
        <w:div w:id="677584140">
          <w:marLeft w:val="0"/>
          <w:marRight w:val="0"/>
          <w:marTop w:val="0"/>
          <w:marBottom w:val="0"/>
          <w:divBdr>
            <w:top w:val="none" w:sz="0" w:space="0" w:color="auto"/>
            <w:left w:val="none" w:sz="0" w:space="0" w:color="auto"/>
            <w:bottom w:val="none" w:sz="0" w:space="0" w:color="auto"/>
            <w:right w:val="none" w:sz="0" w:space="0" w:color="auto"/>
          </w:divBdr>
          <w:divsChild>
            <w:div w:id="76558340">
              <w:marLeft w:val="0"/>
              <w:marRight w:val="0"/>
              <w:marTop w:val="0"/>
              <w:marBottom w:val="0"/>
              <w:divBdr>
                <w:top w:val="none" w:sz="0" w:space="0" w:color="auto"/>
                <w:left w:val="none" w:sz="0" w:space="0" w:color="auto"/>
                <w:bottom w:val="none" w:sz="0" w:space="0" w:color="auto"/>
                <w:right w:val="none" w:sz="0" w:space="0" w:color="auto"/>
              </w:divBdr>
            </w:div>
          </w:divsChild>
        </w:div>
        <w:div w:id="687760777">
          <w:marLeft w:val="0"/>
          <w:marRight w:val="0"/>
          <w:marTop w:val="0"/>
          <w:marBottom w:val="0"/>
          <w:divBdr>
            <w:top w:val="none" w:sz="0" w:space="0" w:color="auto"/>
            <w:left w:val="none" w:sz="0" w:space="0" w:color="auto"/>
            <w:bottom w:val="none" w:sz="0" w:space="0" w:color="auto"/>
            <w:right w:val="none" w:sz="0" w:space="0" w:color="auto"/>
          </w:divBdr>
          <w:divsChild>
            <w:div w:id="1715734733">
              <w:marLeft w:val="0"/>
              <w:marRight w:val="0"/>
              <w:marTop w:val="0"/>
              <w:marBottom w:val="0"/>
              <w:divBdr>
                <w:top w:val="none" w:sz="0" w:space="0" w:color="auto"/>
                <w:left w:val="none" w:sz="0" w:space="0" w:color="auto"/>
                <w:bottom w:val="none" w:sz="0" w:space="0" w:color="auto"/>
                <w:right w:val="none" w:sz="0" w:space="0" w:color="auto"/>
              </w:divBdr>
            </w:div>
          </w:divsChild>
        </w:div>
        <w:div w:id="694817349">
          <w:marLeft w:val="0"/>
          <w:marRight w:val="0"/>
          <w:marTop w:val="0"/>
          <w:marBottom w:val="0"/>
          <w:divBdr>
            <w:top w:val="none" w:sz="0" w:space="0" w:color="auto"/>
            <w:left w:val="none" w:sz="0" w:space="0" w:color="auto"/>
            <w:bottom w:val="none" w:sz="0" w:space="0" w:color="auto"/>
            <w:right w:val="none" w:sz="0" w:space="0" w:color="auto"/>
          </w:divBdr>
          <w:divsChild>
            <w:div w:id="2142529578">
              <w:marLeft w:val="0"/>
              <w:marRight w:val="0"/>
              <w:marTop w:val="0"/>
              <w:marBottom w:val="0"/>
              <w:divBdr>
                <w:top w:val="none" w:sz="0" w:space="0" w:color="auto"/>
                <w:left w:val="none" w:sz="0" w:space="0" w:color="auto"/>
                <w:bottom w:val="none" w:sz="0" w:space="0" w:color="auto"/>
                <w:right w:val="none" w:sz="0" w:space="0" w:color="auto"/>
              </w:divBdr>
            </w:div>
          </w:divsChild>
        </w:div>
        <w:div w:id="705982975">
          <w:marLeft w:val="0"/>
          <w:marRight w:val="0"/>
          <w:marTop w:val="0"/>
          <w:marBottom w:val="0"/>
          <w:divBdr>
            <w:top w:val="none" w:sz="0" w:space="0" w:color="auto"/>
            <w:left w:val="none" w:sz="0" w:space="0" w:color="auto"/>
            <w:bottom w:val="none" w:sz="0" w:space="0" w:color="auto"/>
            <w:right w:val="none" w:sz="0" w:space="0" w:color="auto"/>
          </w:divBdr>
          <w:divsChild>
            <w:div w:id="1377437270">
              <w:marLeft w:val="0"/>
              <w:marRight w:val="0"/>
              <w:marTop w:val="0"/>
              <w:marBottom w:val="0"/>
              <w:divBdr>
                <w:top w:val="none" w:sz="0" w:space="0" w:color="auto"/>
                <w:left w:val="none" w:sz="0" w:space="0" w:color="auto"/>
                <w:bottom w:val="none" w:sz="0" w:space="0" w:color="auto"/>
                <w:right w:val="none" w:sz="0" w:space="0" w:color="auto"/>
              </w:divBdr>
            </w:div>
          </w:divsChild>
        </w:div>
        <w:div w:id="708841120">
          <w:marLeft w:val="0"/>
          <w:marRight w:val="0"/>
          <w:marTop w:val="0"/>
          <w:marBottom w:val="0"/>
          <w:divBdr>
            <w:top w:val="none" w:sz="0" w:space="0" w:color="auto"/>
            <w:left w:val="none" w:sz="0" w:space="0" w:color="auto"/>
            <w:bottom w:val="none" w:sz="0" w:space="0" w:color="auto"/>
            <w:right w:val="none" w:sz="0" w:space="0" w:color="auto"/>
          </w:divBdr>
          <w:divsChild>
            <w:div w:id="2059745211">
              <w:marLeft w:val="0"/>
              <w:marRight w:val="0"/>
              <w:marTop w:val="0"/>
              <w:marBottom w:val="0"/>
              <w:divBdr>
                <w:top w:val="none" w:sz="0" w:space="0" w:color="auto"/>
                <w:left w:val="none" w:sz="0" w:space="0" w:color="auto"/>
                <w:bottom w:val="none" w:sz="0" w:space="0" w:color="auto"/>
                <w:right w:val="none" w:sz="0" w:space="0" w:color="auto"/>
              </w:divBdr>
            </w:div>
          </w:divsChild>
        </w:div>
        <w:div w:id="709573753">
          <w:marLeft w:val="0"/>
          <w:marRight w:val="0"/>
          <w:marTop w:val="0"/>
          <w:marBottom w:val="0"/>
          <w:divBdr>
            <w:top w:val="none" w:sz="0" w:space="0" w:color="auto"/>
            <w:left w:val="none" w:sz="0" w:space="0" w:color="auto"/>
            <w:bottom w:val="none" w:sz="0" w:space="0" w:color="auto"/>
            <w:right w:val="none" w:sz="0" w:space="0" w:color="auto"/>
          </w:divBdr>
          <w:divsChild>
            <w:div w:id="806162768">
              <w:marLeft w:val="0"/>
              <w:marRight w:val="0"/>
              <w:marTop w:val="0"/>
              <w:marBottom w:val="0"/>
              <w:divBdr>
                <w:top w:val="none" w:sz="0" w:space="0" w:color="auto"/>
                <w:left w:val="none" w:sz="0" w:space="0" w:color="auto"/>
                <w:bottom w:val="none" w:sz="0" w:space="0" w:color="auto"/>
                <w:right w:val="none" w:sz="0" w:space="0" w:color="auto"/>
              </w:divBdr>
            </w:div>
          </w:divsChild>
        </w:div>
        <w:div w:id="721759100">
          <w:marLeft w:val="0"/>
          <w:marRight w:val="0"/>
          <w:marTop w:val="0"/>
          <w:marBottom w:val="0"/>
          <w:divBdr>
            <w:top w:val="none" w:sz="0" w:space="0" w:color="auto"/>
            <w:left w:val="none" w:sz="0" w:space="0" w:color="auto"/>
            <w:bottom w:val="none" w:sz="0" w:space="0" w:color="auto"/>
            <w:right w:val="none" w:sz="0" w:space="0" w:color="auto"/>
          </w:divBdr>
          <w:divsChild>
            <w:div w:id="442381156">
              <w:marLeft w:val="0"/>
              <w:marRight w:val="0"/>
              <w:marTop w:val="0"/>
              <w:marBottom w:val="0"/>
              <w:divBdr>
                <w:top w:val="none" w:sz="0" w:space="0" w:color="auto"/>
                <w:left w:val="none" w:sz="0" w:space="0" w:color="auto"/>
                <w:bottom w:val="none" w:sz="0" w:space="0" w:color="auto"/>
                <w:right w:val="none" w:sz="0" w:space="0" w:color="auto"/>
              </w:divBdr>
            </w:div>
          </w:divsChild>
        </w:div>
        <w:div w:id="723800531">
          <w:marLeft w:val="0"/>
          <w:marRight w:val="0"/>
          <w:marTop w:val="0"/>
          <w:marBottom w:val="0"/>
          <w:divBdr>
            <w:top w:val="none" w:sz="0" w:space="0" w:color="auto"/>
            <w:left w:val="none" w:sz="0" w:space="0" w:color="auto"/>
            <w:bottom w:val="none" w:sz="0" w:space="0" w:color="auto"/>
            <w:right w:val="none" w:sz="0" w:space="0" w:color="auto"/>
          </w:divBdr>
          <w:divsChild>
            <w:div w:id="692925918">
              <w:marLeft w:val="0"/>
              <w:marRight w:val="0"/>
              <w:marTop w:val="0"/>
              <w:marBottom w:val="0"/>
              <w:divBdr>
                <w:top w:val="none" w:sz="0" w:space="0" w:color="auto"/>
                <w:left w:val="none" w:sz="0" w:space="0" w:color="auto"/>
                <w:bottom w:val="none" w:sz="0" w:space="0" w:color="auto"/>
                <w:right w:val="none" w:sz="0" w:space="0" w:color="auto"/>
              </w:divBdr>
            </w:div>
          </w:divsChild>
        </w:div>
        <w:div w:id="724643689">
          <w:marLeft w:val="0"/>
          <w:marRight w:val="0"/>
          <w:marTop w:val="0"/>
          <w:marBottom w:val="0"/>
          <w:divBdr>
            <w:top w:val="none" w:sz="0" w:space="0" w:color="auto"/>
            <w:left w:val="none" w:sz="0" w:space="0" w:color="auto"/>
            <w:bottom w:val="none" w:sz="0" w:space="0" w:color="auto"/>
            <w:right w:val="none" w:sz="0" w:space="0" w:color="auto"/>
          </w:divBdr>
          <w:divsChild>
            <w:div w:id="365720819">
              <w:marLeft w:val="0"/>
              <w:marRight w:val="0"/>
              <w:marTop w:val="0"/>
              <w:marBottom w:val="0"/>
              <w:divBdr>
                <w:top w:val="none" w:sz="0" w:space="0" w:color="auto"/>
                <w:left w:val="none" w:sz="0" w:space="0" w:color="auto"/>
                <w:bottom w:val="none" w:sz="0" w:space="0" w:color="auto"/>
                <w:right w:val="none" w:sz="0" w:space="0" w:color="auto"/>
              </w:divBdr>
            </w:div>
          </w:divsChild>
        </w:div>
        <w:div w:id="725176957">
          <w:marLeft w:val="0"/>
          <w:marRight w:val="0"/>
          <w:marTop w:val="0"/>
          <w:marBottom w:val="0"/>
          <w:divBdr>
            <w:top w:val="none" w:sz="0" w:space="0" w:color="auto"/>
            <w:left w:val="none" w:sz="0" w:space="0" w:color="auto"/>
            <w:bottom w:val="none" w:sz="0" w:space="0" w:color="auto"/>
            <w:right w:val="none" w:sz="0" w:space="0" w:color="auto"/>
          </w:divBdr>
          <w:divsChild>
            <w:div w:id="1597595956">
              <w:marLeft w:val="0"/>
              <w:marRight w:val="0"/>
              <w:marTop w:val="0"/>
              <w:marBottom w:val="0"/>
              <w:divBdr>
                <w:top w:val="none" w:sz="0" w:space="0" w:color="auto"/>
                <w:left w:val="none" w:sz="0" w:space="0" w:color="auto"/>
                <w:bottom w:val="none" w:sz="0" w:space="0" w:color="auto"/>
                <w:right w:val="none" w:sz="0" w:space="0" w:color="auto"/>
              </w:divBdr>
            </w:div>
          </w:divsChild>
        </w:div>
        <w:div w:id="751664589">
          <w:marLeft w:val="0"/>
          <w:marRight w:val="0"/>
          <w:marTop w:val="0"/>
          <w:marBottom w:val="0"/>
          <w:divBdr>
            <w:top w:val="none" w:sz="0" w:space="0" w:color="auto"/>
            <w:left w:val="none" w:sz="0" w:space="0" w:color="auto"/>
            <w:bottom w:val="none" w:sz="0" w:space="0" w:color="auto"/>
            <w:right w:val="none" w:sz="0" w:space="0" w:color="auto"/>
          </w:divBdr>
          <w:divsChild>
            <w:div w:id="119539984">
              <w:marLeft w:val="0"/>
              <w:marRight w:val="0"/>
              <w:marTop w:val="0"/>
              <w:marBottom w:val="0"/>
              <w:divBdr>
                <w:top w:val="none" w:sz="0" w:space="0" w:color="auto"/>
                <w:left w:val="none" w:sz="0" w:space="0" w:color="auto"/>
                <w:bottom w:val="none" w:sz="0" w:space="0" w:color="auto"/>
                <w:right w:val="none" w:sz="0" w:space="0" w:color="auto"/>
              </w:divBdr>
            </w:div>
          </w:divsChild>
        </w:div>
        <w:div w:id="751703226">
          <w:marLeft w:val="0"/>
          <w:marRight w:val="0"/>
          <w:marTop w:val="0"/>
          <w:marBottom w:val="0"/>
          <w:divBdr>
            <w:top w:val="none" w:sz="0" w:space="0" w:color="auto"/>
            <w:left w:val="none" w:sz="0" w:space="0" w:color="auto"/>
            <w:bottom w:val="none" w:sz="0" w:space="0" w:color="auto"/>
            <w:right w:val="none" w:sz="0" w:space="0" w:color="auto"/>
          </w:divBdr>
          <w:divsChild>
            <w:div w:id="554389357">
              <w:marLeft w:val="0"/>
              <w:marRight w:val="0"/>
              <w:marTop w:val="0"/>
              <w:marBottom w:val="0"/>
              <w:divBdr>
                <w:top w:val="none" w:sz="0" w:space="0" w:color="auto"/>
                <w:left w:val="none" w:sz="0" w:space="0" w:color="auto"/>
                <w:bottom w:val="none" w:sz="0" w:space="0" w:color="auto"/>
                <w:right w:val="none" w:sz="0" w:space="0" w:color="auto"/>
              </w:divBdr>
            </w:div>
          </w:divsChild>
        </w:div>
        <w:div w:id="774205136">
          <w:marLeft w:val="0"/>
          <w:marRight w:val="0"/>
          <w:marTop w:val="0"/>
          <w:marBottom w:val="0"/>
          <w:divBdr>
            <w:top w:val="none" w:sz="0" w:space="0" w:color="auto"/>
            <w:left w:val="none" w:sz="0" w:space="0" w:color="auto"/>
            <w:bottom w:val="none" w:sz="0" w:space="0" w:color="auto"/>
            <w:right w:val="none" w:sz="0" w:space="0" w:color="auto"/>
          </w:divBdr>
          <w:divsChild>
            <w:div w:id="365106462">
              <w:marLeft w:val="0"/>
              <w:marRight w:val="0"/>
              <w:marTop w:val="0"/>
              <w:marBottom w:val="0"/>
              <w:divBdr>
                <w:top w:val="none" w:sz="0" w:space="0" w:color="auto"/>
                <w:left w:val="none" w:sz="0" w:space="0" w:color="auto"/>
                <w:bottom w:val="none" w:sz="0" w:space="0" w:color="auto"/>
                <w:right w:val="none" w:sz="0" w:space="0" w:color="auto"/>
              </w:divBdr>
            </w:div>
          </w:divsChild>
        </w:div>
        <w:div w:id="775099319">
          <w:marLeft w:val="0"/>
          <w:marRight w:val="0"/>
          <w:marTop w:val="0"/>
          <w:marBottom w:val="0"/>
          <w:divBdr>
            <w:top w:val="none" w:sz="0" w:space="0" w:color="auto"/>
            <w:left w:val="none" w:sz="0" w:space="0" w:color="auto"/>
            <w:bottom w:val="none" w:sz="0" w:space="0" w:color="auto"/>
            <w:right w:val="none" w:sz="0" w:space="0" w:color="auto"/>
          </w:divBdr>
          <w:divsChild>
            <w:div w:id="101270914">
              <w:marLeft w:val="0"/>
              <w:marRight w:val="0"/>
              <w:marTop w:val="0"/>
              <w:marBottom w:val="0"/>
              <w:divBdr>
                <w:top w:val="none" w:sz="0" w:space="0" w:color="auto"/>
                <w:left w:val="none" w:sz="0" w:space="0" w:color="auto"/>
                <w:bottom w:val="none" w:sz="0" w:space="0" w:color="auto"/>
                <w:right w:val="none" w:sz="0" w:space="0" w:color="auto"/>
              </w:divBdr>
            </w:div>
          </w:divsChild>
        </w:div>
        <w:div w:id="786699325">
          <w:marLeft w:val="0"/>
          <w:marRight w:val="0"/>
          <w:marTop w:val="0"/>
          <w:marBottom w:val="0"/>
          <w:divBdr>
            <w:top w:val="none" w:sz="0" w:space="0" w:color="auto"/>
            <w:left w:val="none" w:sz="0" w:space="0" w:color="auto"/>
            <w:bottom w:val="none" w:sz="0" w:space="0" w:color="auto"/>
            <w:right w:val="none" w:sz="0" w:space="0" w:color="auto"/>
          </w:divBdr>
          <w:divsChild>
            <w:div w:id="187067748">
              <w:marLeft w:val="0"/>
              <w:marRight w:val="0"/>
              <w:marTop w:val="0"/>
              <w:marBottom w:val="0"/>
              <w:divBdr>
                <w:top w:val="none" w:sz="0" w:space="0" w:color="auto"/>
                <w:left w:val="none" w:sz="0" w:space="0" w:color="auto"/>
                <w:bottom w:val="none" w:sz="0" w:space="0" w:color="auto"/>
                <w:right w:val="none" w:sz="0" w:space="0" w:color="auto"/>
              </w:divBdr>
            </w:div>
          </w:divsChild>
        </w:div>
        <w:div w:id="795681805">
          <w:marLeft w:val="0"/>
          <w:marRight w:val="0"/>
          <w:marTop w:val="0"/>
          <w:marBottom w:val="0"/>
          <w:divBdr>
            <w:top w:val="none" w:sz="0" w:space="0" w:color="auto"/>
            <w:left w:val="none" w:sz="0" w:space="0" w:color="auto"/>
            <w:bottom w:val="none" w:sz="0" w:space="0" w:color="auto"/>
            <w:right w:val="none" w:sz="0" w:space="0" w:color="auto"/>
          </w:divBdr>
          <w:divsChild>
            <w:div w:id="1109013208">
              <w:marLeft w:val="0"/>
              <w:marRight w:val="0"/>
              <w:marTop w:val="0"/>
              <w:marBottom w:val="0"/>
              <w:divBdr>
                <w:top w:val="none" w:sz="0" w:space="0" w:color="auto"/>
                <w:left w:val="none" w:sz="0" w:space="0" w:color="auto"/>
                <w:bottom w:val="none" w:sz="0" w:space="0" w:color="auto"/>
                <w:right w:val="none" w:sz="0" w:space="0" w:color="auto"/>
              </w:divBdr>
            </w:div>
          </w:divsChild>
        </w:div>
        <w:div w:id="796219303">
          <w:marLeft w:val="0"/>
          <w:marRight w:val="0"/>
          <w:marTop w:val="0"/>
          <w:marBottom w:val="0"/>
          <w:divBdr>
            <w:top w:val="none" w:sz="0" w:space="0" w:color="auto"/>
            <w:left w:val="none" w:sz="0" w:space="0" w:color="auto"/>
            <w:bottom w:val="none" w:sz="0" w:space="0" w:color="auto"/>
            <w:right w:val="none" w:sz="0" w:space="0" w:color="auto"/>
          </w:divBdr>
          <w:divsChild>
            <w:div w:id="1433281129">
              <w:marLeft w:val="0"/>
              <w:marRight w:val="0"/>
              <w:marTop w:val="0"/>
              <w:marBottom w:val="0"/>
              <w:divBdr>
                <w:top w:val="none" w:sz="0" w:space="0" w:color="auto"/>
                <w:left w:val="none" w:sz="0" w:space="0" w:color="auto"/>
                <w:bottom w:val="none" w:sz="0" w:space="0" w:color="auto"/>
                <w:right w:val="none" w:sz="0" w:space="0" w:color="auto"/>
              </w:divBdr>
            </w:div>
          </w:divsChild>
        </w:div>
        <w:div w:id="814495235">
          <w:marLeft w:val="0"/>
          <w:marRight w:val="0"/>
          <w:marTop w:val="0"/>
          <w:marBottom w:val="0"/>
          <w:divBdr>
            <w:top w:val="none" w:sz="0" w:space="0" w:color="auto"/>
            <w:left w:val="none" w:sz="0" w:space="0" w:color="auto"/>
            <w:bottom w:val="none" w:sz="0" w:space="0" w:color="auto"/>
            <w:right w:val="none" w:sz="0" w:space="0" w:color="auto"/>
          </w:divBdr>
          <w:divsChild>
            <w:div w:id="84033121">
              <w:marLeft w:val="0"/>
              <w:marRight w:val="0"/>
              <w:marTop w:val="0"/>
              <w:marBottom w:val="0"/>
              <w:divBdr>
                <w:top w:val="none" w:sz="0" w:space="0" w:color="auto"/>
                <w:left w:val="none" w:sz="0" w:space="0" w:color="auto"/>
                <w:bottom w:val="none" w:sz="0" w:space="0" w:color="auto"/>
                <w:right w:val="none" w:sz="0" w:space="0" w:color="auto"/>
              </w:divBdr>
            </w:div>
          </w:divsChild>
        </w:div>
        <w:div w:id="817962284">
          <w:marLeft w:val="0"/>
          <w:marRight w:val="0"/>
          <w:marTop w:val="0"/>
          <w:marBottom w:val="0"/>
          <w:divBdr>
            <w:top w:val="none" w:sz="0" w:space="0" w:color="auto"/>
            <w:left w:val="none" w:sz="0" w:space="0" w:color="auto"/>
            <w:bottom w:val="none" w:sz="0" w:space="0" w:color="auto"/>
            <w:right w:val="none" w:sz="0" w:space="0" w:color="auto"/>
          </w:divBdr>
          <w:divsChild>
            <w:div w:id="1302885769">
              <w:marLeft w:val="0"/>
              <w:marRight w:val="0"/>
              <w:marTop w:val="0"/>
              <w:marBottom w:val="0"/>
              <w:divBdr>
                <w:top w:val="none" w:sz="0" w:space="0" w:color="auto"/>
                <w:left w:val="none" w:sz="0" w:space="0" w:color="auto"/>
                <w:bottom w:val="none" w:sz="0" w:space="0" w:color="auto"/>
                <w:right w:val="none" w:sz="0" w:space="0" w:color="auto"/>
              </w:divBdr>
            </w:div>
          </w:divsChild>
        </w:div>
        <w:div w:id="819879573">
          <w:marLeft w:val="0"/>
          <w:marRight w:val="0"/>
          <w:marTop w:val="0"/>
          <w:marBottom w:val="0"/>
          <w:divBdr>
            <w:top w:val="none" w:sz="0" w:space="0" w:color="auto"/>
            <w:left w:val="none" w:sz="0" w:space="0" w:color="auto"/>
            <w:bottom w:val="none" w:sz="0" w:space="0" w:color="auto"/>
            <w:right w:val="none" w:sz="0" w:space="0" w:color="auto"/>
          </w:divBdr>
          <w:divsChild>
            <w:div w:id="1419862691">
              <w:marLeft w:val="0"/>
              <w:marRight w:val="0"/>
              <w:marTop w:val="0"/>
              <w:marBottom w:val="0"/>
              <w:divBdr>
                <w:top w:val="none" w:sz="0" w:space="0" w:color="auto"/>
                <w:left w:val="none" w:sz="0" w:space="0" w:color="auto"/>
                <w:bottom w:val="none" w:sz="0" w:space="0" w:color="auto"/>
                <w:right w:val="none" w:sz="0" w:space="0" w:color="auto"/>
              </w:divBdr>
            </w:div>
          </w:divsChild>
        </w:div>
        <w:div w:id="821198734">
          <w:marLeft w:val="0"/>
          <w:marRight w:val="0"/>
          <w:marTop w:val="0"/>
          <w:marBottom w:val="0"/>
          <w:divBdr>
            <w:top w:val="none" w:sz="0" w:space="0" w:color="auto"/>
            <w:left w:val="none" w:sz="0" w:space="0" w:color="auto"/>
            <w:bottom w:val="none" w:sz="0" w:space="0" w:color="auto"/>
            <w:right w:val="none" w:sz="0" w:space="0" w:color="auto"/>
          </w:divBdr>
          <w:divsChild>
            <w:div w:id="1190220890">
              <w:marLeft w:val="0"/>
              <w:marRight w:val="0"/>
              <w:marTop w:val="0"/>
              <w:marBottom w:val="0"/>
              <w:divBdr>
                <w:top w:val="none" w:sz="0" w:space="0" w:color="auto"/>
                <w:left w:val="none" w:sz="0" w:space="0" w:color="auto"/>
                <w:bottom w:val="none" w:sz="0" w:space="0" w:color="auto"/>
                <w:right w:val="none" w:sz="0" w:space="0" w:color="auto"/>
              </w:divBdr>
            </w:div>
          </w:divsChild>
        </w:div>
        <w:div w:id="829714117">
          <w:marLeft w:val="0"/>
          <w:marRight w:val="0"/>
          <w:marTop w:val="0"/>
          <w:marBottom w:val="0"/>
          <w:divBdr>
            <w:top w:val="none" w:sz="0" w:space="0" w:color="auto"/>
            <w:left w:val="none" w:sz="0" w:space="0" w:color="auto"/>
            <w:bottom w:val="none" w:sz="0" w:space="0" w:color="auto"/>
            <w:right w:val="none" w:sz="0" w:space="0" w:color="auto"/>
          </w:divBdr>
          <w:divsChild>
            <w:div w:id="547841389">
              <w:marLeft w:val="0"/>
              <w:marRight w:val="0"/>
              <w:marTop w:val="0"/>
              <w:marBottom w:val="0"/>
              <w:divBdr>
                <w:top w:val="none" w:sz="0" w:space="0" w:color="auto"/>
                <w:left w:val="none" w:sz="0" w:space="0" w:color="auto"/>
                <w:bottom w:val="none" w:sz="0" w:space="0" w:color="auto"/>
                <w:right w:val="none" w:sz="0" w:space="0" w:color="auto"/>
              </w:divBdr>
            </w:div>
          </w:divsChild>
        </w:div>
        <w:div w:id="830605225">
          <w:marLeft w:val="0"/>
          <w:marRight w:val="0"/>
          <w:marTop w:val="0"/>
          <w:marBottom w:val="0"/>
          <w:divBdr>
            <w:top w:val="none" w:sz="0" w:space="0" w:color="auto"/>
            <w:left w:val="none" w:sz="0" w:space="0" w:color="auto"/>
            <w:bottom w:val="none" w:sz="0" w:space="0" w:color="auto"/>
            <w:right w:val="none" w:sz="0" w:space="0" w:color="auto"/>
          </w:divBdr>
          <w:divsChild>
            <w:div w:id="2060547161">
              <w:marLeft w:val="0"/>
              <w:marRight w:val="0"/>
              <w:marTop w:val="0"/>
              <w:marBottom w:val="0"/>
              <w:divBdr>
                <w:top w:val="none" w:sz="0" w:space="0" w:color="auto"/>
                <w:left w:val="none" w:sz="0" w:space="0" w:color="auto"/>
                <w:bottom w:val="none" w:sz="0" w:space="0" w:color="auto"/>
                <w:right w:val="none" w:sz="0" w:space="0" w:color="auto"/>
              </w:divBdr>
            </w:div>
          </w:divsChild>
        </w:div>
        <w:div w:id="836115862">
          <w:marLeft w:val="0"/>
          <w:marRight w:val="0"/>
          <w:marTop w:val="0"/>
          <w:marBottom w:val="0"/>
          <w:divBdr>
            <w:top w:val="none" w:sz="0" w:space="0" w:color="auto"/>
            <w:left w:val="none" w:sz="0" w:space="0" w:color="auto"/>
            <w:bottom w:val="none" w:sz="0" w:space="0" w:color="auto"/>
            <w:right w:val="none" w:sz="0" w:space="0" w:color="auto"/>
          </w:divBdr>
          <w:divsChild>
            <w:div w:id="728265220">
              <w:marLeft w:val="0"/>
              <w:marRight w:val="0"/>
              <w:marTop w:val="0"/>
              <w:marBottom w:val="0"/>
              <w:divBdr>
                <w:top w:val="none" w:sz="0" w:space="0" w:color="auto"/>
                <w:left w:val="none" w:sz="0" w:space="0" w:color="auto"/>
                <w:bottom w:val="none" w:sz="0" w:space="0" w:color="auto"/>
                <w:right w:val="none" w:sz="0" w:space="0" w:color="auto"/>
              </w:divBdr>
            </w:div>
          </w:divsChild>
        </w:div>
        <w:div w:id="837695059">
          <w:marLeft w:val="0"/>
          <w:marRight w:val="0"/>
          <w:marTop w:val="0"/>
          <w:marBottom w:val="0"/>
          <w:divBdr>
            <w:top w:val="none" w:sz="0" w:space="0" w:color="auto"/>
            <w:left w:val="none" w:sz="0" w:space="0" w:color="auto"/>
            <w:bottom w:val="none" w:sz="0" w:space="0" w:color="auto"/>
            <w:right w:val="none" w:sz="0" w:space="0" w:color="auto"/>
          </w:divBdr>
          <w:divsChild>
            <w:div w:id="546986692">
              <w:marLeft w:val="0"/>
              <w:marRight w:val="0"/>
              <w:marTop w:val="0"/>
              <w:marBottom w:val="0"/>
              <w:divBdr>
                <w:top w:val="none" w:sz="0" w:space="0" w:color="auto"/>
                <w:left w:val="none" w:sz="0" w:space="0" w:color="auto"/>
                <w:bottom w:val="none" w:sz="0" w:space="0" w:color="auto"/>
                <w:right w:val="none" w:sz="0" w:space="0" w:color="auto"/>
              </w:divBdr>
            </w:div>
          </w:divsChild>
        </w:div>
        <w:div w:id="837843463">
          <w:marLeft w:val="0"/>
          <w:marRight w:val="0"/>
          <w:marTop w:val="0"/>
          <w:marBottom w:val="0"/>
          <w:divBdr>
            <w:top w:val="none" w:sz="0" w:space="0" w:color="auto"/>
            <w:left w:val="none" w:sz="0" w:space="0" w:color="auto"/>
            <w:bottom w:val="none" w:sz="0" w:space="0" w:color="auto"/>
            <w:right w:val="none" w:sz="0" w:space="0" w:color="auto"/>
          </w:divBdr>
          <w:divsChild>
            <w:div w:id="1302270024">
              <w:marLeft w:val="0"/>
              <w:marRight w:val="0"/>
              <w:marTop w:val="0"/>
              <w:marBottom w:val="0"/>
              <w:divBdr>
                <w:top w:val="none" w:sz="0" w:space="0" w:color="auto"/>
                <w:left w:val="none" w:sz="0" w:space="0" w:color="auto"/>
                <w:bottom w:val="none" w:sz="0" w:space="0" w:color="auto"/>
                <w:right w:val="none" w:sz="0" w:space="0" w:color="auto"/>
              </w:divBdr>
            </w:div>
          </w:divsChild>
        </w:div>
        <w:div w:id="854222910">
          <w:marLeft w:val="0"/>
          <w:marRight w:val="0"/>
          <w:marTop w:val="0"/>
          <w:marBottom w:val="0"/>
          <w:divBdr>
            <w:top w:val="none" w:sz="0" w:space="0" w:color="auto"/>
            <w:left w:val="none" w:sz="0" w:space="0" w:color="auto"/>
            <w:bottom w:val="none" w:sz="0" w:space="0" w:color="auto"/>
            <w:right w:val="none" w:sz="0" w:space="0" w:color="auto"/>
          </w:divBdr>
          <w:divsChild>
            <w:div w:id="1510221224">
              <w:marLeft w:val="0"/>
              <w:marRight w:val="0"/>
              <w:marTop w:val="0"/>
              <w:marBottom w:val="0"/>
              <w:divBdr>
                <w:top w:val="none" w:sz="0" w:space="0" w:color="auto"/>
                <w:left w:val="none" w:sz="0" w:space="0" w:color="auto"/>
                <w:bottom w:val="none" w:sz="0" w:space="0" w:color="auto"/>
                <w:right w:val="none" w:sz="0" w:space="0" w:color="auto"/>
              </w:divBdr>
            </w:div>
          </w:divsChild>
        </w:div>
        <w:div w:id="858083993">
          <w:marLeft w:val="0"/>
          <w:marRight w:val="0"/>
          <w:marTop w:val="0"/>
          <w:marBottom w:val="0"/>
          <w:divBdr>
            <w:top w:val="none" w:sz="0" w:space="0" w:color="auto"/>
            <w:left w:val="none" w:sz="0" w:space="0" w:color="auto"/>
            <w:bottom w:val="none" w:sz="0" w:space="0" w:color="auto"/>
            <w:right w:val="none" w:sz="0" w:space="0" w:color="auto"/>
          </w:divBdr>
          <w:divsChild>
            <w:div w:id="1642878299">
              <w:marLeft w:val="0"/>
              <w:marRight w:val="0"/>
              <w:marTop w:val="0"/>
              <w:marBottom w:val="0"/>
              <w:divBdr>
                <w:top w:val="none" w:sz="0" w:space="0" w:color="auto"/>
                <w:left w:val="none" w:sz="0" w:space="0" w:color="auto"/>
                <w:bottom w:val="none" w:sz="0" w:space="0" w:color="auto"/>
                <w:right w:val="none" w:sz="0" w:space="0" w:color="auto"/>
              </w:divBdr>
            </w:div>
          </w:divsChild>
        </w:div>
        <w:div w:id="865675912">
          <w:marLeft w:val="0"/>
          <w:marRight w:val="0"/>
          <w:marTop w:val="0"/>
          <w:marBottom w:val="0"/>
          <w:divBdr>
            <w:top w:val="none" w:sz="0" w:space="0" w:color="auto"/>
            <w:left w:val="none" w:sz="0" w:space="0" w:color="auto"/>
            <w:bottom w:val="none" w:sz="0" w:space="0" w:color="auto"/>
            <w:right w:val="none" w:sz="0" w:space="0" w:color="auto"/>
          </w:divBdr>
          <w:divsChild>
            <w:div w:id="118426022">
              <w:marLeft w:val="0"/>
              <w:marRight w:val="0"/>
              <w:marTop w:val="0"/>
              <w:marBottom w:val="0"/>
              <w:divBdr>
                <w:top w:val="none" w:sz="0" w:space="0" w:color="auto"/>
                <w:left w:val="none" w:sz="0" w:space="0" w:color="auto"/>
                <w:bottom w:val="none" w:sz="0" w:space="0" w:color="auto"/>
                <w:right w:val="none" w:sz="0" w:space="0" w:color="auto"/>
              </w:divBdr>
            </w:div>
          </w:divsChild>
        </w:div>
        <w:div w:id="870916459">
          <w:marLeft w:val="0"/>
          <w:marRight w:val="0"/>
          <w:marTop w:val="0"/>
          <w:marBottom w:val="0"/>
          <w:divBdr>
            <w:top w:val="none" w:sz="0" w:space="0" w:color="auto"/>
            <w:left w:val="none" w:sz="0" w:space="0" w:color="auto"/>
            <w:bottom w:val="none" w:sz="0" w:space="0" w:color="auto"/>
            <w:right w:val="none" w:sz="0" w:space="0" w:color="auto"/>
          </w:divBdr>
          <w:divsChild>
            <w:div w:id="1415739722">
              <w:marLeft w:val="0"/>
              <w:marRight w:val="0"/>
              <w:marTop w:val="0"/>
              <w:marBottom w:val="0"/>
              <w:divBdr>
                <w:top w:val="none" w:sz="0" w:space="0" w:color="auto"/>
                <w:left w:val="none" w:sz="0" w:space="0" w:color="auto"/>
                <w:bottom w:val="none" w:sz="0" w:space="0" w:color="auto"/>
                <w:right w:val="none" w:sz="0" w:space="0" w:color="auto"/>
              </w:divBdr>
            </w:div>
          </w:divsChild>
        </w:div>
        <w:div w:id="875309125">
          <w:marLeft w:val="0"/>
          <w:marRight w:val="0"/>
          <w:marTop w:val="0"/>
          <w:marBottom w:val="0"/>
          <w:divBdr>
            <w:top w:val="none" w:sz="0" w:space="0" w:color="auto"/>
            <w:left w:val="none" w:sz="0" w:space="0" w:color="auto"/>
            <w:bottom w:val="none" w:sz="0" w:space="0" w:color="auto"/>
            <w:right w:val="none" w:sz="0" w:space="0" w:color="auto"/>
          </w:divBdr>
          <w:divsChild>
            <w:div w:id="314576131">
              <w:marLeft w:val="0"/>
              <w:marRight w:val="0"/>
              <w:marTop w:val="0"/>
              <w:marBottom w:val="0"/>
              <w:divBdr>
                <w:top w:val="none" w:sz="0" w:space="0" w:color="auto"/>
                <w:left w:val="none" w:sz="0" w:space="0" w:color="auto"/>
                <w:bottom w:val="none" w:sz="0" w:space="0" w:color="auto"/>
                <w:right w:val="none" w:sz="0" w:space="0" w:color="auto"/>
              </w:divBdr>
            </w:div>
          </w:divsChild>
        </w:div>
        <w:div w:id="877276086">
          <w:marLeft w:val="0"/>
          <w:marRight w:val="0"/>
          <w:marTop w:val="0"/>
          <w:marBottom w:val="0"/>
          <w:divBdr>
            <w:top w:val="none" w:sz="0" w:space="0" w:color="auto"/>
            <w:left w:val="none" w:sz="0" w:space="0" w:color="auto"/>
            <w:bottom w:val="none" w:sz="0" w:space="0" w:color="auto"/>
            <w:right w:val="none" w:sz="0" w:space="0" w:color="auto"/>
          </w:divBdr>
          <w:divsChild>
            <w:div w:id="487327762">
              <w:marLeft w:val="0"/>
              <w:marRight w:val="0"/>
              <w:marTop w:val="0"/>
              <w:marBottom w:val="0"/>
              <w:divBdr>
                <w:top w:val="none" w:sz="0" w:space="0" w:color="auto"/>
                <w:left w:val="none" w:sz="0" w:space="0" w:color="auto"/>
                <w:bottom w:val="none" w:sz="0" w:space="0" w:color="auto"/>
                <w:right w:val="none" w:sz="0" w:space="0" w:color="auto"/>
              </w:divBdr>
            </w:div>
          </w:divsChild>
        </w:div>
        <w:div w:id="879125651">
          <w:marLeft w:val="0"/>
          <w:marRight w:val="0"/>
          <w:marTop w:val="0"/>
          <w:marBottom w:val="0"/>
          <w:divBdr>
            <w:top w:val="none" w:sz="0" w:space="0" w:color="auto"/>
            <w:left w:val="none" w:sz="0" w:space="0" w:color="auto"/>
            <w:bottom w:val="none" w:sz="0" w:space="0" w:color="auto"/>
            <w:right w:val="none" w:sz="0" w:space="0" w:color="auto"/>
          </w:divBdr>
          <w:divsChild>
            <w:div w:id="29384829">
              <w:marLeft w:val="0"/>
              <w:marRight w:val="0"/>
              <w:marTop w:val="0"/>
              <w:marBottom w:val="0"/>
              <w:divBdr>
                <w:top w:val="none" w:sz="0" w:space="0" w:color="auto"/>
                <w:left w:val="none" w:sz="0" w:space="0" w:color="auto"/>
                <w:bottom w:val="none" w:sz="0" w:space="0" w:color="auto"/>
                <w:right w:val="none" w:sz="0" w:space="0" w:color="auto"/>
              </w:divBdr>
            </w:div>
          </w:divsChild>
        </w:div>
        <w:div w:id="901327037">
          <w:marLeft w:val="0"/>
          <w:marRight w:val="0"/>
          <w:marTop w:val="0"/>
          <w:marBottom w:val="0"/>
          <w:divBdr>
            <w:top w:val="none" w:sz="0" w:space="0" w:color="auto"/>
            <w:left w:val="none" w:sz="0" w:space="0" w:color="auto"/>
            <w:bottom w:val="none" w:sz="0" w:space="0" w:color="auto"/>
            <w:right w:val="none" w:sz="0" w:space="0" w:color="auto"/>
          </w:divBdr>
          <w:divsChild>
            <w:div w:id="1106583315">
              <w:marLeft w:val="0"/>
              <w:marRight w:val="0"/>
              <w:marTop w:val="0"/>
              <w:marBottom w:val="0"/>
              <w:divBdr>
                <w:top w:val="none" w:sz="0" w:space="0" w:color="auto"/>
                <w:left w:val="none" w:sz="0" w:space="0" w:color="auto"/>
                <w:bottom w:val="none" w:sz="0" w:space="0" w:color="auto"/>
                <w:right w:val="none" w:sz="0" w:space="0" w:color="auto"/>
              </w:divBdr>
            </w:div>
          </w:divsChild>
        </w:div>
        <w:div w:id="923077614">
          <w:marLeft w:val="0"/>
          <w:marRight w:val="0"/>
          <w:marTop w:val="0"/>
          <w:marBottom w:val="0"/>
          <w:divBdr>
            <w:top w:val="none" w:sz="0" w:space="0" w:color="auto"/>
            <w:left w:val="none" w:sz="0" w:space="0" w:color="auto"/>
            <w:bottom w:val="none" w:sz="0" w:space="0" w:color="auto"/>
            <w:right w:val="none" w:sz="0" w:space="0" w:color="auto"/>
          </w:divBdr>
          <w:divsChild>
            <w:div w:id="1254584379">
              <w:marLeft w:val="0"/>
              <w:marRight w:val="0"/>
              <w:marTop w:val="0"/>
              <w:marBottom w:val="0"/>
              <w:divBdr>
                <w:top w:val="none" w:sz="0" w:space="0" w:color="auto"/>
                <w:left w:val="none" w:sz="0" w:space="0" w:color="auto"/>
                <w:bottom w:val="none" w:sz="0" w:space="0" w:color="auto"/>
                <w:right w:val="none" w:sz="0" w:space="0" w:color="auto"/>
              </w:divBdr>
            </w:div>
          </w:divsChild>
        </w:div>
        <w:div w:id="925728330">
          <w:marLeft w:val="0"/>
          <w:marRight w:val="0"/>
          <w:marTop w:val="0"/>
          <w:marBottom w:val="0"/>
          <w:divBdr>
            <w:top w:val="none" w:sz="0" w:space="0" w:color="auto"/>
            <w:left w:val="none" w:sz="0" w:space="0" w:color="auto"/>
            <w:bottom w:val="none" w:sz="0" w:space="0" w:color="auto"/>
            <w:right w:val="none" w:sz="0" w:space="0" w:color="auto"/>
          </w:divBdr>
          <w:divsChild>
            <w:div w:id="11075635">
              <w:marLeft w:val="0"/>
              <w:marRight w:val="0"/>
              <w:marTop w:val="0"/>
              <w:marBottom w:val="0"/>
              <w:divBdr>
                <w:top w:val="none" w:sz="0" w:space="0" w:color="auto"/>
                <w:left w:val="none" w:sz="0" w:space="0" w:color="auto"/>
                <w:bottom w:val="none" w:sz="0" w:space="0" w:color="auto"/>
                <w:right w:val="none" w:sz="0" w:space="0" w:color="auto"/>
              </w:divBdr>
            </w:div>
          </w:divsChild>
        </w:div>
        <w:div w:id="931007102">
          <w:marLeft w:val="0"/>
          <w:marRight w:val="0"/>
          <w:marTop w:val="0"/>
          <w:marBottom w:val="0"/>
          <w:divBdr>
            <w:top w:val="none" w:sz="0" w:space="0" w:color="auto"/>
            <w:left w:val="none" w:sz="0" w:space="0" w:color="auto"/>
            <w:bottom w:val="none" w:sz="0" w:space="0" w:color="auto"/>
            <w:right w:val="none" w:sz="0" w:space="0" w:color="auto"/>
          </w:divBdr>
          <w:divsChild>
            <w:div w:id="118035592">
              <w:marLeft w:val="0"/>
              <w:marRight w:val="0"/>
              <w:marTop w:val="0"/>
              <w:marBottom w:val="0"/>
              <w:divBdr>
                <w:top w:val="none" w:sz="0" w:space="0" w:color="auto"/>
                <w:left w:val="none" w:sz="0" w:space="0" w:color="auto"/>
                <w:bottom w:val="none" w:sz="0" w:space="0" w:color="auto"/>
                <w:right w:val="none" w:sz="0" w:space="0" w:color="auto"/>
              </w:divBdr>
            </w:div>
          </w:divsChild>
        </w:div>
        <w:div w:id="932471312">
          <w:marLeft w:val="0"/>
          <w:marRight w:val="0"/>
          <w:marTop w:val="0"/>
          <w:marBottom w:val="0"/>
          <w:divBdr>
            <w:top w:val="none" w:sz="0" w:space="0" w:color="auto"/>
            <w:left w:val="none" w:sz="0" w:space="0" w:color="auto"/>
            <w:bottom w:val="none" w:sz="0" w:space="0" w:color="auto"/>
            <w:right w:val="none" w:sz="0" w:space="0" w:color="auto"/>
          </w:divBdr>
          <w:divsChild>
            <w:div w:id="380205293">
              <w:marLeft w:val="0"/>
              <w:marRight w:val="0"/>
              <w:marTop w:val="0"/>
              <w:marBottom w:val="0"/>
              <w:divBdr>
                <w:top w:val="none" w:sz="0" w:space="0" w:color="auto"/>
                <w:left w:val="none" w:sz="0" w:space="0" w:color="auto"/>
                <w:bottom w:val="none" w:sz="0" w:space="0" w:color="auto"/>
                <w:right w:val="none" w:sz="0" w:space="0" w:color="auto"/>
              </w:divBdr>
            </w:div>
          </w:divsChild>
        </w:div>
        <w:div w:id="940335852">
          <w:marLeft w:val="0"/>
          <w:marRight w:val="0"/>
          <w:marTop w:val="0"/>
          <w:marBottom w:val="0"/>
          <w:divBdr>
            <w:top w:val="none" w:sz="0" w:space="0" w:color="auto"/>
            <w:left w:val="none" w:sz="0" w:space="0" w:color="auto"/>
            <w:bottom w:val="none" w:sz="0" w:space="0" w:color="auto"/>
            <w:right w:val="none" w:sz="0" w:space="0" w:color="auto"/>
          </w:divBdr>
          <w:divsChild>
            <w:div w:id="936474881">
              <w:marLeft w:val="0"/>
              <w:marRight w:val="0"/>
              <w:marTop w:val="0"/>
              <w:marBottom w:val="0"/>
              <w:divBdr>
                <w:top w:val="none" w:sz="0" w:space="0" w:color="auto"/>
                <w:left w:val="none" w:sz="0" w:space="0" w:color="auto"/>
                <w:bottom w:val="none" w:sz="0" w:space="0" w:color="auto"/>
                <w:right w:val="none" w:sz="0" w:space="0" w:color="auto"/>
              </w:divBdr>
            </w:div>
          </w:divsChild>
        </w:div>
        <w:div w:id="945229734">
          <w:marLeft w:val="0"/>
          <w:marRight w:val="0"/>
          <w:marTop w:val="0"/>
          <w:marBottom w:val="0"/>
          <w:divBdr>
            <w:top w:val="none" w:sz="0" w:space="0" w:color="auto"/>
            <w:left w:val="none" w:sz="0" w:space="0" w:color="auto"/>
            <w:bottom w:val="none" w:sz="0" w:space="0" w:color="auto"/>
            <w:right w:val="none" w:sz="0" w:space="0" w:color="auto"/>
          </w:divBdr>
          <w:divsChild>
            <w:div w:id="1692411801">
              <w:marLeft w:val="0"/>
              <w:marRight w:val="0"/>
              <w:marTop w:val="0"/>
              <w:marBottom w:val="0"/>
              <w:divBdr>
                <w:top w:val="none" w:sz="0" w:space="0" w:color="auto"/>
                <w:left w:val="none" w:sz="0" w:space="0" w:color="auto"/>
                <w:bottom w:val="none" w:sz="0" w:space="0" w:color="auto"/>
                <w:right w:val="none" w:sz="0" w:space="0" w:color="auto"/>
              </w:divBdr>
            </w:div>
          </w:divsChild>
        </w:div>
        <w:div w:id="959455949">
          <w:marLeft w:val="0"/>
          <w:marRight w:val="0"/>
          <w:marTop w:val="0"/>
          <w:marBottom w:val="0"/>
          <w:divBdr>
            <w:top w:val="none" w:sz="0" w:space="0" w:color="auto"/>
            <w:left w:val="none" w:sz="0" w:space="0" w:color="auto"/>
            <w:bottom w:val="none" w:sz="0" w:space="0" w:color="auto"/>
            <w:right w:val="none" w:sz="0" w:space="0" w:color="auto"/>
          </w:divBdr>
          <w:divsChild>
            <w:div w:id="965627657">
              <w:marLeft w:val="0"/>
              <w:marRight w:val="0"/>
              <w:marTop w:val="0"/>
              <w:marBottom w:val="0"/>
              <w:divBdr>
                <w:top w:val="none" w:sz="0" w:space="0" w:color="auto"/>
                <w:left w:val="none" w:sz="0" w:space="0" w:color="auto"/>
                <w:bottom w:val="none" w:sz="0" w:space="0" w:color="auto"/>
                <w:right w:val="none" w:sz="0" w:space="0" w:color="auto"/>
              </w:divBdr>
            </w:div>
          </w:divsChild>
        </w:div>
        <w:div w:id="961305261">
          <w:marLeft w:val="0"/>
          <w:marRight w:val="0"/>
          <w:marTop w:val="0"/>
          <w:marBottom w:val="0"/>
          <w:divBdr>
            <w:top w:val="none" w:sz="0" w:space="0" w:color="auto"/>
            <w:left w:val="none" w:sz="0" w:space="0" w:color="auto"/>
            <w:bottom w:val="none" w:sz="0" w:space="0" w:color="auto"/>
            <w:right w:val="none" w:sz="0" w:space="0" w:color="auto"/>
          </w:divBdr>
          <w:divsChild>
            <w:div w:id="959384942">
              <w:marLeft w:val="0"/>
              <w:marRight w:val="0"/>
              <w:marTop w:val="0"/>
              <w:marBottom w:val="0"/>
              <w:divBdr>
                <w:top w:val="none" w:sz="0" w:space="0" w:color="auto"/>
                <w:left w:val="none" w:sz="0" w:space="0" w:color="auto"/>
                <w:bottom w:val="none" w:sz="0" w:space="0" w:color="auto"/>
                <w:right w:val="none" w:sz="0" w:space="0" w:color="auto"/>
              </w:divBdr>
            </w:div>
          </w:divsChild>
        </w:div>
        <w:div w:id="962540826">
          <w:marLeft w:val="0"/>
          <w:marRight w:val="0"/>
          <w:marTop w:val="0"/>
          <w:marBottom w:val="0"/>
          <w:divBdr>
            <w:top w:val="none" w:sz="0" w:space="0" w:color="auto"/>
            <w:left w:val="none" w:sz="0" w:space="0" w:color="auto"/>
            <w:bottom w:val="none" w:sz="0" w:space="0" w:color="auto"/>
            <w:right w:val="none" w:sz="0" w:space="0" w:color="auto"/>
          </w:divBdr>
          <w:divsChild>
            <w:div w:id="1355691473">
              <w:marLeft w:val="0"/>
              <w:marRight w:val="0"/>
              <w:marTop w:val="0"/>
              <w:marBottom w:val="0"/>
              <w:divBdr>
                <w:top w:val="none" w:sz="0" w:space="0" w:color="auto"/>
                <w:left w:val="none" w:sz="0" w:space="0" w:color="auto"/>
                <w:bottom w:val="none" w:sz="0" w:space="0" w:color="auto"/>
                <w:right w:val="none" w:sz="0" w:space="0" w:color="auto"/>
              </w:divBdr>
            </w:div>
          </w:divsChild>
        </w:div>
        <w:div w:id="979505199">
          <w:marLeft w:val="0"/>
          <w:marRight w:val="0"/>
          <w:marTop w:val="0"/>
          <w:marBottom w:val="0"/>
          <w:divBdr>
            <w:top w:val="none" w:sz="0" w:space="0" w:color="auto"/>
            <w:left w:val="none" w:sz="0" w:space="0" w:color="auto"/>
            <w:bottom w:val="none" w:sz="0" w:space="0" w:color="auto"/>
            <w:right w:val="none" w:sz="0" w:space="0" w:color="auto"/>
          </w:divBdr>
          <w:divsChild>
            <w:div w:id="1861043336">
              <w:marLeft w:val="0"/>
              <w:marRight w:val="0"/>
              <w:marTop w:val="0"/>
              <w:marBottom w:val="0"/>
              <w:divBdr>
                <w:top w:val="none" w:sz="0" w:space="0" w:color="auto"/>
                <w:left w:val="none" w:sz="0" w:space="0" w:color="auto"/>
                <w:bottom w:val="none" w:sz="0" w:space="0" w:color="auto"/>
                <w:right w:val="none" w:sz="0" w:space="0" w:color="auto"/>
              </w:divBdr>
            </w:div>
          </w:divsChild>
        </w:div>
        <w:div w:id="995039315">
          <w:marLeft w:val="0"/>
          <w:marRight w:val="0"/>
          <w:marTop w:val="0"/>
          <w:marBottom w:val="0"/>
          <w:divBdr>
            <w:top w:val="none" w:sz="0" w:space="0" w:color="auto"/>
            <w:left w:val="none" w:sz="0" w:space="0" w:color="auto"/>
            <w:bottom w:val="none" w:sz="0" w:space="0" w:color="auto"/>
            <w:right w:val="none" w:sz="0" w:space="0" w:color="auto"/>
          </w:divBdr>
          <w:divsChild>
            <w:div w:id="1840005296">
              <w:marLeft w:val="0"/>
              <w:marRight w:val="0"/>
              <w:marTop w:val="0"/>
              <w:marBottom w:val="0"/>
              <w:divBdr>
                <w:top w:val="none" w:sz="0" w:space="0" w:color="auto"/>
                <w:left w:val="none" w:sz="0" w:space="0" w:color="auto"/>
                <w:bottom w:val="none" w:sz="0" w:space="0" w:color="auto"/>
                <w:right w:val="none" w:sz="0" w:space="0" w:color="auto"/>
              </w:divBdr>
            </w:div>
          </w:divsChild>
        </w:div>
        <w:div w:id="995912490">
          <w:marLeft w:val="0"/>
          <w:marRight w:val="0"/>
          <w:marTop w:val="0"/>
          <w:marBottom w:val="0"/>
          <w:divBdr>
            <w:top w:val="none" w:sz="0" w:space="0" w:color="auto"/>
            <w:left w:val="none" w:sz="0" w:space="0" w:color="auto"/>
            <w:bottom w:val="none" w:sz="0" w:space="0" w:color="auto"/>
            <w:right w:val="none" w:sz="0" w:space="0" w:color="auto"/>
          </w:divBdr>
          <w:divsChild>
            <w:div w:id="1330330009">
              <w:marLeft w:val="0"/>
              <w:marRight w:val="0"/>
              <w:marTop w:val="0"/>
              <w:marBottom w:val="0"/>
              <w:divBdr>
                <w:top w:val="none" w:sz="0" w:space="0" w:color="auto"/>
                <w:left w:val="none" w:sz="0" w:space="0" w:color="auto"/>
                <w:bottom w:val="none" w:sz="0" w:space="0" w:color="auto"/>
                <w:right w:val="none" w:sz="0" w:space="0" w:color="auto"/>
              </w:divBdr>
            </w:div>
          </w:divsChild>
        </w:div>
        <w:div w:id="999306586">
          <w:marLeft w:val="0"/>
          <w:marRight w:val="0"/>
          <w:marTop w:val="0"/>
          <w:marBottom w:val="0"/>
          <w:divBdr>
            <w:top w:val="none" w:sz="0" w:space="0" w:color="auto"/>
            <w:left w:val="none" w:sz="0" w:space="0" w:color="auto"/>
            <w:bottom w:val="none" w:sz="0" w:space="0" w:color="auto"/>
            <w:right w:val="none" w:sz="0" w:space="0" w:color="auto"/>
          </w:divBdr>
          <w:divsChild>
            <w:div w:id="1489009247">
              <w:marLeft w:val="0"/>
              <w:marRight w:val="0"/>
              <w:marTop w:val="0"/>
              <w:marBottom w:val="0"/>
              <w:divBdr>
                <w:top w:val="none" w:sz="0" w:space="0" w:color="auto"/>
                <w:left w:val="none" w:sz="0" w:space="0" w:color="auto"/>
                <w:bottom w:val="none" w:sz="0" w:space="0" w:color="auto"/>
                <w:right w:val="none" w:sz="0" w:space="0" w:color="auto"/>
              </w:divBdr>
            </w:div>
          </w:divsChild>
        </w:div>
        <w:div w:id="1005133310">
          <w:marLeft w:val="0"/>
          <w:marRight w:val="0"/>
          <w:marTop w:val="0"/>
          <w:marBottom w:val="0"/>
          <w:divBdr>
            <w:top w:val="none" w:sz="0" w:space="0" w:color="auto"/>
            <w:left w:val="none" w:sz="0" w:space="0" w:color="auto"/>
            <w:bottom w:val="none" w:sz="0" w:space="0" w:color="auto"/>
            <w:right w:val="none" w:sz="0" w:space="0" w:color="auto"/>
          </w:divBdr>
          <w:divsChild>
            <w:div w:id="455369857">
              <w:marLeft w:val="0"/>
              <w:marRight w:val="0"/>
              <w:marTop w:val="0"/>
              <w:marBottom w:val="0"/>
              <w:divBdr>
                <w:top w:val="none" w:sz="0" w:space="0" w:color="auto"/>
                <w:left w:val="none" w:sz="0" w:space="0" w:color="auto"/>
                <w:bottom w:val="none" w:sz="0" w:space="0" w:color="auto"/>
                <w:right w:val="none" w:sz="0" w:space="0" w:color="auto"/>
              </w:divBdr>
            </w:div>
          </w:divsChild>
        </w:div>
        <w:div w:id="1008214324">
          <w:marLeft w:val="0"/>
          <w:marRight w:val="0"/>
          <w:marTop w:val="0"/>
          <w:marBottom w:val="0"/>
          <w:divBdr>
            <w:top w:val="none" w:sz="0" w:space="0" w:color="auto"/>
            <w:left w:val="none" w:sz="0" w:space="0" w:color="auto"/>
            <w:bottom w:val="none" w:sz="0" w:space="0" w:color="auto"/>
            <w:right w:val="none" w:sz="0" w:space="0" w:color="auto"/>
          </w:divBdr>
          <w:divsChild>
            <w:div w:id="1540632507">
              <w:marLeft w:val="0"/>
              <w:marRight w:val="0"/>
              <w:marTop w:val="0"/>
              <w:marBottom w:val="0"/>
              <w:divBdr>
                <w:top w:val="none" w:sz="0" w:space="0" w:color="auto"/>
                <w:left w:val="none" w:sz="0" w:space="0" w:color="auto"/>
                <w:bottom w:val="none" w:sz="0" w:space="0" w:color="auto"/>
                <w:right w:val="none" w:sz="0" w:space="0" w:color="auto"/>
              </w:divBdr>
            </w:div>
          </w:divsChild>
        </w:div>
        <w:div w:id="1018777223">
          <w:marLeft w:val="0"/>
          <w:marRight w:val="0"/>
          <w:marTop w:val="0"/>
          <w:marBottom w:val="0"/>
          <w:divBdr>
            <w:top w:val="none" w:sz="0" w:space="0" w:color="auto"/>
            <w:left w:val="none" w:sz="0" w:space="0" w:color="auto"/>
            <w:bottom w:val="none" w:sz="0" w:space="0" w:color="auto"/>
            <w:right w:val="none" w:sz="0" w:space="0" w:color="auto"/>
          </w:divBdr>
          <w:divsChild>
            <w:div w:id="525337548">
              <w:marLeft w:val="0"/>
              <w:marRight w:val="0"/>
              <w:marTop w:val="0"/>
              <w:marBottom w:val="0"/>
              <w:divBdr>
                <w:top w:val="none" w:sz="0" w:space="0" w:color="auto"/>
                <w:left w:val="none" w:sz="0" w:space="0" w:color="auto"/>
                <w:bottom w:val="none" w:sz="0" w:space="0" w:color="auto"/>
                <w:right w:val="none" w:sz="0" w:space="0" w:color="auto"/>
              </w:divBdr>
            </w:div>
          </w:divsChild>
        </w:div>
        <w:div w:id="1034500619">
          <w:marLeft w:val="0"/>
          <w:marRight w:val="0"/>
          <w:marTop w:val="0"/>
          <w:marBottom w:val="0"/>
          <w:divBdr>
            <w:top w:val="none" w:sz="0" w:space="0" w:color="auto"/>
            <w:left w:val="none" w:sz="0" w:space="0" w:color="auto"/>
            <w:bottom w:val="none" w:sz="0" w:space="0" w:color="auto"/>
            <w:right w:val="none" w:sz="0" w:space="0" w:color="auto"/>
          </w:divBdr>
          <w:divsChild>
            <w:div w:id="187569615">
              <w:marLeft w:val="0"/>
              <w:marRight w:val="0"/>
              <w:marTop w:val="0"/>
              <w:marBottom w:val="0"/>
              <w:divBdr>
                <w:top w:val="none" w:sz="0" w:space="0" w:color="auto"/>
                <w:left w:val="none" w:sz="0" w:space="0" w:color="auto"/>
                <w:bottom w:val="none" w:sz="0" w:space="0" w:color="auto"/>
                <w:right w:val="none" w:sz="0" w:space="0" w:color="auto"/>
              </w:divBdr>
            </w:div>
          </w:divsChild>
        </w:div>
        <w:div w:id="1037971263">
          <w:marLeft w:val="0"/>
          <w:marRight w:val="0"/>
          <w:marTop w:val="0"/>
          <w:marBottom w:val="0"/>
          <w:divBdr>
            <w:top w:val="none" w:sz="0" w:space="0" w:color="auto"/>
            <w:left w:val="none" w:sz="0" w:space="0" w:color="auto"/>
            <w:bottom w:val="none" w:sz="0" w:space="0" w:color="auto"/>
            <w:right w:val="none" w:sz="0" w:space="0" w:color="auto"/>
          </w:divBdr>
          <w:divsChild>
            <w:div w:id="1317761480">
              <w:marLeft w:val="0"/>
              <w:marRight w:val="0"/>
              <w:marTop w:val="0"/>
              <w:marBottom w:val="0"/>
              <w:divBdr>
                <w:top w:val="none" w:sz="0" w:space="0" w:color="auto"/>
                <w:left w:val="none" w:sz="0" w:space="0" w:color="auto"/>
                <w:bottom w:val="none" w:sz="0" w:space="0" w:color="auto"/>
                <w:right w:val="none" w:sz="0" w:space="0" w:color="auto"/>
              </w:divBdr>
            </w:div>
          </w:divsChild>
        </w:div>
        <w:div w:id="1039428155">
          <w:marLeft w:val="0"/>
          <w:marRight w:val="0"/>
          <w:marTop w:val="0"/>
          <w:marBottom w:val="0"/>
          <w:divBdr>
            <w:top w:val="none" w:sz="0" w:space="0" w:color="auto"/>
            <w:left w:val="none" w:sz="0" w:space="0" w:color="auto"/>
            <w:bottom w:val="none" w:sz="0" w:space="0" w:color="auto"/>
            <w:right w:val="none" w:sz="0" w:space="0" w:color="auto"/>
          </w:divBdr>
          <w:divsChild>
            <w:div w:id="1084496953">
              <w:marLeft w:val="0"/>
              <w:marRight w:val="0"/>
              <w:marTop w:val="0"/>
              <w:marBottom w:val="0"/>
              <w:divBdr>
                <w:top w:val="none" w:sz="0" w:space="0" w:color="auto"/>
                <w:left w:val="none" w:sz="0" w:space="0" w:color="auto"/>
                <w:bottom w:val="none" w:sz="0" w:space="0" w:color="auto"/>
                <w:right w:val="none" w:sz="0" w:space="0" w:color="auto"/>
              </w:divBdr>
            </w:div>
          </w:divsChild>
        </w:div>
        <w:div w:id="1039547114">
          <w:marLeft w:val="0"/>
          <w:marRight w:val="0"/>
          <w:marTop w:val="0"/>
          <w:marBottom w:val="0"/>
          <w:divBdr>
            <w:top w:val="none" w:sz="0" w:space="0" w:color="auto"/>
            <w:left w:val="none" w:sz="0" w:space="0" w:color="auto"/>
            <w:bottom w:val="none" w:sz="0" w:space="0" w:color="auto"/>
            <w:right w:val="none" w:sz="0" w:space="0" w:color="auto"/>
          </w:divBdr>
          <w:divsChild>
            <w:div w:id="797189851">
              <w:marLeft w:val="0"/>
              <w:marRight w:val="0"/>
              <w:marTop w:val="0"/>
              <w:marBottom w:val="0"/>
              <w:divBdr>
                <w:top w:val="none" w:sz="0" w:space="0" w:color="auto"/>
                <w:left w:val="none" w:sz="0" w:space="0" w:color="auto"/>
                <w:bottom w:val="none" w:sz="0" w:space="0" w:color="auto"/>
                <w:right w:val="none" w:sz="0" w:space="0" w:color="auto"/>
              </w:divBdr>
            </w:div>
          </w:divsChild>
        </w:div>
        <w:div w:id="1043553275">
          <w:marLeft w:val="0"/>
          <w:marRight w:val="0"/>
          <w:marTop w:val="0"/>
          <w:marBottom w:val="0"/>
          <w:divBdr>
            <w:top w:val="none" w:sz="0" w:space="0" w:color="auto"/>
            <w:left w:val="none" w:sz="0" w:space="0" w:color="auto"/>
            <w:bottom w:val="none" w:sz="0" w:space="0" w:color="auto"/>
            <w:right w:val="none" w:sz="0" w:space="0" w:color="auto"/>
          </w:divBdr>
          <w:divsChild>
            <w:div w:id="8526127">
              <w:marLeft w:val="0"/>
              <w:marRight w:val="0"/>
              <w:marTop w:val="0"/>
              <w:marBottom w:val="0"/>
              <w:divBdr>
                <w:top w:val="none" w:sz="0" w:space="0" w:color="auto"/>
                <w:left w:val="none" w:sz="0" w:space="0" w:color="auto"/>
                <w:bottom w:val="none" w:sz="0" w:space="0" w:color="auto"/>
                <w:right w:val="none" w:sz="0" w:space="0" w:color="auto"/>
              </w:divBdr>
            </w:div>
          </w:divsChild>
        </w:div>
        <w:div w:id="1046564265">
          <w:marLeft w:val="0"/>
          <w:marRight w:val="0"/>
          <w:marTop w:val="0"/>
          <w:marBottom w:val="0"/>
          <w:divBdr>
            <w:top w:val="none" w:sz="0" w:space="0" w:color="auto"/>
            <w:left w:val="none" w:sz="0" w:space="0" w:color="auto"/>
            <w:bottom w:val="none" w:sz="0" w:space="0" w:color="auto"/>
            <w:right w:val="none" w:sz="0" w:space="0" w:color="auto"/>
          </w:divBdr>
          <w:divsChild>
            <w:div w:id="350111640">
              <w:marLeft w:val="0"/>
              <w:marRight w:val="0"/>
              <w:marTop w:val="0"/>
              <w:marBottom w:val="0"/>
              <w:divBdr>
                <w:top w:val="none" w:sz="0" w:space="0" w:color="auto"/>
                <w:left w:val="none" w:sz="0" w:space="0" w:color="auto"/>
                <w:bottom w:val="none" w:sz="0" w:space="0" w:color="auto"/>
                <w:right w:val="none" w:sz="0" w:space="0" w:color="auto"/>
              </w:divBdr>
            </w:div>
          </w:divsChild>
        </w:div>
        <w:div w:id="1046874533">
          <w:marLeft w:val="0"/>
          <w:marRight w:val="0"/>
          <w:marTop w:val="0"/>
          <w:marBottom w:val="0"/>
          <w:divBdr>
            <w:top w:val="none" w:sz="0" w:space="0" w:color="auto"/>
            <w:left w:val="none" w:sz="0" w:space="0" w:color="auto"/>
            <w:bottom w:val="none" w:sz="0" w:space="0" w:color="auto"/>
            <w:right w:val="none" w:sz="0" w:space="0" w:color="auto"/>
          </w:divBdr>
          <w:divsChild>
            <w:div w:id="716048196">
              <w:marLeft w:val="0"/>
              <w:marRight w:val="0"/>
              <w:marTop w:val="0"/>
              <w:marBottom w:val="0"/>
              <w:divBdr>
                <w:top w:val="none" w:sz="0" w:space="0" w:color="auto"/>
                <w:left w:val="none" w:sz="0" w:space="0" w:color="auto"/>
                <w:bottom w:val="none" w:sz="0" w:space="0" w:color="auto"/>
                <w:right w:val="none" w:sz="0" w:space="0" w:color="auto"/>
              </w:divBdr>
            </w:div>
          </w:divsChild>
        </w:div>
        <w:div w:id="1047293984">
          <w:marLeft w:val="0"/>
          <w:marRight w:val="0"/>
          <w:marTop w:val="0"/>
          <w:marBottom w:val="0"/>
          <w:divBdr>
            <w:top w:val="none" w:sz="0" w:space="0" w:color="auto"/>
            <w:left w:val="none" w:sz="0" w:space="0" w:color="auto"/>
            <w:bottom w:val="none" w:sz="0" w:space="0" w:color="auto"/>
            <w:right w:val="none" w:sz="0" w:space="0" w:color="auto"/>
          </w:divBdr>
          <w:divsChild>
            <w:div w:id="708410415">
              <w:marLeft w:val="0"/>
              <w:marRight w:val="0"/>
              <w:marTop w:val="0"/>
              <w:marBottom w:val="0"/>
              <w:divBdr>
                <w:top w:val="none" w:sz="0" w:space="0" w:color="auto"/>
                <w:left w:val="none" w:sz="0" w:space="0" w:color="auto"/>
                <w:bottom w:val="none" w:sz="0" w:space="0" w:color="auto"/>
                <w:right w:val="none" w:sz="0" w:space="0" w:color="auto"/>
              </w:divBdr>
            </w:div>
          </w:divsChild>
        </w:div>
        <w:div w:id="1049720984">
          <w:marLeft w:val="0"/>
          <w:marRight w:val="0"/>
          <w:marTop w:val="0"/>
          <w:marBottom w:val="0"/>
          <w:divBdr>
            <w:top w:val="none" w:sz="0" w:space="0" w:color="auto"/>
            <w:left w:val="none" w:sz="0" w:space="0" w:color="auto"/>
            <w:bottom w:val="none" w:sz="0" w:space="0" w:color="auto"/>
            <w:right w:val="none" w:sz="0" w:space="0" w:color="auto"/>
          </w:divBdr>
          <w:divsChild>
            <w:div w:id="1156263247">
              <w:marLeft w:val="0"/>
              <w:marRight w:val="0"/>
              <w:marTop w:val="0"/>
              <w:marBottom w:val="0"/>
              <w:divBdr>
                <w:top w:val="none" w:sz="0" w:space="0" w:color="auto"/>
                <w:left w:val="none" w:sz="0" w:space="0" w:color="auto"/>
                <w:bottom w:val="none" w:sz="0" w:space="0" w:color="auto"/>
                <w:right w:val="none" w:sz="0" w:space="0" w:color="auto"/>
              </w:divBdr>
            </w:div>
          </w:divsChild>
        </w:div>
        <w:div w:id="1062797379">
          <w:marLeft w:val="0"/>
          <w:marRight w:val="0"/>
          <w:marTop w:val="0"/>
          <w:marBottom w:val="0"/>
          <w:divBdr>
            <w:top w:val="none" w:sz="0" w:space="0" w:color="auto"/>
            <w:left w:val="none" w:sz="0" w:space="0" w:color="auto"/>
            <w:bottom w:val="none" w:sz="0" w:space="0" w:color="auto"/>
            <w:right w:val="none" w:sz="0" w:space="0" w:color="auto"/>
          </w:divBdr>
          <w:divsChild>
            <w:div w:id="545871733">
              <w:marLeft w:val="0"/>
              <w:marRight w:val="0"/>
              <w:marTop w:val="0"/>
              <w:marBottom w:val="0"/>
              <w:divBdr>
                <w:top w:val="none" w:sz="0" w:space="0" w:color="auto"/>
                <w:left w:val="none" w:sz="0" w:space="0" w:color="auto"/>
                <w:bottom w:val="none" w:sz="0" w:space="0" w:color="auto"/>
                <w:right w:val="none" w:sz="0" w:space="0" w:color="auto"/>
              </w:divBdr>
            </w:div>
          </w:divsChild>
        </w:div>
        <w:div w:id="1064177556">
          <w:marLeft w:val="0"/>
          <w:marRight w:val="0"/>
          <w:marTop w:val="0"/>
          <w:marBottom w:val="0"/>
          <w:divBdr>
            <w:top w:val="none" w:sz="0" w:space="0" w:color="auto"/>
            <w:left w:val="none" w:sz="0" w:space="0" w:color="auto"/>
            <w:bottom w:val="none" w:sz="0" w:space="0" w:color="auto"/>
            <w:right w:val="none" w:sz="0" w:space="0" w:color="auto"/>
          </w:divBdr>
          <w:divsChild>
            <w:div w:id="1684552600">
              <w:marLeft w:val="0"/>
              <w:marRight w:val="0"/>
              <w:marTop w:val="0"/>
              <w:marBottom w:val="0"/>
              <w:divBdr>
                <w:top w:val="none" w:sz="0" w:space="0" w:color="auto"/>
                <w:left w:val="none" w:sz="0" w:space="0" w:color="auto"/>
                <w:bottom w:val="none" w:sz="0" w:space="0" w:color="auto"/>
                <w:right w:val="none" w:sz="0" w:space="0" w:color="auto"/>
              </w:divBdr>
            </w:div>
          </w:divsChild>
        </w:div>
        <w:div w:id="1071462369">
          <w:marLeft w:val="0"/>
          <w:marRight w:val="0"/>
          <w:marTop w:val="0"/>
          <w:marBottom w:val="0"/>
          <w:divBdr>
            <w:top w:val="none" w:sz="0" w:space="0" w:color="auto"/>
            <w:left w:val="none" w:sz="0" w:space="0" w:color="auto"/>
            <w:bottom w:val="none" w:sz="0" w:space="0" w:color="auto"/>
            <w:right w:val="none" w:sz="0" w:space="0" w:color="auto"/>
          </w:divBdr>
          <w:divsChild>
            <w:div w:id="365908479">
              <w:marLeft w:val="0"/>
              <w:marRight w:val="0"/>
              <w:marTop w:val="0"/>
              <w:marBottom w:val="0"/>
              <w:divBdr>
                <w:top w:val="none" w:sz="0" w:space="0" w:color="auto"/>
                <w:left w:val="none" w:sz="0" w:space="0" w:color="auto"/>
                <w:bottom w:val="none" w:sz="0" w:space="0" w:color="auto"/>
                <w:right w:val="none" w:sz="0" w:space="0" w:color="auto"/>
              </w:divBdr>
            </w:div>
          </w:divsChild>
        </w:div>
        <w:div w:id="1071657038">
          <w:marLeft w:val="0"/>
          <w:marRight w:val="0"/>
          <w:marTop w:val="0"/>
          <w:marBottom w:val="0"/>
          <w:divBdr>
            <w:top w:val="none" w:sz="0" w:space="0" w:color="auto"/>
            <w:left w:val="none" w:sz="0" w:space="0" w:color="auto"/>
            <w:bottom w:val="none" w:sz="0" w:space="0" w:color="auto"/>
            <w:right w:val="none" w:sz="0" w:space="0" w:color="auto"/>
          </w:divBdr>
          <w:divsChild>
            <w:div w:id="179635409">
              <w:marLeft w:val="0"/>
              <w:marRight w:val="0"/>
              <w:marTop w:val="0"/>
              <w:marBottom w:val="0"/>
              <w:divBdr>
                <w:top w:val="none" w:sz="0" w:space="0" w:color="auto"/>
                <w:left w:val="none" w:sz="0" w:space="0" w:color="auto"/>
                <w:bottom w:val="none" w:sz="0" w:space="0" w:color="auto"/>
                <w:right w:val="none" w:sz="0" w:space="0" w:color="auto"/>
              </w:divBdr>
            </w:div>
          </w:divsChild>
        </w:div>
        <w:div w:id="1093280828">
          <w:marLeft w:val="0"/>
          <w:marRight w:val="0"/>
          <w:marTop w:val="0"/>
          <w:marBottom w:val="0"/>
          <w:divBdr>
            <w:top w:val="none" w:sz="0" w:space="0" w:color="auto"/>
            <w:left w:val="none" w:sz="0" w:space="0" w:color="auto"/>
            <w:bottom w:val="none" w:sz="0" w:space="0" w:color="auto"/>
            <w:right w:val="none" w:sz="0" w:space="0" w:color="auto"/>
          </w:divBdr>
          <w:divsChild>
            <w:div w:id="1825587730">
              <w:marLeft w:val="0"/>
              <w:marRight w:val="0"/>
              <w:marTop w:val="0"/>
              <w:marBottom w:val="0"/>
              <w:divBdr>
                <w:top w:val="none" w:sz="0" w:space="0" w:color="auto"/>
                <w:left w:val="none" w:sz="0" w:space="0" w:color="auto"/>
                <w:bottom w:val="none" w:sz="0" w:space="0" w:color="auto"/>
                <w:right w:val="none" w:sz="0" w:space="0" w:color="auto"/>
              </w:divBdr>
            </w:div>
          </w:divsChild>
        </w:div>
        <w:div w:id="1112092188">
          <w:marLeft w:val="0"/>
          <w:marRight w:val="0"/>
          <w:marTop w:val="0"/>
          <w:marBottom w:val="0"/>
          <w:divBdr>
            <w:top w:val="none" w:sz="0" w:space="0" w:color="auto"/>
            <w:left w:val="none" w:sz="0" w:space="0" w:color="auto"/>
            <w:bottom w:val="none" w:sz="0" w:space="0" w:color="auto"/>
            <w:right w:val="none" w:sz="0" w:space="0" w:color="auto"/>
          </w:divBdr>
          <w:divsChild>
            <w:div w:id="1759255222">
              <w:marLeft w:val="0"/>
              <w:marRight w:val="0"/>
              <w:marTop w:val="0"/>
              <w:marBottom w:val="0"/>
              <w:divBdr>
                <w:top w:val="none" w:sz="0" w:space="0" w:color="auto"/>
                <w:left w:val="none" w:sz="0" w:space="0" w:color="auto"/>
                <w:bottom w:val="none" w:sz="0" w:space="0" w:color="auto"/>
                <w:right w:val="none" w:sz="0" w:space="0" w:color="auto"/>
              </w:divBdr>
            </w:div>
          </w:divsChild>
        </w:div>
        <w:div w:id="1123499773">
          <w:marLeft w:val="0"/>
          <w:marRight w:val="0"/>
          <w:marTop w:val="0"/>
          <w:marBottom w:val="0"/>
          <w:divBdr>
            <w:top w:val="none" w:sz="0" w:space="0" w:color="auto"/>
            <w:left w:val="none" w:sz="0" w:space="0" w:color="auto"/>
            <w:bottom w:val="none" w:sz="0" w:space="0" w:color="auto"/>
            <w:right w:val="none" w:sz="0" w:space="0" w:color="auto"/>
          </w:divBdr>
          <w:divsChild>
            <w:div w:id="1006515048">
              <w:marLeft w:val="0"/>
              <w:marRight w:val="0"/>
              <w:marTop w:val="0"/>
              <w:marBottom w:val="0"/>
              <w:divBdr>
                <w:top w:val="none" w:sz="0" w:space="0" w:color="auto"/>
                <w:left w:val="none" w:sz="0" w:space="0" w:color="auto"/>
                <w:bottom w:val="none" w:sz="0" w:space="0" w:color="auto"/>
                <w:right w:val="none" w:sz="0" w:space="0" w:color="auto"/>
              </w:divBdr>
            </w:div>
          </w:divsChild>
        </w:div>
        <w:div w:id="1128667302">
          <w:marLeft w:val="0"/>
          <w:marRight w:val="0"/>
          <w:marTop w:val="0"/>
          <w:marBottom w:val="0"/>
          <w:divBdr>
            <w:top w:val="none" w:sz="0" w:space="0" w:color="auto"/>
            <w:left w:val="none" w:sz="0" w:space="0" w:color="auto"/>
            <w:bottom w:val="none" w:sz="0" w:space="0" w:color="auto"/>
            <w:right w:val="none" w:sz="0" w:space="0" w:color="auto"/>
          </w:divBdr>
          <w:divsChild>
            <w:div w:id="301935194">
              <w:marLeft w:val="0"/>
              <w:marRight w:val="0"/>
              <w:marTop w:val="0"/>
              <w:marBottom w:val="0"/>
              <w:divBdr>
                <w:top w:val="none" w:sz="0" w:space="0" w:color="auto"/>
                <w:left w:val="none" w:sz="0" w:space="0" w:color="auto"/>
                <w:bottom w:val="none" w:sz="0" w:space="0" w:color="auto"/>
                <w:right w:val="none" w:sz="0" w:space="0" w:color="auto"/>
              </w:divBdr>
            </w:div>
          </w:divsChild>
        </w:div>
        <w:div w:id="1131745625">
          <w:marLeft w:val="0"/>
          <w:marRight w:val="0"/>
          <w:marTop w:val="0"/>
          <w:marBottom w:val="0"/>
          <w:divBdr>
            <w:top w:val="none" w:sz="0" w:space="0" w:color="auto"/>
            <w:left w:val="none" w:sz="0" w:space="0" w:color="auto"/>
            <w:bottom w:val="none" w:sz="0" w:space="0" w:color="auto"/>
            <w:right w:val="none" w:sz="0" w:space="0" w:color="auto"/>
          </w:divBdr>
          <w:divsChild>
            <w:div w:id="924846179">
              <w:marLeft w:val="0"/>
              <w:marRight w:val="0"/>
              <w:marTop w:val="0"/>
              <w:marBottom w:val="0"/>
              <w:divBdr>
                <w:top w:val="none" w:sz="0" w:space="0" w:color="auto"/>
                <w:left w:val="none" w:sz="0" w:space="0" w:color="auto"/>
                <w:bottom w:val="none" w:sz="0" w:space="0" w:color="auto"/>
                <w:right w:val="none" w:sz="0" w:space="0" w:color="auto"/>
              </w:divBdr>
            </w:div>
          </w:divsChild>
        </w:div>
        <w:div w:id="1133869976">
          <w:marLeft w:val="0"/>
          <w:marRight w:val="0"/>
          <w:marTop w:val="0"/>
          <w:marBottom w:val="0"/>
          <w:divBdr>
            <w:top w:val="none" w:sz="0" w:space="0" w:color="auto"/>
            <w:left w:val="none" w:sz="0" w:space="0" w:color="auto"/>
            <w:bottom w:val="none" w:sz="0" w:space="0" w:color="auto"/>
            <w:right w:val="none" w:sz="0" w:space="0" w:color="auto"/>
          </w:divBdr>
          <w:divsChild>
            <w:div w:id="1172186226">
              <w:marLeft w:val="0"/>
              <w:marRight w:val="0"/>
              <w:marTop w:val="0"/>
              <w:marBottom w:val="0"/>
              <w:divBdr>
                <w:top w:val="none" w:sz="0" w:space="0" w:color="auto"/>
                <w:left w:val="none" w:sz="0" w:space="0" w:color="auto"/>
                <w:bottom w:val="none" w:sz="0" w:space="0" w:color="auto"/>
                <w:right w:val="none" w:sz="0" w:space="0" w:color="auto"/>
              </w:divBdr>
            </w:div>
          </w:divsChild>
        </w:div>
        <w:div w:id="1149245137">
          <w:marLeft w:val="0"/>
          <w:marRight w:val="0"/>
          <w:marTop w:val="0"/>
          <w:marBottom w:val="0"/>
          <w:divBdr>
            <w:top w:val="none" w:sz="0" w:space="0" w:color="auto"/>
            <w:left w:val="none" w:sz="0" w:space="0" w:color="auto"/>
            <w:bottom w:val="none" w:sz="0" w:space="0" w:color="auto"/>
            <w:right w:val="none" w:sz="0" w:space="0" w:color="auto"/>
          </w:divBdr>
          <w:divsChild>
            <w:div w:id="931668696">
              <w:marLeft w:val="0"/>
              <w:marRight w:val="0"/>
              <w:marTop w:val="0"/>
              <w:marBottom w:val="0"/>
              <w:divBdr>
                <w:top w:val="none" w:sz="0" w:space="0" w:color="auto"/>
                <w:left w:val="none" w:sz="0" w:space="0" w:color="auto"/>
                <w:bottom w:val="none" w:sz="0" w:space="0" w:color="auto"/>
                <w:right w:val="none" w:sz="0" w:space="0" w:color="auto"/>
              </w:divBdr>
            </w:div>
          </w:divsChild>
        </w:div>
        <w:div w:id="1164510695">
          <w:marLeft w:val="0"/>
          <w:marRight w:val="0"/>
          <w:marTop w:val="0"/>
          <w:marBottom w:val="0"/>
          <w:divBdr>
            <w:top w:val="none" w:sz="0" w:space="0" w:color="auto"/>
            <w:left w:val="none" w:sz="0" w:space="0" w:color="auto"/>
            <w:bottom w:val="none" w:sz="0" w:space="0" w:color="auto"/>
            <w:right w:val="none" w:sz="0" w:space="0" w:color="auto"/>
          </w:divBdr>
          <w:divsChild>
            <w:div w:id="1515918259">
              <w:marLeft w:val="0"/>
              <w:marRight w:val="0"/>
              <w:marTop w:val="0"/>
              <w:marBottom w:val="0"/>
              <w:divBdr>
                <w:top w:val="none" w:sz="0" w:space="0" w:color="auto"/>
                <w:left w:val="none" w:sz="0" w:space="0" w:color="auto"/>
                <w:bottom w:val="none" w:sz="0" w:space="0" w:color="auto"/>
                <w:right w:val="none" w:sz="0" w:space="0" w:color="auto"/>
              </w:divBdr>
            </w:div>
          </w:divsChild>
        </w:div>
        <w:div w:id="1172182421">
          <w:marLeft w:val="0"/>
          <w:marRight w:val="0"/>
          <w:marTop w:val="0"/>
          <w:marBottom w:val="0"/>
          <w:divBdr>
            <w:top w:val="none" w:sz="0" w:space="0" w:color="auto"/>
            <w:left w:val="none" w:sz="0" w:space="0" w:color="auto"/>
            <w:bottom w:val="none" w:sz="0" w:space="0" w:color="auto"/>
            <w:right w:val="none" w:sz="0" w:space="0" w:color="auto"/>
          </w:divBdr>
          <w:divsChild>
            <w:div w:id="151993734">
              <w:marLeft w:val="0"/>
              <w:marRight w:val="0"/>
              <w:marTop w:val="0"/>
              <w:marBottom w:val="0"/>
              <w:divBdr>
                <w:top w:val="none" w:sz="0" w:space="0" w:color="auto"/>
                <w:left w:val="none" w:sz="0" w:space="0" w:color="auto"/>
                <w:bottom w:val="none" w:sz="0" w:space="0" w:color="auto"/>
                <w:right w:val="none" w:sz="0" w:space="0" w:color="auto"/>
              </w:divBdr>
            </w:div>
          </w:divsChild>
        </w:div>
        <w:div w:id="1175999269">
          <w:marLeft w:val="0"/>
          <w:marRight w:val="0"/>
          <w:marTop w:val="0"/>
          <w:marBottom w:val="0"/>
          <w:divBdr>
            <w:top w:val="none" w:sz="0" w:space="0" w:color="auto"/>
            <w:left w:val="none" w:sz="0" w:space="0" w:color="auto"/>
            <w:bottom w:val="none" w:sz="0" w:space="0" w:color="auto"/>
            <w:right w:val="none" w:sz="0" w:space="0" w:color="auto"/>
          </w:divBdr>
          <w:divsChild>
            <w:div w:id="199321502">
              <w:marLeft w:val="0"/>
              <w:marRight w:val="0"/>
              <w:marTop w:val="0"/>
              <w:marBottom w:val="0"/>
              <w:divBdr>
                <w:top w:val="none" w:sz="0" w:space="0" w:color="auto"/>
                <w:left w:val="none" w:sz="0" w:space="0" w:color="auto"/>
                <w:bottom w:val="none" w:sz="0" w:space="0" w:color="auto"/>
                <w:right w:val="none" w:sz="0" w:space="0" w:color="auto"/>
              </w:divBdr>
            </w:div>
          </w:divsChild>
        </w:div>
        <w:div w:id="1178495577">
          <w:marLeft w:val="0"/>
          <w:marRight w:val="0"/>
          <w:marTop w:val="0"/>
          <w:marBottom w:val="0"/>
          <w:divBdr>
            <w:top w:val="none" w:sz="0" w:space="0" w:color="auto"/>
            <w:left w:val="none" w:sz="0" w:space="0" w:color="auto"/>
            <w:bottom w:val="none" w:sz="0" w:space="0" w:color="auto"/>
            <w:right w:val="none" w:sz="0" w:space="0" w:color="auto"/>
          </w:divBdr>
          <w:divsChild>
            <w:div w:id="681124011">
              <w:marLeft w:val="0"/>
              <w:marRight w:val="0"/>
              <w:marTop w:val="0"/>
              <w:marBottom w:val="0"/>
              <w:divBdr>
                <w:top w:val="none" w:sz="0" w:space="0" w:color="auto"/>
                <w:left w:val="none" w:sz="0" w:space="0" w:color="auto"/>
                <w:bottom w:val="none" w:sz="0" w:space="0" w:color="auto"/>
                <w:right w:val="none" w:sz="0" w:space="0" w:color="auto"/>
              </w:divBdr>
            </w:div>
          </w:divsChild>
        </w:div>
        <w:div w:id="1181355498">
          <w:marLeft w:val="0"/>
          <w:marRight w:val="0"/>
          <w:marTop w:val="0"/>
          <w:marBottom w:val="0"/>
          <w:divBdr>
            <w:top w:val="none" w:sz="0" w:space="0" w:color="auto"/>
            <w:left w:val="none" w:sz="0" w:space="0" w:color="auto"/>
            <w:bottom w:val="none" w:sz="0" w:space="0" w:color="auto"/>
            <w:right w:val="none" w:sz="0" w:space="0" w:color="auto"/>
          </w:divBdr>
          <w:divsChild>
            <w:div w:id="1219244004">
              <w:marLeft w:val="0"/>
              <w:marRight w:val="0"/>
              <w:marTop w:val="0"/>
              <w:marBottom w:val="0"/>
              <w:divBdr>
                <w:top w:val="none" w:sz="0" w:space="0" w:color="auto"/>
                <w:left w:val="none" w:sz="0" w:space="0" w:color="auto"/>
                <w:bottom w:val="none" w:sz="0" w:space="0" w:color="auto"/>
                <w:right w:val="none" w:sz="0" w:space="0" w:color="auto"/>
              </w:divBdr>
            </w:div>
          </w:divsChild>
        </w:div>
        <w:div w:id="1193617711">
          <w:marLeft w:val="0"/>
          <w:marRight w:val="0"/>
          <w:marTop w:val="0"/>
          <w:marBottom w:val="0"/>
          <w:divBdr>
            <w:top w:val="none" w:sz="0" w:space="0" w:color="auto"/>
            <w:left w:val="none" w:sz="0" w:space="0" w:color="auto"/>
            <w:bottom w:val="none" w:sz="0" w:space="0" w:color="auto"/>
            <w:right w:val="none" w:sz="0" w:space="0" w:color="auto"/>
          </w:divBdr>
          <w:divsChild>
            <w:div w:id="2126581002">
              <w:marLeft w:val="0"/>
              <w:marRight w:val="0"/>
              <w:marTop w:val="0"/>
              <w:marBottom w:val="0"/>
              <w:divBdr>
                <w:top w:val="none" w:sz="0" w:space="0" w:color="auto"/>
                <w:left w:val="none" w:sz="0" w:space="0" w:color="auto"/>
                <w:bottom w:val="none" w:sz="0" w:space="0" w:color="auto"/>
                <w:right w:val="none" w:sz="0" w:space="0" w:color="auto"/>
              </w:divBdr>
            </w:div>
          </w:divsChild>
        </w:div>
        <w:div w:id="1243368398">
          <w:marLeft w:val="0"/>
          <w:marRight w:val="0"/>
          <w:marTop w:val="0"/>
          <w:marBottom w:val="0"/>
          <w:divBdr>
            <w:top w:val="none" w:sz="0" w:space="0" w:color="auto"/>
            <w:left w:val="none" w:sz="0" w:space="0" w:color="auto"/>
            <w:bottom w:val="none" w:sz="0" w:space="0" w:color="auto"/>
            <w:right w:val="none" w:sz="0" w:space="0" w:color="auto"/>
          </w:divBdr>
          <w:divsChild>
            <w:div w:id="132404125">
              <w:marLeft w:val="0"/>
              <w:marRight w:val="0"/>
              <w:marTop w:val="0"/>
              <w:marBottom w:val="0"/>
              <w:divBdr>
                <w:top w:val="none" w:sz="0" w:space="0" w:color="auto"/>
                <w:left w:val="none" w:sz="0" w:space="0" w:color="auto"/>
                <w:bottom w:val="none" w:sz="0" w:space="0" w:color="auto"/>
                <w:right w:val="none" w:sz="0" w:space="0" w:color="auto"/>
              </w:divBdr>
            </w:div>
          </w:divsChild>
        </w:div>
        <w:div w:id="1243837080">
          <w:marLeft w:val="0"/>
          <w:marRight w:val="0"/>
          <w:marTop w:val="0"/>
          <w:marBottom w:val="0"/>
          <w:divBdr>
            <w:top w:val="none" w:sz="0" w:space="0" w:color="auto"/>
            <w:left w:val="none" w:sz="0" w:space="0" w:color="auto"/>
            <w:bottom w:val="none" w:sz="0" w:space="0" w:color="auto"/>
            <w:right w:val="none" w:sz="0" w:space="0" w:color="auto"/>
          </w:divBdr>
          <w:divsChild>
            <w:div w:id="1768302840">
              <w:marLeft w:val="0"/>
              <w:marRight w:val="0"/>
              <w:marTop w:val="0"/>
              <w:marBottom w:val="0"/>
              <w:divBdr>
                <w:top w:val="none" w:sz="0" w:space="0" w:color="auto"/>
                <w:left w:val="none" w:sz="0" w:space="0" w:color="auto"/>
                <w:bottom w:val="none" w:sz="0" w:space="0" w:color="auto"/>
                <w:right w:val="none" w:sz="0" w:space="0" w:color="auto"/>
              </w:divBdr>
            </w:div>
          </w:divsChild>
        </w:div>
        <w:div w:id="1250240529">
          <w:marLeft w:val="0"/>
          <w:marRight w:val="0"/>
          <w:marTop w:val="0"/>
          <w:marBottom w:val="0"/>
          <w:divBdr>
            <w:top w:val="none" w:sz="0" w:space="0" w:color="auto"/>
            <w:left w:val="none" w:sz="0" w:space="0" w:color="auto"/>
            <w:bottom w:val="none" w:sz="0" w:space="0" w:color="auto"/>
            <w:right w:val="none" w:sz="0" w:space="0" w:color="auto"/>
          </w:divBdr>
          <w:divsChild>
            <w:div w:id="1245871979">
              <w:marLeft w:val="0"/>
              <w:marRight w:val="0"/>
              <w:marTop w:val="0"/>
              <w:marBottom w:val="0"/>
              <w:divBdr>
                <w:top w:val="none" w:sz="0" w:space="0" w:color="auto"/>
                <w:left w:val="none" w:sz="0" w:space="0" w:color="auto"/>
                <w:bottom w:val="none" w:sz="0" w:space="0" w:color="auto"/>
                <w:right w:val="none" w:sz="0" w:space="0" w:color="auto"/>
              </w:divBdr>
            </w:div>
          </w:divsChild>
        </w:div>
        <w:div w:id="1264143606">
          <w:marLeft w:val="0"/>
          <w:marRight w:val="0"/>
          <w:marTop w:val="0"/>
          <w:marBottom w:val="0"/>
          <w:divBdr>
            <w:top w:val="none" w:sz="0" w:space="0" w:color="auto"/>
            <w:left w:val="none" w:sz="0" w:space="0" w:color="auto"/>
            <w:bottom w:val="none" w:sz="0" w:space="0" w:color="auto"/>
            <w:right w:val="none" w:sz="0" w:space="0" w:color="auto"/>
          </w:divBdr>
          <w:divsChild>
            <w:div w:id="1723938665">
              <w:marLeft w:val="0"/>
              <w:marRight w:val="0"/>
              <w:marTop w:val="0"/>
              <w:marBottom w:val="0"/>
              <w:divBdr>
                <w:top w:val="none" w:sz="0" w:space="0" w:color="auto"/>
                <w:left w:val="none" w:sz="0" w:space="0" w:color="auto"/>
                <w:bottom w:val="none" w:sz="0" w:space="0" w:color="auto"/>
                <w:right w:val="none" w:sz="0" w:space="0" w:color="auto"/>
              </w:divBdr>
            </w:div>
          </w:divsChild>
        </w:div>
        <w:div w:id="1265648155">
          <w:marLeft w:val="0"/>
          <w:marRight w:val="0"/>
          <w:marTop w:val="0"/>
          <w:marBottom w:val="0"/>
          <w:divBdr>
            <w:top w:val="none" w:sz="0" w:space="0" w:color="auto"/>
            <w:left w:val="none" w:sz="0" w:space="0" w:color="auto"/>
            <w:bottom w:val="none" w:sz="0" w:space="0" w:color="auto"/>
            <w:right w:val="none" w:sz="0" w:space="0" w:color="auto"/>
          </w:divBdr>
          <w:divsChild>
            <w:div w:id="1785298077">
              <w:marLeft w:val="0"/>
              <w:marRight w:val="0"/>
              <w:marTop w:val="0"/>
              <w:marBottom w:val="0"/>
              <w:divBdr>
                <w:top w:val="none" w:sz="0" w:space="0" w:color="auto"/>
                <w:left w:val="none" w:sz="0" w:space="0" w:color="auto"/>
                <w:bottom w:val="none" w:sz="0" w:space="0" w:color="auto"/>
                <w:right w:val="none" w:sz="0" w:space="0" w:color="auto"/>
              </w:divBdr>
            </w:div>
          </w:divsChild>
        </w:div>
        <w:div w:id="1267007498">
          <w:marLeft w:val="0"/>
          <w:marRight w:val="0"/>
          <w:marTop w:val="0"/>
          <w:marBottom w:val="0"/>
          <w:divBdr>
            <w:top w:val="none" w:sz="0" w:space="0" w:color="auto"/>
            <w:left w:val="none" w:sz="0" w:space="0" w:color="auto"/>
            <w:bottom w:val="none" w:sz="0" w:space="0" w:color="auto"/>
            <w:right w:val="none" w:sz="0" w:space="0" w:color="auto"/>
          </w:divBdr>
          <w:divsChild>
            <w:div w:id="1685941174">
              <w:marLeft w:val="0"/>
              <w:marRight w:val="0"/>
              <w:marTop w:val="0"/>
              <w:marBottom w:val="0"/>
              <w:divBdr>
                <w:top w:val="none" w:sz="0" w:space="0" w:color="auto"/>
                <w:left w:val="none" w:sz="0" w:space="0" w:color="auto"/>
                <w:bottom w:val="none" w:sz="0" w:space="0" w:color="auto"/>
                <w:right w:val="none" w:sz="0" w:space="0" w:color="auto"/>
              </w:divBdr>
            </w:div>
          </w:divsChild>
        </w:div>
        <w:div w:id="1268659189">
          <w:marLeft w:val="0"/>
          <w:marRight w:val="0"/>
          <w:marTop w:val="0"/>
          <w:marBottom w:val="0"/>
          <w:divBdr>
            <w:top w:val="none" w:sz="0" w:space="0" w:color="auto"/>
            <w:left w:val="none" w:sz="0" w:space="0" w:color="auto"/>
            <w:bottom w:val="none" w:sz="0" w:space="0" w:color="auto"/>
            <w:right w:val="none" w:sz="0" w:space="0" w:color="auto"/>
          </w:divBdr>
          <w:divsChild>
            <w:div w:id="1574050656">
              <w:marLeft w:val="0"/>
              <w:marRight w:val="0"/>
              <w:marTop w:val="0"/>
              <w:marBottom w:val="0"/>
              <w:divBdr>
                <w:top w:val="none" w:sz="0" w:space="0" w:color="auto"/>
                <w:left w:val="none" w:sz="0" w:space="0" w:color="auto"/>
                <w:bottom w:val="none" w:sz="0" w:space="0" w:color="auto"/>
                <w:right w:val="none" w:sz="0" w:space="0" w:color="auto"/>
              </w:divBdr>
            </w:div>
          </w:divsChild>
        </w:div>
        <w:div w:id="1269898197">
          <w:marLeft w:val="0"/>
          <w:marRight w:val="0"/>
          <w:marTop w:val="0"/>
          <w:marBottom w:val="0"/>
          <w:divBdr>
            <w:top w:val="none" w:sz="0" w:space="0" w:color="auto"/>
            <w:left w:val="none" w:sz="0" w:space="0" w:color="auto"/>
            <w:bottom w:val="none" w:sz="0" w:space="0" w:color="auto"/>
            <w:right w:val="none" w:sz="0" w:space="0" w:color="auto"/>
          </w:divBdr>
          <w:divsChild>
            <w:div w:id="1944070689">
              <w:marLeft w:val="0"/>
              <w:marRight w:val="0"/>
              <w:marTop w:val="0"/>
              <w:marBottom w:val="0"/>
              <w:divBdr>
                <w:top w:val="none" w:sz="0" w:space="0" w:color="auto"/>
                <w:left w:val="none" w:sz="0" w:space="0" w:color="auto"/>
                <w:bottom w:val="none" w:sz="0" w:space="0" w:color="auto"/>
                <w:right w:val="none" w:sz="0" w:space="0" w:color="auto"/>
              </w:divBdr>
            </w:div>
          </w:divsChild>
        </w:div>
        <w:div w:id="1276907008">
          <w:marLeft w:val="0"/>
          <w:marRight w:val="0"/>
          <w:marTop w:val="0"/>
          <w:marBottom w:val="0"/>
          <w:divBdr>
            <w:top w:val="none" w:sz="0" w:space="0" w:color="auto"/>
            <w:left w:val="none" w:sz="0" w:space="0" w:color="auto"/>
            <w:bottom w:val="none" w:sz="0" w:space="0" w:color="auto"/>
            <w:right w:val="none" w:sz="0" w:space="0" w:color="auto"/>
          </w:divBdr>
          <w:divsChild>
            <w:div w:id="1401708883">
              <w:marLeft w:val="0"/>
              <w:marRight w:val="0"/>
              <w:marTop w:val="0"/>
              <w:marBottom w:val="0"/>
              <w:divBdr>
                <w:top w:val="none" w:sz="0" w:space="0" w:color="auto"/>
                <w:left w:val="none" w:sz="0" w:space="0" w:color="auto"/>
                <w:bottom w:val="none" w:sz="0" w:space="0" w:color="auto"/>
                <w:right w:val="none" w:sz="0" w:space="0" w:color="auto"/>
              </w:divBdr>
            </w:div>
          </w:divsChild>
        </w:div>
        <w:div w:id="1298872356">
          <w:marLeft w:val="0"/>
          <w:marRight w:val="0"/>
          <w:marTop w:val="0"/>
          <w:marBottom w:val="0"/>
          <w:divBdr>
            <w:top w:val="none" w:sz="0" w:space="0" w:color="auto"/>
            <w:left w:val="none" w:sz="0" w:space="0" w:color="auto"/>
            <w:bottom w:val="none" w:sz="0" w:space="0" w:color="auto"/>
            <w:right w:val="none" w:sz="0" w:space="0" w:color="auto"/>
          </w:divBdr>
          <w:divsChild>
            <w:div w:id="341780785">
              <w:marLeft w:val="0"/>
              <w:marRight w:val="0"/>
              <w:marTop w:val="0"/>
              <w:marBottom w:val="0"/>
              <w:divBdr>
                <w:top w:val="none" w:sz="0" w:space="0" w:color="auto"/>
                <w:left w:val="none" w:sz="0" w:space="0" w:color="auto"/>
                <w:bottom w:val="none" w:sz="0" w:space="0" w:color="auto"/>
                <w:right w:val="none" w:sz="0" w:space="0" w:color="auto"/>
              </w:divBdr>
            </w:div>
          </w:divsChild>
        </w:div>
        <w:div w:id="1321471441">
          <w:marLeft w:val="0"/>
          <w:marRight w:val="0"/>
          <w:marTop w:val="0"/>
          <w:marBottom w:val="0"/>
          <w:divBdr>
            <w:top w:val="none" w:sz="0" w:space="0" w:color="auto"/>
            <w:left w:val="none" w:sz="0" w:space="0" w:color="auto"/>
            <w:bottom w:val="none" w:sz="0" w:space="0" w:color="auto"/>
            <w:right w:val="none" w:sz="0" w:space="0" w:color="auto"/>
          </w:divBdr>
          <w:divsChild>
            <w:div w:id="320813883">
              <w:marLeft w:val="0"/>
              <w:marRight w:val="0"/>
              <w:marTop w:val="0"/>
              <w:marBottom w:val="0"/>
              <w:divBdr>
                <w:top w:val="none" w:sz="0" w:space="0" w:color="auto"/>
                <w:left w:val="none" w:sz="0" w:space="0" w:color="auto"/>
                <w:bottom w:val="none" w:sz="0" w:space="0" w:color="auto"/>
                <w:right w:val="none" w:sz="0" w:space="0" w:color="auto"/>
              </w:divBdr>
            </w:div>
          </w:divsChild>
        </w:div>
        <w:div w:id="1337607709">
          <w:marLeft w:val="0"/>
          <w:marRight w:val="0"/>
          <w:marTop w:val="0"/>
          <w:marBottom w:val="0"/>
          <w:divBdr>
            <w:top w:val="none" w:sz="0" w:space="0" w:color="auto"/>
            <w:left w:val="none" w:sz="0" w:space="0" w:color="auto"/>
            <w:bottom w:val="none" w:sz="0" w:space="0" w:color="auto"/>
            <w:right w:val="none" w:sz="0" w:space="0" w:color="auto"/>
          </w:divBdr>
          <w:divsChild>
            <w:div w:id="1426724868">
              <w:marLeft w:val="0"/>
              <w:marRight w:val="0"/>
              <w:marTop w:val="0"/>
              <w:marBottom w:val="0"/>
              <w:divBdr>
                <w:top w:val="none" w:sz="0" w:space="0" w:color="auto"/>
                <w:left w:val="none" w:sz="0" w:space="0" w:color="auto"/>
                <w:bottom w:val="none" w:sz="0" w:space="0" w:color="auto"/>
                <w:right w:val="none" w:sz="0" w:space="0" w:color="auto"/>
              </w:divBdr>
            </w:div>
          </w:divsChild>
        </w:div>
        <w:div w:id="1340428561">
          <w:marLeft w:val="0"/>
          <w:marRight w:val="0"/>
          <w:marTop w:val="0"/>
          <w:marBottom w:val="0"/>
          <w:divBdr>
            <w:top w:val="none" w:sz="0" w:space="0" w:color="auto"/>
            <w:left w:val="none" w:sz="0" w:space="0" w:color="auto"/>
            <w:bottom w:val="none" w:sz="0" w:space="0" w:color="auto"/>
            <w:right w:val="none" w:sz="0" w:space="0" w:color="auto"/>
          </w:divBdr>
          <w:divsChild>
            <w:div w:id="2117483803">
              <w:marLeft w:val="0"/>
              <w:marRight w:val="0"/>
              <w:marTop w:val="0"/>
              <w:marBottom w:val="0"/>
              <w:divBdr>
                <w:top w:val="none" w:sz="0" w:space="0" w:color="auto"/>
                <w:left w:val="none" w:sz="0" w:space="0" w:color="auto"/>
                <w:bottom w:val="none" w:sz="0" w:space="0" w:color="auto"/>
                <w:right w:val="none" w:sz="0" w:space="0" w:color="auto"/>
              </w:divBdr>
            </w:div>
          </w:divsChild>
        </w:div>
        <w:div w:id="1340501100">
          <w:marLeft w:val="0"/>
          <w:marRight w:val="0"/>
          <w:marTop w:val="0"/>
          <w:marBottom w:val="0"/>
          <w:divBdr>
            <w:top w:val="none" w:sz="0" w:space="0" w:color="auto"/>
            <w:left w:val="none" w:sz="0" w:space="0" w:color="auto"/>
            <w:bottom w:val="none" w:sz="0" w:space="0" w:color="auto"/>
            <w:right w:val="none" w:sz="0" w:space="0" w:color="auto"/>
          </w:divBdr>
          <w:divsChild>
            <w:div w:id="1202209385">
              <w:marLeft w:val="0"/>
              <w:marRight w:val="0"/>
              <w:marTop w:val="0"/>
              <w:marBottom w:val="0"/>
              <w:divBdr>
                <w:top w:val="none" w:sz="0" w:space="0" w:color="auto"/>
                <w:left w:val="none" w:sz="0" w:space="0" w:color="auto"/>
                <w:bottom w:val="none" w:sz="0" w:space="0" w:color="auto"/>
                <w:right w:val="none" w:sz="0" w:space="0" w:color="auto"/>
              </w:divBdr>
            </w:div>
          </w:divsChild>
        </w:div>
        <w:div w:id="1343703620">
          <w:marLeft w:val="0"/>
          <w:marRight w:val="0"/>
          <w:marTop w:val="0"/>
          <w:marBottom w:val="0"/>
          <w:divBdr>
            <w:top w:val="none" w:sz="0" w:space="0" w:color="auto"/>
            <w:left w:val="none" w:sz="0" w:space="0" w:color="auto"/>
            <w:bottom w:val="none" w:sz="0" w:space="0" w:color="auto"/>
            <w:right w:val="none" w:sz="0" w:space="0" w:color="auto"/>
          </w:divBdr>
          <w:divsChild>
            <w:div w:id="1225871781">
              <w:marLeft w:val="0"/>
              <w:marRight w:val="0"/>
              <w:marTop w:val="0"/>
              <w:marBottom w:val="0"/>
              <w:divBdr>
                <w:top w:val="none" w:sz="0" w:space="0" w:color="auto"/>
                <w:left w:val="none" w:sz="0" w:space="0" w:color="auto"/>
                <w:bottom w:val="none" w:sz="0" w:space="0" w:color="auto"/>
                <w:right w:val="none" w:sz="0" w:space="0" w:color="auto"/>
              </w:divBdr>
            </w:div>
          </w:divsChild>
        </w:div>
        <w:div w:id="1345207625">
          <w:marLeft w:val="0"/>
          <w:marRight w:val="0"/>
          <w:marTop w:val="0"/>
          <w:marBottom w:val="0"/>
          <w:divBdr>
            <w:top w:val="none" w:sz="0" w:space="0" w:color="auto"/>
            <w:left w:val="none" w:sz="0" w:space="0" w:color="auto"/>
            <w:bottom w:val="none" w:sz="0" w:space="0" w:color="auto"/>
            <w:right w:val="none" w:sz="0" w:space="0" w:color="auto"/>
          </w:divBdr>
          <w:divsChild>
            <w:div w:id="926187387">
              <w:marLeft w:val="0"/>
              <w:marRight w:val="0"/>
              <w:marTop w:val="0"/>
              <w:marBottom w:val="0"/>
              <w:divBdr>
                <w:top w:val="none" w:sz="0" w:space="0" w:color="auto"/>
                <w:left w:val="none" w:sz="0" w:space="0" w:color="auto"/>
                <w:bottom w:val="none" w:sz="0" w:space="0" w:color="auto"/>
                <w:right w:val="none" w:sz="0" w:space="0" w:color="auto"/>
              </w:divBdr>
            </w:div>
          </w:divsChild>
        </w:div>
        <w:div w:id="1358192573">
          <w:marLeft w:val="0"/>
          <w:marRight w:val="0"/>
          <w:marTop w:val="0"/>
          <w:marBottom w:val="0"/>
          <w:divBdr>
            <w:top w:val="none" w:sz="0" w:space="0" w:color="auto"/>
            <w:left w:val="none" w:sz="0" w:space="0" w:color="auto"/>
            <w:bottom w:val="none" w:sz="0" w:space="0" w:color="auto"/>
            <w:right w:val="none" w:sz="0" w:space="0" w:color="auto"/>
          </w:divBdr>
          <w:divsChild>
            <w:div w:id="1223251632">
              <w:marLeft w:val="0"/>
              <w:marRight w:val="0"/>
              <w:marTop w:val="0"/>
              <w:marBottom w:val="0"/>
              <w:divBdr>
                <w:top w:val="none" w:sz="0" w:space="0" w:color="auto"/>
                <w:left w:val="none" w:sz="0" w:space="0" w:color="auto"/>
                <w:bottom w:val="none" w:sz="0" w:space="0" w:color="auto"/>
                <w:right w:val="none" w:sz="0" w:space="0" w:color="auto"/>
              </w:divBdr>
            </w:div>
          </w:divsChild>
        </w:div>
        <w:div w:id="1361317393">
          <w:marLeft w:val="0"/>
          <w:marRight w:val="0"/>
          <w:marTop w:val="0"/>
          <w:marBottom w:val="0"/>
          <w:divBdr>
            <w:top w:val="none" w:sz="0" w:space="0" w:color="auto"/>
            <w:left w:val="none" w:sz="0" w:space="0" w:color="auto"/>
            <w:bottom w:val="none" w:sz="0" w:space="0" w:color="auto"/>
            <w:right w:val="none" w:sz="0" w:space="0" w:color="auto"/>
          </w:divBdr>
          <w:divsChild>
            <w:div w:id="1871340042">
              <w:marLeft w:val="0"/>
              <w:marRight w:val="0"/>
              <w:marTop w:val="0"/>
              <w:marBottom w:val="0"/>
              <w:divBdr>
                <w:top w:val="none" w:sz="0" w:space="0" w:color="auto"/>
                <w:left w:val="none" w:sz="0" w:space="0" w:color="auto"/>
                <w:bottom w:val="none" w:sz="0" w:space="0" w:color="auto"/>
                <w:right w:val="none" w:sz="0" w:space="0" w:color="auto"/>
              </w:divBdr>
            </w:div>
          </w:divsChild>
        </w:div>
        <w:div w:id="1361320466">
          <w:marLeft w:val="0"/>
          <w:marRight w:val="0"/>
          <w:marTop w:val="0"/>
          <w:marBottom w:val="0"/>
          <w:divBdr>
            <w:top w:val="none" w:sz="0" w:space="0" w:color="auto"/>
            <w:left w:val="none" w:sz="0" w:space="0" w:color="auto"/>
            <w:bottom w:val="none" w:sz="0" w:space="0" w:color="auto"/>
            <w:right w:val="none" w:sz="0" w:space="0" w:color="auto"/>
          </w:divBdr>
          <w:divsChild>
            <w:div w:id="234629325">
              <w:marLeft w:val="0"/>
              <w:marRight w:val="0"/>
              <w:marTop w:val="0"/>
              <w:marBottom w:val="0"/>
              <w:divBdr>
                <w:top w:val="none" w:sz="0" w:space="0" w:color="auto"/>
                <w:left w:val="none" w:sz="0" w:space="0" w:color="auto"/>
                <w:bottom w:val="none" w:sz="0" w:space="0" w:color="auto"/>
                <w:right w:val="none" w:sz="0" w:space="0" w:color="auto"/>
              </w:divBdr>
            </w:div>
          </w:divsChild>
        </w:div>
        <w:div w:id="1378747231">
          <w:marLeft w:val="0"/>
          <w:marRight w:val="0"/>
          <w:marTop w:val="0"/>
          <w:marBottom w:val="0"/>
          <w:divBdr>
            <w:top w:val="none" w:sz="0" w:space="0" w:color="auto"/>
            <w:left w:val="none" w:sz="0" w:space="0" w:color="auto"/>
            <w:bottom w:val="none" w:sz="0" w:space="0" w:color="auto"/>
            <w:right w:val="none" w:sz="0" w:space="0" w:color="auto"/>
          </w:divBdr>
          <w:divsChild>
            <w:div w:id="883829712">
              <w:marLeft w:val="0"/>
              <w:marRight w:val="0"/>
              <w:marTop w:val="0"/>
              <w:marBottom w:val="0"/>
              <w:divBdr>
                <w:top w:val="none" w:sz="0" w:space="0" w:color="auto"/>
                <w:left w:val="none" w:sz="0" w:space="0" w:color="auto"/>
                <w:bottom w:val="none" w:sz="0" w:space="0" w:color="auto"/>
                <w:right w:val="none" w:sz="0" w:space="0" w:color="auto"/>
              </w:divBdr>
            </w:div>
          </w:divsChild>
        </w:div>
        <w:div w:id="1380663912">
          <w:marLeft w:val="0"/>
          <w:marRight w:val="0"/>
          <w:marTop w:val="0"/>
          <w:marBottom w:val="0"/>
          <w:divBdr>
            <w:top w:val="none" w:sz="0" w:space="0" w:color="auto"/>
            <w:left w:val="none" w:sz="0" w:space="0" w:color="auto"/>
            <w:bottom w:val="none" w:sz="0" w:space="0" w:color="auto"/>
            <w:right w:val="none" w:sz="0" w:space="0" w:color="auto"/>
          </w:divBdr>
          <w:divsChild>
            <w:div w:id="371536361">
              <w:marLeft w:val="0"/>
              <w:marRight w:val="0"/>
              <w:marTop w:val="0"/>
              <w:marBottom w:val="0"/>
              <w:divBdr>
                <w:top w:val="none" w:sz="0" w:space="0" w:color="auto"/>
                <w:left w:val="none" w:sz="0" w:space="0" w:color="auto"/>
                <w:bottom w:val="none" w:sz="0" w:space="0" w:color="auto"/>
                <w:right w:val="none" w:sz="0" w:space="0" w:color="auto"/>
              </w:divBdr>
            </w:div>
          </w:divsChild>
        </w:div>
        <w:div w:id="1393232404">
          <w:marLeft w:val="0"/>
          <w:marRight w:val="0"/>
          <w:marTop w:val="0"/>
          <w:marBottom w:val="0"/>
          <w:divBdr>
            <w:top w:val="none" w:sz="0" w:space="0" w:color="auto"/>
            <w:left w:val="none" w:sz="0" w:space="0" w:color="auto"/>
            <w:bottom w:val="none" w:sz="0" w:space="0" w:color="auto"/>
            <w:right w:val="none" w:sz="0" w:space="0" w:color="auto"/>
          </w:divBdr>
          <w:divsChild>
            <w:div w:id="689061791">
              <w:marLeft w:val="0"/>
              <w:marRight w:val="0"/>
              <w:marTop w:val="0"/>
              <w:marBottom w:val="0"/>
              <w:divBdr>
                <w:top w:val="none" w:sz="0" w:space="0" w:color="auto"/>
                <w:left w:val="none" w:sz="0" w:space="0" w:color="auto"/>
                <w:bottom w:val="none" w:sz="0" w:space="0" w:color="auto"/>
                <w:right w:val="none" w:sz="0" w:space="0" w:color="auto"/>
              </w:divBdr>
            </w:div>
          </w:divsChild>
        </w:div>
        <w:div w:id="1395543716">
          <w:marLeft w:val="0"/>
          <w:marRight w:val="0"/>
          <w:marTop w:val="0"/>
          <w:marBottom w:val="0"/>
          <w:divBdr>
            <w:top w:val="none" w:sz="0" w:space="0" w:color="auto"/>
            <w:left w:val="none" w:sz="0" w:space="0" w:color="auto"/>
            <w:bottom w:val="none" w:sz="0" w:space="0" w:color="auto"/>
            <w:right w:val="none" w:sz="0" w:space="0" w:color="auto"/>
          </w:divBdr>
          <w:divsChild>
            <w:div w:id="1796412590">
              <w:marLeft w:val="0"/>
              <w:marRight w:val="0"/>
              <w:marTop w:val="0"/>
              <w:marBottom w:val="0"/>
              <w:divBdr>
                <w:top w:val="none" w:sz="0" w:space="0" w:color="auto"/>
                <w:left w:val="none" w:sz="0" w:space="0" w:color="auto"/>
                <w:bottom w:val="none" w:sz="0" w:space="0" w:color="auto"/>
                <w:right w:val="none" w:sz="0" w:space="0" w:color="auto"/>
              </w:divBdr>
            </w:div>
          </w:divsChild>
        </w:div>
        <w:div w:id="1399552379">
          <w:marLeft w:val="0"/>
          <w:marRight w:val="0"/>
          <w:marTop w:val="0"/>
          <w:marBottom w:val="0"/>
          <w:divBdr>
            <w:top w:val="none" w:sz="0" w:space="0" w:color="auto"/>
            <w:left w:val="none" w:sz="0" w:space="0" w:color="auto"/>
            <w:bottom w:val="none" w:sz="0" w:space="0" w:color="auto"/>
            <w:right w:val="none" w:sz="0" w:space="0" w:color="auto"/>
          </w:divBdr>
          <w:divsChild>
            <w:div w:id="533886803">
              <w:marLeft w:val="0"/>
              <w:marRight w:val="0"/>
              <w:marTop w:val="0"/>
              <w:marBottom w:val="0"/>
              <w:divBdr>
                <w:top w:val="none" w:sz="0" w:space="0" w:color="auto"/>
                <w:left w:val="none" w:sz="0" w:space="0" w:color="auto"/>
                <w:bottom w:val="none" w:sz="0" w:space="0" w:color="auto"/>
                <w:right w:val="none" w:sz="0" w:space="0" w:color="auto"/>
              </w:divBdr>
            </w:div>
          </w:divsChild>
        </w:div>
        <w:div w:id="1411656740">
          <w:marLeft w:val="0"/>
          <w:marRight w:val="0"/>
          <w:marTop w:val="0"/>
          <w:marBottom w:val="0"/>
          <w:divBdr>
            <w:top w:val="none" w:sz="0" w:space="0" w:color="auto"/>
            <w:left w:val="none" w:sz="0" w:space="0" w:color="auto"/>
            <w:bottom w:val="none" w:sz="0" w:space="0" w:color="auto"/>
            <w:right w:val="none" w:sz="0" w:space="0" w:color="auto"/>
          </w:divBdr>
          <w:divsChild>
            <w:div w:id="840197680">
              <w:marLeft w:val="0"/>
              <w:marRight w:val="0"/>
              <w:marTop w:val="0"/>
              <w:marBottom w:val="0"/>
              <w:divBdr>
                <w:top w:val="none" w:sz="0" w:space="0" w:color="auto"/>
                <w:left w:val="none" w:sz="0" w:space="0" w:color="auto"/>
                <w:bottom w:val="none" w:sz="0" w:space="0" w:color="auto"/>
                <w:right w:val="none" w:sz="0" w:space="0" w:color="auto"/>
              </w:divBdr>
            </w:div>
          </w:divsChild>
        </w:div>
        <w:div w:id="1415855720">
          <w:marLeft w:val="0"/>
          <w:marRight w:val="0"/>
          <w:marTop w:val="0"/>
          <w:marBottom w:val="0"/>
          <w:divBdr>
            <w:top w:val="none" w:sz="0" w:space="0" w:color="auto"/>
            <w:left w:val="none" w:sz="0" w:space="0" w:color="auto"/>
            <w:bottom w:val="none" w:sz="0" w:space="0" w:color="auto"/>
            <w:right w:val="none" w:sz="0" w:space="0" w:color="auto"/>
          </w:divBdr>
          <w:divsChild>
            <w:div w:id="1056317461">
              <w:marLeft w:val="0"/>
              <w:marRight w:val="0"/>
              <w:marTop w:val="0"/>
              <w:marBottom w:val="0"/>
              <w:divBdr>
                <w:top w:val="none" w:sz="0" w:space="0" w:color="auto"/>
                <w:left w:val="none" w:sz="0" w:space="0" w:color="auto"/>
                <w:bottom w:val="none" w:sz="0" w:space="0" w:color="auto"/>
                <w:right w:val="none" w:sz="0" w:space="0" w:color="auto"/>
              </w:divBdr>
            </w:div>
          </w:divsChild>
        </w:div>
        <w:div w:id="1416784090">
          <w:marLeft w:val="0"/>
          <w:marRight w:val="0"/>
          <w:marTop w:val="0"/>
          <w:marBottom w:val="0"/>
          <w:divBdr>
            <w:top w:val="none" w:sz="0" w:space="0" w:color="auto"/>
            <w:left w:val="none" w:sz="0" w:space="0" w:color="auto"/>
            <w:bottom w:val="none" w:sz="0" w:space="0" w:color="auto"/>
            <w:right w:val="none" w:sz="0" w:space="0" w:color="auto"/>
          </w:divBdr>
          <w:divsChild>
            <w:div w:id="2068215915">
              <w:marLeft w:val="0"/>
              <w:marRight w:val="0"/>
              <w:marTop w:val="0"/>
              <w:marBottom w:val="0"/>
              <w:divBdr>
                <w:top w:val="none" w:sz="0" w:space="0" w:color="auto"/>
                <w:left w:val="none" w:sz="0" w:space="0" w:color="auto"/>
                <w:bottom w:val="none" w:sz="0" w:space="0" w:color="auto"/>
                <w:right w:val="none" w:sz="0" w:space="0" w:color="auto"/>
              </w:divBdr>
            </w:div>
          </w:divsChild>
        </w:div>
        <w:div w:id="1422220190">
          <w:marLeft w:val="0"/>
          <w:marRight w:val="0"/>
          <w:marTop w:val="0"/>
          <w:marBottom w:val="0"/>
          <w:divBdr>
            <w:top w:val="none" w:sz="0" w:space="0" w:color="auto"/>
            <w:left w:val="none" w:sz="0" w:space="0" w:color="auto"/>
            <w:bottom w:val="none" w:sz="0" w:space="0" w:color="auto"/>
            <w:right w:val="none" w:sz="0" w:space="0" w:color="auto"/>
          </w:divBdr>
          <w:divsChild>
            <w:div w:id="1373110431">
              <w:marLeft w:val="0"/>
              <w:marRight w:val="0"/>
              <w:marTop w:val="0"/>
              <w:marBottom w:val="0"/>
              <w:divBdr>
                <w:top w:val="none" w:sz="0" w:space="0" w:color="auto"/>
                <w:left w:val="none" w:sz="0" w:space="0" w:color="auto"/>
                <w:bottom w:val="none" w:sz="0" w:space="0" w:color="auto"/>
                <w:right w:val="none" w:sz="0" w:space="0" w:color="auto"/>
              </w:divBdr>
            </w:div>
          </w:divsChild>
        </w:div>
        <w:div w:id="1423601150">
          <w:marLeft w:val="0"/>
          <w:marRight w:val="0"/>
          <w:marTop w:val="0"/>
          <w:marBottom w:val="0"/>
          <w:divBdr>
            <w:top w:val="none" w:sz="0" w:space="0" w:color="auto"/>
            <w:left w:val="none" w:sz="0" w:space="0" w:color="auto"/>
            <w:bottom w:val="none" w:sz="0" w:space="0" w:color="auto"/>
            <w:right w:val="none" w:sz="0" w:space="0" w:color="auto"/>
          </w:divBdr>
          <w:divsChild>
            <w:div w:id="1245604910">
              <w:marLeft w:val="0"/>
              <w:marRight w:val="0"/>
              <w:marTop w:val="0"/>
              <w:marBottom w:val="0"/>
              <w:divBdr>
                <w:top w:val="none" w:sz="0" w:space="0" w:color="auto"/>
                <w:left w:val="none" w:sz="0" w:space="0" w:color="auto"/>
                <w:bottom w:val="none" w:sz="0" w:space="0" w:color="auto"/>
                <w:right w:val="none" w:sz="0" w:space="0" w:color="auto"/>
              </w:divBdr>
            </w:div>
          </w:divsChild>
        </w:div>
        <w:div w:id="1439370785">
          <w:marLeft w:val="0"/>
          <w:marRight w:val="0"/>
          <w:marTop w:val="0"/>
          <w:marBottom w:val="0"/>
          <w:divBdr>
            <w:top w:val="none" w:sz="0" w:space="0" w:color="auto"/>
            <w:left w:val="none" w:sz="0" w:space="0" w:color="auto"/>
            <w:bottom w:val="none" w:sz="0" w:space="0" w:color="auto"/>
            <w:right w:val="none" w:sz="0" w:space="0" w:color="auto"/>
          </w:divBdr>
          <w:divsChild>
            <w:div w:id="257956638">
              <w:marLeft w:val="0"/>
              <w:marRight w:val="0"/>
              <w:marTop w:val="0"/>
              <w:marBottom w:val="0"/>
              <w:divBdr>
                <w:top w:val="none" w:sz="0" w:space="0" w:color="auto"/>
                <w:left w:val="none" w:sz="0" w:space="0" w:color="auto"/>
                <w:bottom w:val="none" w:sz="0" w:space="0" w:color="auto"/>
                <w:right w:val="none" w:sz="0" w:space="0" w:color="auto"/>
              </w:divBdr>
            </w:div>
          </w:divsChild>
        </w:div>
        <w:div w:id="1442382393">
          <w:marLeft w:val="0"/>
          <w:marRight w:val="0"/>
          <w:marTop w:val="0"/>
          <w:marBottom w:val="0"/>
          <w:divBdr>
            <w:top w:val="none" w:sz="0" w:space="0" w:color="auto"/>
            <w:left w:val="none" w:sz="0" w:space="0" w:color="auto"/>
            <w:bottom w:val="none" w:sz="0" w:space="0" w:color="auto"/>
            <w:right w:val="none" w:sz="0" w:space="0" w:color="auto"/>
          </w:divBdr>
          <w:divsChild>
            <w:div w:id="1284000462">
              <w:marLeft w:val="0"/>
              <w:marRight w:val="0"/>
              <w:marTop w:val="0"/>
              <w:marBottom w:val="0"/>
              <w:divBdr>
                <w:top w:val="none" w:sz="0" w:space="0" w:color="auto"/>
                <w:left w:val="none" w:sz="0" w:space="0" w:color="auto"/>
                <w:bottom w:val="none" w:sz="0" w:space="0" w:color="auto"/>
                <w:right w:val="none" w:sz="0" w:space="0" w:color="auto"/>
              </w:divBdr>
            </w:div>
          </w:divsChild>
        </w:div>
        <w:div w:id="1443954986">
          <w:marLeft w:val="0"/>
          <w:marRight w:val="0"/>
          <w:marTop w:val="0"/>
          <w:marBottom w:val="0"/>
          <w:divBdr>
            <w:top w:val="none" w:sz="0" w:space="0" w:color="auto"/>
            <w:left w:val="none" w:sz="0" w:space="0" w:color="auto"/>
            <w:bottom w:val="none" w:sz="0" w:space="0" w:color="auto"/>
            <w:right w:val="none" w:sz="0" w:space="0" w:color="auto"/>
          </w:divBdr>
          <w:divsChild>
            <w:div w:id="275257768">
              <w:marLeft w:val="0"/>
              <w:marRight w:val="0"/>
              <w:marTop w:val="0"/>
              <w:marBottom w:val="0"/>
              <w:divBdr>
                <w:top w:val="none" w:sz="0" w:space="0" w:color="auto"/>
                <w:left w:val="none" w:sz="0" w:space="0" w:color="auto"/>
                <w:bottom w:val="none" w:sz="0" w:space="0" w:color="auto"/>
                <w:right w:val="none" w:sz="0" w:space="0" w:color="auto"/>
              </w:divBdr>
            </w:div>
          </w:divsChild>
        </w:div>
        <w:div w:id="1450928490">
          <w:marLeft w:val="0"/>
          <w:marRight w:val="0"/>
          <w:marTop w:val="0"/>
          <w:marBottom w:val="0"/>
          <w:divBdr>
            <w:top w:val="none" w:sz="0" w:space="0" w:color="auto"/>
            <w:left w:val="none" w:sz="0" w:space="0" w:color="auto"/>
            <w:bottom w:val="none" w:sz="0" w:space="0" w:color="auto"/>
            <w:right w:val="none" w:sz="0" w:space="0" w:color="auto"/>
          </w:divBdr>
          <w:divsChild>
            <w:div w:id="892500035">
              <w:marLeft w:val="0"/>
              <w:marRight w:val="0"/>
              <w:marTop w:val="0"/>
              <w:marBottom w:val="0"/>
              <w:divBdr>
                <w:top w:val="none" w:sz="0" w:space="0" w:color="auto"/>
                <w:left w:val="none" w:sz="0" w:space="0" w:color="auto"/>
                <w:bottom w:val="none" w:sz="0" w:space="0" w:color="auto"/>
                <w:right w:val="none" w:sz="0" w:space="0" w:color="auto"/>
              </w:divBdr>
            </w:div>
          </w:divsChild>
        </w:div>
        <w:div w:id="1451777073">
          <w:marLeft w:val="0"/>
          <w:marRight w:val="0"/>
          <w:marTop w:val="0"/>
          <w:marBottom w:val="0"/>
          <w:divBdr>
            <w:top w:val="none" w:sz="0" w:space="0" w:color="auto"/>
            <w:left w:val="none" w:sz="0" w:space="0" w:color="auto"/>
            <w:bottom w:val="none" w:sz="0" w:space="0" w:color="auto"/>
            <w:right w:val="none" w:sz="0" w:space="0" w:color="auto"/>
          </w:divBdr>
          <w:divsChild>
            <w:div w:id="562913225">
              <w:marLeft w:val="0"/>
              <w:marRight w:val="0"/>
              <w:marTop w:val="0"/>
              <w:marBottom w:val="0"/>
              <w:divBdr>
                <w:top w:val="none" w:sz="0" w:space="0" w:color="auto"/>
                <w:left w:val="none" w:sz="0" w:space="0" w:color="auto"/>
                <w:bottom w:val="none" w:sz="0" w:space="0" w:color="auto"/>
                <w:right w:val="none" w:sz="0" w:space="0" w:color="auto"/>
              </w:divBdr>
            </w:div>
          </w:divsChild>
        </w:div>
        <w:div w:id="1454516422">
          <w:marLeft w:val="0"/>
          <w:marRight w:val="0"/>
          <w:marTop w:val="0"/>
          <w:marBottom w:val="0"/>
          <w:divBdr>
            <w:top w:val="none" w:sz="0" w:space="0" w:color="auto"/>
            <w:left w:val="none" w:sz="0" w:space="0" w:color="auto"/>
            <w:bottom w:val="none" w:sz="0" w:space="0" w:color="auto"/>
            <w:right w:val="none" w:sz="0" w:space="0" w:color="auto"/>
          </w:divBdr>
          <w:divsChild>
            <w:div w:id="1728649960">
              <w:marLeft w:val="0"/>
              <w:marRight w:val="0"/>
              <w:marTop w:val="0"/>
              <w:marBottom w:val="0"/>
              <w:divBdr>
                <w:top w:val="none" w:sz="0" w:space="0" w:color="auto"/>
                <w:left w:val="none" w:sz="0" w:space="0" w:color="auto"/>
                <w:bottom w:val="none" w:sz="0" w:space="0" w:color="auto"/>
                <w:right w:val="none" w:sz="0" w:space="0" w:color="auto"/>
              </w:divBdr>
            </w:div>
          </w:divsChild>
        </w:div>
        <w:div w:id="1458597380">
          <w:marLeft w:val="0"/>
          <w:marRight w:val="0"/>
          <w:marTop w:val="0"/>
          <w:marBottom w:val="0"/>
          <w:divBdr>
            <w:top w:val="none" w:sz="0" w:space="0" w:color="auto"/>
            <w:left w:val="none" w:sz="0" w:space="0" w:color="auto"/>
            <w:bottom w:val="none" w:sz="0" w:space="0" w:color="auto"/>
            <w:right w:val="none" w:sz="0" w:space="0" w:color="auto"/>
          </w:divBdr>
          <w:divsChild>
            <w:div w:id="601645555">
              <w:marLeft w:val="0"/>
              <w:marRight w:val="0"/>
              <w:marTop w:val="0"/>
              <w:marBottom w:val="0"/>
              <w:divBdr>
                <w:top w:val="none" w:sz="0" w:space="0" w:color="auto"/>
                <w:left w:val="none" w:sz="0" w:space="0" w:color="auto"/>
                <w:bottom w:val="none" w:sz="0" w:space="0" w:color="auto"/>
                <w:right w:val="none" w:sz="0" w:space="0" w:color="auto"/>
              </w:divBdr>
            </w:div>
          </w:divsChild>
        </w:div>
        <w:div w:id="1459253134">
          <w:marLeft w:val="0"/>
          <w:marRight w:val="0"/>
          <w:marTop w:val="0"/>
          <w:marBottom w:val="0"/>
          <w:divBdr>
            <w:top w:val="none" w:sz="0" w:space="0" w:color="auto"/>
            <w:left w:val="none" w:sz="0" w:space="0" w:color="auto"/>
            <w:bottom w:val="none" w:sz="0" w:space="0" w:color="auto"/>
            <w:right w:val="none" w:sz="0" w:space="0" w:color="auto"/>
          </w:divBdr>
          <w:divsChild>
            <w:div w:id="698891664">
              <w:marLeft w:val="0"/>
              <w:marRight w:val="0"/>
              <w:marTop w:val="0"/>
              <w:marBottom w:val="0"/>
              <w:divBdr>
                <w:top w:val="none" w:sz="0" w:space="0" w:color="auto"/>
                <w:left w:val="none" w:sz="0" w:space="0" w:color="auto"/>
                <w:bottom w:val="none" w:sz="0" w:space="0" w:color="auto"/>
                <w:right w:val="none" w:sz="0" w:space="0" w:color="auto"/>
              </w:divBdr>
            </w:div>
          </w:divsChild>
        </w:div>
        <w:div w:id="1466969755">
          <w:marLeft w:val="0"/>
          <w:marRight w:val="0"/>
          <w:marTop w:val="0"/>
          <w:marBottom w:val="0"/>
          <w:divBdr>
            <w:top w:val="none" w:sz="0" w:space="0" w:color="auto"/>
            <w:left w:val="none" w:sz="0" w:space="0" w:color="auto"/>
            <w:bottom w:val="none" w:sz="0" w:space="0" w:color="auto"/>
            <w:right w:val="none" w:sz="0" w:space="0" w:color="auto"/>
          </w:divBdr>
          <w:divsChild>
            <w:div w:id="795945852">
              <w:marLeft w:val="0"/>
              <w:marRight w:val="0"/>
              <w:marTop w:val="0"/>
              <w:marBottom w:val="0"/>
              <w:divBdr>
                <w:top w:val="none" w:sz="0" w:space="0" w:color="auto"/>
                <w:left w:val="none" w:sz="0" w:space="0" w:color="auto"/>
                <w:bottom w:val="none" w:sz="0" w:space="0" w:color="auto"/>
                <w:right w:val="none" w:sz="0" w:space="0" w:color="auto"/>
              </w:divBdr>
            </w:div>
          </w:divsChild>
        </w:div>
        <w:div w:id="1468812812">
          <w:marLeft w:val="0"/>
          <w:marRight w:val="0"/>
          <w:marTop w:val="0"/>
          <w:marBottom w:val="0"/>
          <w:divBdr>
            <w:top w:val="none" w:sz="0" w:space="0" w:color="auto"/>
            <w:left w:val="none" w:sz="0" w:space="0" w:color="auto"/>
            <w:bottom w:val="none" w:sz="0" w:space="0" w:color="auto"/>
            <w:right w:val="none" w:sz="0" w:space="0" w:color="auto"/>
          </w:divBdr>
          <w:divsChild>
            <w:div w:id="1146361436">
              <w:marLeft w:val="0"/>
              <w:marRight w:val="0"/>
              <w:marTop w:val="0"/>
              <w:marBottom w:val="0"/>
              <w:divBdr>
                <w:top w:val="none" w:sz="0" w:space="0" w:color="auto"/>
                <w:left w:val="none" w:sz="0" w:space="0" w:color="auto"/>
                <w:bottom w:val="none" w:sz="0" w:space="0" w:color="auto"/>
                <w:right w:val="none" w:sz="0" w:space="0" w:color="auto"/>
              </w:divBdr>
            </w:div>
          </w:divsChild>
        </w:div>
        <w:div w:id="1471820708">
          <w:marLeft w:val="0"/>
          <w:marRight w:val="0"/>
          <w:marTop w:val="0"/>
          <w:marBottom w:val="0"/>
          <w:divBdr>
            <w:top w:val="none" w:sz="0" w:space="0" w:color="auto"/>
            <w:left w:val="none" w:sz="0" w:space="0" w:color="auto"/>
            <w:bottom w:val="none" w:sz="0" w:space="0" w:color="auto"/>
            <w:right w:val="none" w:sz="0" w:space="0" w:color="auto"/>
          </w:divBdr>
          <w:divsChild>
            <w:div w:id="1101410516">
              <w:marLeft w:val="0"/>
              <w:marRight w:val="0"/>
              <w:marTop w:val="0"/>
              <w:marBottom w:val="0"/>
              <w:divBdr>
                <w:top w:val="none" w:sz="0" w:space="0" w:color="auto"/>
                <w:left w:val="none" w:sz="0" w:space="0" w:color="auto"/>
                <w:bottom w:val="none" w:sz="0" w:space="0" w:color="auto"/>
                <w:right w:val="none" w:sz="0" w:space="0" w:color="auto"/>
              </w:divBdr>
            </w:div>
          </w:divsChild>
        </w:div>
        <w:div w:id="1474328416">
          <w:marLeft w:val="0"/>
          <w:marRight w:val="0"/>
          <w:marTop w:val="0"/>
          <w:marBottom w:val="0"/>
          <w:divBdr>
            <w:top w:val="none" w:sz="0" w:space="0" w:color="auto"/>
            <w:left w:val="none" w:sz="0" w:space="0" w:color="auto"/>
            <w:bottom w:val="none" w:sz="0" w:space="0" w:color="auto"/>
            <w:right w:val="none" w:sz="0" w:space="0" w:color="auto"/>
          </w:divBdr>
          <w:divsChild>
            <w:div w:id="36048582">
              <w:marLeft w:val="0"/>
              <w:marRight w:val="0"/>
              <w:marTop w:val="0"/>
              <w:marBottom w:val="0"/>
              <w:divBdr>
                <w:top w:val="none" w:sz="0" w:space="0" w:color="auto"/>
                <w:left w:val="none" w:sz="0" w:space="0" w:color="auto"/>
                <w:bottom w:val="none" w:sz="0" w:space="0" w:color="auto"/>
                <w:right w:val="none" w:sz="0" w:space="0" w:color="auto"/>
              </w:divBdr>
            </w:div>
          </w:divsChild>
        </w:div>
        <w:div w:id="1474520287">
          <w:marLeft w:val="0"/>
          <w:marRight w:val="0"/>
          <w:marTop w:val="0"/>
          <w:marBottom w:val="0"/>
          <w:divBdr>
            <w:top w:val="none" w:sz="0" w:space="0" w:color="auto"/>
            <w:left w:val="none" w:sz="0" w:space="0" w:color="auto"/>
            <w:bottom w:val="none" w:sz="0" w:space="0" w:color="auto"/>
            <w:right w:val="none" w:sz="0" w:space="0" w:color="auto"/>
          </w:divBdr>
          <w:divsChild>
            <w:div w:id="1788236554">
              <w:marLeft w:val="0"/>
              <w:marRight w:val="0"/>
              <w:marTop w:val="0"/>
              <w:marBottom w:val="0"/>
              <w:divBdr>
                <w:top w:val="none" w:sz="0" w:space="0" w:color="auto"/>
                <w:left w:val="none" w:sz="0" w:space="0" w:color="auto"/>
                <w:bottom w:val="none" w:sz="0" w:space="0" w:color="auto"/>
                <w:right w:val="none" w:sz="0" w:space="0" w:color="auto"/>
              </w:divBdr>
            </w:div>
          </w:divsChild>
        </w:div>
        <w:div w:id="1475559915">
          <w:marLeft w:val="0"/>
          <w:marRight w:val="0"/>
          <w:marTop w:val="0"/>
          <w:marBottom w:val="0"/>
          <w:divBdr>
            <w:top w:val="none" w:sz="0" w:space="0" w:color="auto"/>
            <w:left w:val="none" w:sz="0" w:space="0" w:color="auto"/>
            <w:bottom w:val="none" w:sz="0" w:space="0" w:color="auto"/>
            <w:right w:val="none" w:sz="0" w:space="0" w:color="auto"/>
          </w:divBdr>
          <w:divsChild>
            <w:div w:id="2118525616">
              <w:marLeft w:val="0"/>
              <w:marRight w:val="0"/>
              <w:marTop w:val="0"/>
              <w:marBottom w:val="0"/>
              <w:divBdr>
                <w:top w:val="none" w:sz="0" w:space="0" w:color="auto"/>
                <w:left w:val="none" w:sz="0" w:space="0" w:color="auto"/>
                <w:bottom w:val="none" w:sz="0" w:space="0" w:color="auto"/>
                <w:right w:val="none" w:sz="0" w:space="0" w:color="auto"/>
              </w:divBdr>
            </w:div>
          </w:divsChild>
        </w:div>
        <w:div w:id="1477408339">
          <w:marLeft w:val="0"/>
          <w:marRight w:val="0"/>
          <w:marTop w:val="0"/>
          <w:marBottom w:val="0"/>
          <w:divBdr>
            <w:top w:val="none" w:sz="0" w:space="0" w:color="auto"/>
            <w:left w:val="none" w:sz="0" w:space="0" w:color="auto"/>
            <w:bottom w:val="none" w:sz="0" w:space="0" w:color="auto"/>
            <w:right w:val="none" w:sz="0" w:space="0" w:color="auto"/>
          </w:divBdr>
          <w:divsChild>
            <w:div w:id="193736446">
              <w:marLeft w:val="0"/>
              <w:marRight w:val="0"/>
              <w:marTop w:val="0"/>
              <w:marBottom w:val="0"/>
              <w:divBdr>
                <w:top w:val="none" w:sz="0" w:space="0" w:color="auto"/>
                <w:left w:val="none" w:sz="0" w:space="0" w:color="auto"/>
                <w:bottom w:val="none" w:sz="0" w:space="0" w:color="auto"/>
                <w:right w:val="none" w:sz="0" w:space="0" w:color="auto"/>
              </w:divBdr>
            </w:div>
          </w:divsChild>
        </w:div>
        <w:div w:id="1507944224">
          <w:marLeft w:val="0"/>
          <w:marRight w:val="0"/>
          <w:marTop w:val="0"/>
          <w:marBottom w:val="0"/>
          <w:divBdr>
            <w:top w:val="none" w:sz="0" w:space="0" w:color="auto"/>
            <w:left w:val="none" w:sz="0" w:space="0" w:color="auto"/>
            <w:bottom w:val="none" w:sz="0" w:space="0" w:color="auto"/>
            <w:right w:val="none" w:sz="0" w:space="0" w:color="auto"/>
          </w:divBdr>
          <w:divsChild>
            <w:div w:id="902330122">
              <w:marLeft w:val="0"/>
              <w:marRight w:val="0"/>
              <w:marTop w:val="0"/>
              <w:marBottom w:val="0"/>
              <w:divBdr>
                <w:top w:val="none" w:sz="0" w:space="0" w:color="auto"/>
                <w:left w:val="none" w:sz="0" w:space="0" w:color="auto"/>
                <w:bottom w:val="none" w:sz="0" w:space="0" w:color="auto"/>
                <w:right w:val="none" w:sz="0" w:space="0" w:color="auto"/>
              </w:divBdr>
            </w:div>
          </w:divsChild>
        </w:div>
        <w:div w:id="1516529801">
          <w:marLeft w:val="0"/>
          <w:marRight w:val="0"/>
          <w:marTop w:val="0"/>
          <w:marBottom w:val="0"/>
          <w:divBdr>
            <w:top w:val="none" w:sz="0" w:space="0" w:color="auto"/>
            <w:left w:val="none" w:sz="0" w:space="0" w:color="auto"/>
            <w:bottom w:val="none" w:sz="0" w:space="0" w:color="auto"/>
            <w:right w:val="none" w:sz="0" w:space="0" w:color="auto"/>
          </w:divBdr>
          <w:divsChild>
            <w:div w:id="653949659">
              <w:marLeft w:val="0"/>
              <w:marRight w:val="0"/>
              <w:marTop w:val="0"/>
              <w:marBottom w:val="0"/>
              <w:divBdr>
                <w:top w:val="none" w:sz="0" w:space="0" w:color="auto"/>
                <w:left w:val="none" w:sz="0" w:space="0" w:color="auto"/>
                <w:bottom w:val="none" w:sz="0" w:space="0" w:color="auto"/>
                <w:right w:val="none" w:sz="0" w:space="0" w:color="auto"/>
              </w:divBdr>
            </w:div>
          </w:divsChild>
        </w:div>
        <w:div w:id="1519005912">
          <w:marLeft w:val="0"/>
          <w:marRight w:val="0"/>
          <w:marTop w:val="0"/>
          <w:marBottom w:val="0"/>
          <w:divBdr>
            <w:top w:val="none" w:sz="0" w:space="0" w:color="auto"/>
            <w:left w:val="none" w:sz="0" w:space="0" w:color="auto"/>
            <w:bottom w:val="none" w:sz="0" w:space="0" w:color="auto"/>
            <w:right w:val="none" w:sz="0" w:space="0" w:color="auto"/>
          </w:divBdr>
          <w:divsChild>
            <w:div w:id="1469125038">
              <w:marLeft w:val="0"/>
              <w:marRight w:val="0"/>
              <w:marTop w:val="0"/>
              <w:marBottom w:val="0"/>
              <w:divBdr>
                <w:top w:val="none" w:sz="0" w:space="0" w:color="auto"/>
                <w:left w:val="none" w:sz="0" w:space="0" w:color="auto"/>
                <w:bottom w:val="none" w:sz="0" w:space="0" w:color="auto"/>
                <w:right w:val="none" w:sz="0" w:space="0" w:color="auto"/>
              </w:divBdr>
            </w:div>
          </w:divsChild>
        </w:div>
        <w:div w:id="1523788919">
          <w:marLeft w:val="0"/>
          <w:marRight w:val="0"/>
          <w:marTop w:val="0"/>
          <w:marBottom w:val="0"/>
          <w:divBdr>
            <w:top w:val="none" w:sz="0" w:space="0" w:color="auto"/>
            <w:left w:val="none" w:sz="0" w:space="0" w:color="auto"/>
            <w:bottom w:val="none" w:sz="0" w:space="0" w:color="auto"/>
            <w:right w:val="none" w:sz="0" w:space="0" w:color="auto"/>
          </w:divBdr>
          <w:divsChild>
            <w:div w:id="520583412">
              <w:marLeft w:val="0"/>
              <w:marRight w:val="0"/>
              <w:marTop w:val="0"/>
              <w:marBottom w:val="0"/>
              <w:divBdr>
                <w:top w:val="none" w:sz="0" w:space="0" w:color="auto"/>
                <w:left w:val="none" w:sz="0" w:space="0" w:color="auto"/>
                <w:bottom w:val="none" w:sz="0" w:space="0" w:color="auto"/>
                <w:right w:val="none" w:sz="0" w:space="0" w:color="auto"/>
              </w:divBdr>
            </w:div>
          </w:divsChild>
        </w:div>
        <w:div w:id="1544443961">
          <w:marLeft w:val="0"/>
          <w:marRight w:val="0"/>
          <w:marTop w:val="0"/>
          <w:marBottom w:val="0"/>
          <w:divBdr>
            <w:top w:val="none" w:sz="0" w:space="0" w:color="auto"/>
            <w:left w:val="none" w:sz="0" w:space="0" w:color="auto"/>
            <w:bottom w:val="none" w:sz="0" w:space="0" w:color="auto"/>
            <w:right w:val="none" w:sz="0" w:space="0" w:color="auto"/>
          </w:divBdr>
          <w:divsChild>
            <w:div w:id="1948459640">
              <w:marLeft w:val="0"/>
              <w:marRight w:val="0"/>
              <w:marTop w:val="0"/>
              <w:marBottom w:val="0"/>
              <w:divBdr>
                <w:top w:val="none" w:sz="0" w:space="0" w:color="auto"/>
                <w:left w:val="none" w:sz="0" w:space="0" w:color="auto"/>
                <w:bottom w:val="none" w:sz="0" w:space="0" w:color="auto"/>
                <w:right w:val="none" w:sz="0" w:space="0" w:color="auto"/>
              </w:divBdr>
            </w:div>
          </w:divsChild>
        </w:div>
        <w:div w:id="1545098892">
          <w:marLeft w:val="0"/>
          <w:marRight w:val="0"/>
          <w:marTop w:val="0"/>
          <w:marBottom w:val="0"/>
          <w:divBdr>
            <w:top w:val="none" w:sz="0" w:space="0" w:color="auto"/>
            <w:left w:val="none" w:sz="0" w:space="0" w:color="auto"/>
            <w:bottom w:val="none" w:sz="0" w:space="0" w:color="auto"/>
            <w:right w:val="none" w:sz="0" w:space="0" w:color="auto"/>
          </w:divBdr>
          <w:divsChild>
            <w:div w:id="1310094280">
              <w:marLeft w:val="0"/>
              <w:marRight w:val="0"/>
              <w:marTop w:val="0"/>
              <w:marBottom w:val="0"/>
              <w:divBdr>
                <w:top w:val="none" w:sz="0" w:space="0" w:color="auto"/>
                <w:left w:val="none" w:sz="0" w:space="0" w:color="auto"/>
                <w:bottom w:val="none" w:sz="0" w:space="0" w:color="auto"/>
                <w:right w:val="none" w:sz="0" w:space="0" w:color="auto"/>
              </w:divBdr>
            </w:div>
          </w:divsChild>
        </w:div>
        <w:div w:id="1546481693">
          <w:marLeft w:val="0"/>
          <w:marRight w:val="0"/>
          <w:marTop w:val="0"/>
          <w:marBottom w:val="0"/>
          <w:divBdr>
            <w:top w:val="none" w:sz="0" w:space="0" w:color="auto"/>
            <w:left w:val="none" w:sz="0" w:space="0" w:color="auto"/>
            <w:bottom w:val="none" w:sz="0" w:space="0" w:color="auto"/>
            <w:right w:val="none" w:sz="0" w:space="0" w:color="auto"/>
          </w:divBdr>
          <w:divsChild>
            <w:div w:id="620264185">
              <w:marLeft w:val="0"/>
              <w:marRight w:val="0"/>
              <w:marTop w:val="0"/>
              <w:marBottom w:val="0"/>
              <w:divBdr>
                <w:top w:val="none" w:sz="0" w:space="0" w:color="auto"/>
                <w:left w:val="none" w:sz="0" w:space="0" w:color="auto"/>
                <w:bottom w:val="none" w:sz="0" w:space="0" w:color="auto"/>
                <w:right w:val="none" w:sz="0" w:space="0" w:color="auto"/>
              </w:divBdr>
            </w:div>
          </w:divsChild>
        </w:div>
        <w:div w:id="1547138584">
          <w:marLeft w:val="0"/>
          <w:marRight w:val="0"/>
          <w:marTop w:val="0"/>
          <w:marBottom w:val="0"/>
          <w:divBdr>
            <w:top w:val="none" w:sz="0" w:space="0" w:color="auto"/>
            <w:left w:val="none" w:sz="0" w:space="0" w:color="auto"/>
            <w:bottom w:val="none" w:sz="0" w:space="0" w:color="auto"/>
            <w:right w:val="none" w:sz="0" w:space="0" w:color="auto"/>
          </w:divBdr>
          <w:divsChild>
            <w:div w:id="10109599">
              <w:marLeft w:val="0"/>
              <w:marRight w:val="0"/>
              <w:marTop w:val="0"/>
              <w:marBottom w:val="0"/>
              <w:divBdr>
                <w:top w:val="none" w:sz="0" w:space="0" w:color="auto"/>
                <w:left w:val="none" w:sz="0" w:space="0" w:color="auto"/>
                <w:bottom w:val="none" w:sz="0" w:space="0" w:color="auto"/>
                <w:right w:val="none" w:sz="0" w:space="0" w:color="auto"/>
              </w:divBdr>
            </w:div>
          </w:divsChild>
        </w:div>
        <w:div w:id="1553693019">
          <w:marLeft w:val="0"/>
          <w:marRight w:val="0"/>
          <w:marTop w:val="0"/>
          <w:marBottom w:val="0"/>
          <w:divBdr>
            <w:top w:val="none" w:sz="0" w:space="0" w:color="auto"/>
            <w:left w:val="none" w:sz="0" w:space="0" w:color="auto"/>
            <w:bottom w:val="none" w:sz="0" w:space="0" w:color="auto"/>
            <w:right w:val="none" w:sz="0" w:space="0" w:color="auto"/>
          </w:divBdr>
          <w:divsChild>
            <w:div w:id="437482456">
              <w:marLeft w:val="0"/>
              <w:marRight w:val="0"/>
              <w:marTop w:val="0"/>
              <w:marBottom w:val="0"/>
              <w:divBdr>
                <w:top w:val="none" w:sz="0" w:space="0" w:color="auto"/>
                <w:left w:val="none" w:sz="0" w:space="0" w:color="auto"/>
                <w:bottom w:val="none" w:sz="0" w:space="0" w:color="auto"/>
                <w:right w:val="none" w:sz="0" w:space="0" w:color="auto"/>
              </w:divBdr>
            </w:div>
          </w:divsChild>
        </w:div>
        <w:div w:id="1561592359">
          <w:marLeft w:val="0"/>
          <w:marRight w:val="0"/>
          <w:marTop w:val="0"/>
          <w:marBottom w:val="0"/>
          <w:divBdr>
            <w:top w:val="none" w:sz="0" w:space="0" w:color="auto"/>
            <w:left w:val="none" w:sz="0" w:space="0" w:color="auto"/>
            <w:bottom w:val="none" w:sz="0" w:space="0" w:color="auto"/>
            <w:right w:val="none" w:sz="0" w:space="0" w:color="auto"/>
          </w:divBdr>
          <w:divsChild>
            <w:div w:id="645356713">
              <w:marLeft w:val="0"/>
              <w:marRight w:val="0"/>
              <w:marTop w:val="0"/>
              <w:marBottom w:val="0"/>
              <w:divBdr>
                <w:top w:val="none" w:sz="0" w:space="0" w:color="auto"/>
                <w:left w:val="none" w:sz="0" w:space="0" w:color="auto"/>
                <w:bottom w:val="none" w:sz="0" w:space="0" w:color="auto"/>
                <w:right w:val="none" w:sz="0" w:space="0" w:color="auto"/>
              </w:divBdr>
            </w:div>
          </w:divsChild>
        </w:div>
        <w:div w:id="1562330400">
          <w:marLeft w:val="0"/>
          <w:marRight w:val="0"/>
          <w:marTop w:val="0"/>
          <w:marBottom w:val="0"/>
          <w:divBdr>
            <w:top w:val="none" w:sz="0" w:space="0" w:color="auto"/>
            <w:left w:val="none" w:sz="0" w:space="0" w:color="auto"/>
            <w:bottom w:val="none" w:sz="0" w:space="0" w:color="auto"/>
            <w:right w:val="none" w:sz="0" w:space="0" w:color="auto"/>
          </w:divBdr>
          <w:divsChild>
            <w:div w:id="1790200112">
              <w:marLeft w:val="0"/>
              <w:marRight w:val="0"/>
              <w:marTop w:val="0"/>
              <w:marBottom w:val="0"/>
              <w:divBdr>
                <w:top w:val="none" w:sz="0" w:space="0" w:color="auto"/>
                <w:left w:val="none" w:sz="0" w:space="0" w:color="auto"/>
                <w:bottom w:val="none" w:sz="0" w:space="0" w:color="auto"/>
                <w:right w:val="none" w:sz="0" w:space="0" w:color="auto"/>
              </w:divBdr>
            </w:div>
          </w:divsChild>
        </w:div>
        <w:div w:id="1566449289">
          <w:marLeft w:val="0"/>
          <w:marRight w:val="0"/>
          <w:marTop w:val="0"/>
          <w:marBottom w:val="0"/>
          <w:divBdr>
            <w:top w:val="none" w:sz="0" w:space="0" w:color="auto"/>
            <w:left w:val="none" w:sz="0" w:space="0" w:color="auto"/>
            <w:bottom w:val="none" w:sz="0" w:space="0" w:color="auto"/>
            <w:right w:val="none" w:sz="0" w:space="0" w:color="auto"/>
          </w:divBdr>
          <w:divsChild>
            <w:div w:id="2005739985">
              <w:marLeft w:val="0"/>
              <w:marRight w:val="0"/>
              <w:marTop w:val="0"/>
              <w:marBottom w:val="0"/>
              <w:divBdr>
                <w:top w:val="none" w:sz="0" w:space="0" w:color="auto"/>
                <w:left w:val="none" w:sz="0" w:space="0" w:color="auto"/>
                <w:bottom w:val="none" w:sz="0" w:space="0" w:color="auto"/>
                <w:right w:val="none" w:sz="0" w:space="0" w:color="auto"/>
              </w:divBdr>
            </w:div>
          </w:divsChild>
        </w:div>
        <w:div w:id="1582253264">
          <w:marLeft w:val="0"/>
          <w:marRight w:val="0"/>
          <w:marTop w:val="0"/>
          <w:marBottom w:val="0"/>
          <w:divBdr>
            <w:top w:val="none" w:sz="0" w:space="0" w:color="auto"/>
            <w:left w:val="none" w:sz="0" w:space="0" w:color="auto"/>
            <w:bottom w:val="none" w:sz="0" w:space="0" w:color="auto"/>
            <w:right w:val="none" w:sz="0" w:space="0" w:color="auto"/>
          </w:divBdr>
          <w:divsChild>
            <w:div w:id="727454734">
              <w:marLeft w:val="0"/>
              <w:marRight w:val="0"/>
              <w:marTop w:val="0"/>
              <w:marBottom w:val="0"/>
              <w:divBdr>
                <w:top w:val="none" w:sz="0" w:space="0" w:color="auto"/>
                <w:left w:val="none" w:sz="0" w:space="0" w:color="auto"/>
                <w:bottom w:val="none" w:sz="0" w:space="0" w:color="auto"/>
                <w:right w:val="none" w:sz="0" w:space="0" w:color="auto"/>
              </w:divBdr>
            </w:div>
          </w:divsChild>
        </w:div>
        <w:div w:id="1583756934">
          <w:marLeft w:val="0"/>
          <w:marRight w:val="0"/>
          <w:marTop w:val="0"/>
          <w:marBottom w:val="0"/>
          <w:divBdr>
            <w:top w:val="none" w:sz="0" w:space="0" w:color="auto"/>
            <w:left w:val="none" w:sz="0" w:space="0" w:color="auto"/>
            <w:bottom w:val="none" w:sz="0" w:space="0" w:color="auto"/>
            <w:right w:val="none" w:sz="0" w:space="0" w:color="auto"/>
          </w:divBdr>
          <w:divsChild>
            <w:div w:id="1354652844">
              <w:marLeft w:val="0"/>
              <w:marRight w:val="0"/>
              <w:marTop w:val="0"/>
              <w:marBottom w:val="0"/>
              <w:divBdr>
                <w:top w:val="none" w:sz="0" w:space="0" w:color="auto"/>
                <w:left w:val="none" w:sz="0" w:space="0" w:color="auto"/>
                <w:bottom w:val="none" w:sz="0" w:space="0" w:color="auto"/>
                <w:right w:val="none" w:sz="0" w:space="0" w:color="auto"/>
              </w:divBdr>
            </w:div>
          </w:divsChild>
        </w:div>
        <w:div w:id="1602683557">
          <w:marLeft w:val="0"/>
          <w:marRight w:val="0"/>
          <w:marTop w:val="0"/>
          <w:marBottom w:val="0"/>
          <w:divBdr>
            <w:top w:val="none" w:sz="0" w:space="0" w:color="auto"/>
            <w:left w:val="none" w:sz="0" w:space="0" w:color="auto"/>
            <w:bottom w:val="none" w:sz="0" w:space="0" w:color="auto"/>
            <w:right w:val="none" w:sz="0" w:space="0" w:color="auto"/>
          </w:divBdr>
          <w:divsChild>
            <w:div w:id="1915164556">
              <w:marLeft w:val="0"/>
              <w:marRight w:val="0"/>
              <w:marTop w:val="0"/>
              <w:marBottom w:val="0"/>
              <w:divBdr>
                <w:top w:val="none" w:sz="0" w:space="0" w:color="auto"/>
                <w:left w:val="none" w:sz="0" w:space="0" w:color="auto"/>
                <w:bottom w:val="none" w:sz="0" w:space="0" w:color="auto"/>
                <w:right w:val="none" w:sz="0" w:space="0" w:color="auto"/>
              </w:divBdr>
            </w:div>
          </w:divsChild>
        </w:div>
        <w:div w:id="1605771403">
          <w:marLeft w:val="0"/>
          <w:marRight w:val="0"/>
          <w:marTop w:val="0"/>
          <w:marBottom w:val="0"/>
          <w:divBdr>
            <w:top w:val="none" w:sz="0" w:space="0" w:color="auto"/>
            <w:left w:val="none" w:sz="0" w:space="0" w:color="auto"/>
            <w:bottom w:val="none" w:sz="0" w:space="0" w:color="auto"/>
            <w:right w:val="none" w:sz="0" w:space="0" w:color="auto"/>
          </w:divBdr>
          <w:divsChild>
            <w:div w:id="2010058629">
              <w:marLeft w:val="0"/>
              <w:marRight w:val="0"/>
              <w:marTop w:val="0"/>
              <w:marBottom w:val="0"/>
              <w:divBdr>
                <w:top w:val="none" w:sz="0" w:space="0" w:color="auto"/>
                <w:left w:val="none" w:sz="0" w:space="0" w:color="auto"/>
                <w:bottom w:val="none" w:sz="0" w:space="0" w:color="auto"/>
                <w:right w:val="none" w:sz="0" w:space="0" w:color="auto"/>
              </w:divBdr>
            </w:div>
          </w:divsChild>
        </w:div>
        <w:div w:id="1608927248">
          <w:marLeft w:val="0"/>
          <w:marRight w:val="0"/>
          <w:marTop w:val="0"/>
          <w:marBottom w:val="0"/>
          <w:divBdr>
            <w:top w:val="none" w:sz="0" w:space="0" w:color="auto"/>
            <w:left w:val="none" w:sz="0" w:space="0" w:color="auto"/>
            <w:bottom w:val="none" w:sz="0" w:space="0" w:color="auto"/>
            <w:right w:val="none" w:sz="0" w:space="0" w:color="auto"/>
          </w:divBdr>
          <w:divsChild>
            <w:div w:id="126358845">
              <w:marLeft w:val="0"/>
              <w:marRight w:val="0"/>
              <w:marTop w:val="0"/>
              <w:marBottom w:val="0"/>
              <w:divBdr>
                <w:top w:val="none" w:sz="0" w:space="0" w:color="auto"/>
                <w:left w:val="none" w:sz="0" w:space="0" w:color="auto"/>
                <w:bottom w:val="none" w:sz="0" w:space="0" w:color="auto"/>
                <w:right w:val="none" w:sz="0" w:space="0" w:color="auto"/>
              </w:divBdr>
            </w:div>
          </w:divsChild>
        </w:div>
        <w:div w:id="1611544674">
          <w:marLeft w:val="0"/>
          <w:marRight w:val="0"/>
          <w:marTop w:val="0"/>
          <w:marBottom w:val="0"/>
          <w:divBdr>
            <w:top w:val="none" w:sz="0" w:space="0" w:color="auto"/>
            <w:left w:val="none" w:sz="0" w:space="0" w:color="auto"/>
            <w:bottom w:val="none" w:sz="0" w:space="0" w:color="auto"/>
            <w:right w:val="none" w:sz="0" w:space="0" w:color="auto"/>
          </w:divBdr>
          <w:divsChild>
            <w:div w:id="783379749">
              <w:marLeft w:val="0"/>
              <w:marRight w:val="0"/>
              <w:marTop w:val="0"/>
              <w:marBottom w:val="0"/>
              <w:divBdr>
                <w:top w:val="none" w:sz="0" w:space="0" w:color="auto"/>
                <w:left w:val="none" w:sz="0" w:space="0" w:color="auto"/>
                <w:bottom w:val="none" w:sz="0" w:space="0" w:color="auto"/>
                <w:right w:val="none" w:sz="0" w:space="0" w:color="auto"/>
              </w:divBdr>
            </w:div>
          </w:divsChild>
        </w:div>
        <w:div w:id="1613515644">
          <w:marLeft w:val="0"/>
          <w:marRight w:val="0"/>
          <w:marTop w:val="0"/>
          <w:marBottom w:val="0"/>
          <w:divBdr>
            <w:top w:val="none" w:sz="0" w:space="0" w:color="auto"/>
            <w:left w:val="none" w:sz="0" w:space="0" w:color="auto"/>
            <w:bottom w:val="none" w:sz="0" w:space="0" w:color="auto"/>
            <w:right w:val="none" w:sz="0" w:space="0" w:color="auto"/>
          </w:divBdr>
          <w:divsChild>
            <w:div w:id="1626231579">
              <w:marLeft w:val="0"/>
              <w:marRight w:val="0"/>
              <w:marTop w:val="0"/>
              <w:marBottom w:val="0"/>
              <w:divBdr>
                <w:top w:val="none" w:sz="0" w:space="0" w:color="auto"/>
                <w:left w:val="none" w:sz="0" w:space="0" w:color="auto"/>
                <w:bottom w:val="none" w:sz="0" w:space="0" w:color="auto"/>
                <w:right w:val="none" w:sz="0" w:space="0" w:color="auto"/>
              </w:divBdr>
            </w:div>
          </w:divsChild>
        </w:div>
        <w:div w:id="1622489678">
          <w:marLeft w:val="0"/>
          <w:marRight w:val="0"/>
          <w:marTop w:val="0"/>
          <w:marBottom w:val="0"/>
          <w:divBdr>
            <w:top w:val="none" w:sz="0" w:space="0" w:color="auto"/>
            <w:left w:val="none" w:sz="0" w:space="0" w:color="auto"/>
            <w:bottom w:val="none" w:sz="0" w:space="0" w:color="auto"/>
            <w:right w:val="none" w:sz="0" w:space="0" w:color="auto"/>
          </w:divBdr>
          <w:divsChild>
            <w:div w:id="816998019">
              <w:marLeft w:val="0"/>
              <w:marRight w:val="0"/>
              <w:marTop w:val="0"/>
              <w:marBottom w:val="0"/>
              <w:divBdr>
                <w:top w:val="none" w:sz="0" w:space="0" w:color="auto"/>
                <w:left w:val="none" w:sz="0" w:space="0" w:color="auto"/>
                <w:bottom w:val="none" w:sz="0" w:space="0" w:color="auto"/>
                <w:right w:val="none" w:sz="0" w:space="0" w:color="auto"/>
              </w:divBdr>
            </w:div>
          </w:divsChild>
        </w:div>
        <w:div w:id="1626618042">
          <w:marLeft w:val="0"/>
          <w:marRight w:val="0"/>
          <w:marTop w:val="0"/>
          <w:marBottom w:val="0"/>
          <w:divBdr>
            <w:top w:val="none" w:sz="0" w:space="0" w:color="auto"/>
            <w:left w:val="none" w:sz="0" w:space="0" w:color="auto"/>
            <w:bottom w:val="none" w:sz="0" w:space="0" w:color="auto"/>
            <w:right w:val="none" w:sz="0" w:space="0" w:color="auto"/>
          </w:divBdr>
          <w:divsChild>
            <w:div w:id="804350442">
              <w:marLeft w:val="0"/>
              <w:marRight w:val="0"/>
              <w:marTop w:val="0"/>
              <w:marBottom w:val="0"/>
              <w:divBdr>
                <w:top w:val="none" w:sz="0" w:space="0" w:color="auto"/>
                <w:left w:val="none" w:sz="0" w:space="0" w:color="auto"/>
                <w:bottom w:val="none" w:sz="0" w:space="0" w:color="auto"/>
                <w:right w:val="none" w:sz="0" w:space="0" w:color="auto"/>
              </w:divBdr>
            </w:div>
          </w:divsChild>
        </w:div>
        <w:div w:id="1637024488">
          <w:marLeft w:val="0"/>
          <w:marRight w:val="0"/>
          <w:marTop w:val="0"/>
          <w:marBottom w:val="0"/>
          <w:divBdr>
            <w:top w:val="none" w:sz="0" w:space="0" w:color="auto"/>
            <w:left w:val="none" w:sz="0" w:space="0" w:color="auto"/>
            <w:bottom w:val="none" w:sz="0" w:space="0" w:color="auto"/>
            <w:right w:val="none" w:sz="0" w:space="0" w:color="auto"/>
          </w:divBdr>
          <w:divsChild>
            <w:div w:id="3482872">
              <w:marLeft w:val="0"/>
              <w:marRight w:val="0"/>
              <w:marTop w:val="0"/>
              <w:marBottom w:val="0"/>
              <w:divBdr>
                <w:top w:val="none" w:sz="0" w:space="0" w:color="auto"/>
                <w:left w:val="none" w:sz="0" w:space="0" w:color="auto"/>
                <w:bottom w:val="none" w:sz="0" w:space="0" w:color="auto"/>
                <w:right w:val="none" w:sz="0" w:space="0" w:color="auto"/>
              </w:divBdr>
            </w:div>
          </w:divsChild>
        </w:div>
        <w:div w:id="1640842123">
          <w:marLeft w:val="0"/>
          <w:marRight w:val="0"/>
          <w:marTop w:val="0"/>
          <w:marBottom w:val="0"/>
          <w:divBdr>
            <w:top w:val="none" w:sz="0" w:space="0" w:color="auto"/>
            <w:left w:val="none" w:sz="0" w:space="0" w:color="auto"/>
            <w:bottom w:val="none" w:sz="0" w:space="0" w:color="auto"/>
            <w:right w:val="none" w:sz="0" w:space="0" w:color="auto"/>
          </w:divBdr>
          <w:divsChild>
            <w:div w:id="1270357910">
              <w:marLeft w:val="0"/>
              <w:marRight w:val="0"/>
              <w:marTop w:val="0"/>
              <w:marBottom w:val="0"/>
              <w:divBdr>
                <w:top w:val="none" w:sz="0" w:space="0" w:color="auto"/>
                <w:left w:val="none" w:sz="0" w:space="0" w:color="auto"/>
                <w:bottom w:val="none" w:sz="0" w:space="0" w:color="auto"/>
                <w:right w:val="none" w:sz="0" w:space="0" w:color="auto"/>
              </w:divBdr>
            </w:div>
          </w:divsChild>
        </w:div>
        <w:div w:id="1645810698">
          <w:marLeft w:val="0"/>
          <w:marRight w:val="0"/>
          <w:marTop w:val="0"/>
          <w:marBottom w:val="0"/>
          <w:divBdr>
            <w:top w:val="none" w:sz="0" w:space="0" w:color="auto"/>
            <w:left w:val="none" w:sz="0" w:space="0" w:color="auto"/>
            <w:bottom w:val="none" w:sz="0" w:space="0" w:color="auto"/>
            <w:right w:val="none" w:sz="0" w:space="0" w:color="auto"/>
          </w:divBdr>
          <w:divsChild>
            <w:div w:id="1640915530">
              <w:marLeft w:val="0"/>
              <w:marRight w:val="0"/>
              <w:marTop w:val="0"/>
              <w:marBottom w:val="0"/>
              <w:divBdr>
                <w:top w:val="none" w:sz="0" w:space="0" w:color="auto"/>
                <w:left w:val="none" w:sz="0" w:space="0" w:color="auto"/>
                <w:bottom w:val="none" w:sz="0" w:space="0" w:color="auto"/>
                <w:right w:val="none" w:sz="0" w:space="0" w:color="auto"/>
              </w:divBdr>
            </w:div>
          </w:divsChild>
        </w:div>
        <w:div w:id="1649168461">
          <w:marLeft w:val="0"/>
          <w:marRight w:val="0"/>
          <w:marTop w:val="0"/>
          <w:marBottom w:val="0"/>
          <w:divBdr>
            <w:top w:val="none" w:sz="0" w:space="0" w:color="auto"/>
            <w:left w:val="none" w:sz="0" w:space="0" w:color="auto"/>
            <w:bottom w:val="none" w:sz="0" w:space="0" w:color="auto"/>
            <w:right w:val="none" w:sz="0" w:space="0" w:color="auto"/>
          </w:divBdr>
          <w:divsChild>
            <w:div w:id="630671551">
              <w:marLeft w:val="0"/>
              <w:marRight w:val="0"/>
              <w:marTop w:val="0"/>
              <w:marBottom w:val="0"/>
              <w:divBdr>
                <w:top w:val="none" w:sz="0" w:space="0" w:color="auto"/>
                <w:left w:val="none" w:sz="0" w:space="0" w:color="auto"/>
                <w:bottom w:val="none" w:sz="0" w:space="0" w:color="auto"/>
                <w:right w:val="none" w:sz="0" w:space="0" w:color="auto"/>
              </w:divBdr>
            </w:div>
          </w:divsChild>
        </w:div>
        <w:div w:id="1666207460">
          <w:marLeft w:val="0"/>
          <w:marRight w:val="0"/>
          <w:marTop w:val="0"/>
          <w:marBottom w:val="0"/>
          <w:divBdr>
            <w:top w:val="none" w:sz="0" w:space="0" w:color="auto"/>
            <w:left w:val="none" w:sz="0" w:space="0" w:color="auto"/>
            <w:bottom w:val="none" w:sz="0" w:space="0" w:color="auto"/>
            <w:right w:val="none" w:sz="0" w:space="0" w:color="auto"/>
          </w:divBdr>
          <w:divsChild>
            <w:div w:id="759182355">
              <w:marLeft w:val="0"/>
              <w:marRight w:val="0"/>
              <w:marTop w:val="0"/>
              <w:marBottom w:val="0"/>
              <w:divBdr>
                <w:top w:val="none" w:sz="0" w:space="0" w:color="auto"/>
                <w:left w:val="none" w:sz="0" w:space="0" w:color="auto"/>
                <w:bottom w:val="none" w:sz="0" w:space="0" w:color="auto"/>
                <w:right w:val="none" w:sz="0" w:space="0" w:color="auto"/>
              </w:divBdr>
            </w:div>
          </w:divsChild>
        </w:div>
        <w:div w:id="1671374807">
          <w:marLeft w:val="0"/>
          <w:marRight w:val="0"/>
          <w:marTop w:val="0"/>
          <w:marBottom w:val="0"/>
          <w:divBdr>
            <w:top w:val="none" w:sz="0" w:space="0" w:color="auto"/>
            <w:left w:val="none" w:sz="0" w:space="0" w:color="auto"/>
            <w:bottom w:val="none" w:sz="0" w:space="0" w:color="auto"/>
            <w:right w:val="none" w:sz="0" w:space="0" w:color="auto"/>
          </w:divBdr>
          <w:divsChild>
            <w:div w:id="1468009786">
              <w:marLeft w:val="0"/>
              <w:marRight w:val="0"/>
              <w:marTop w:val="0"/>
              <w:marBottom w:val="0"/>
              <w:divBdr>
                <w:top w:val="none" w:sz="0" w:space="0" w:color="auto"/>
                <w:left w:val="none" w:sz="0" w:space="0" w:color="auto"/>
                <w:bottom w:val="none" w:sz="0" w:space="0" w:color="auto"/>
                <w:right w:val="none" w:sz="0" w:space="0" w:color="auto"/>
              </w:divBdr>
            </w:div>
          </w:divsChild>
        </w:div>
        <w:div w:id="1672296879">
          <w:marLeft w:val="0"/>
          <w:marRight w:val="0"/>
          <w:marTop w:val="0"/>
          <w:marBottom w:val="0"/>
          <w:divBdr>
            <w:top w:val="none" w:sz="0" w:space="0" w:color="auto"/>
            <w:left w:val="none" w:sz="0" w:space="0" w:color="auto"/>
            <w:bottom w:val="none" w:sz="0" w:space="0" w:color="auto"/>
            <w:right w:val="none" w:sz="0" w:space="0" w:color="auto"/>
          </w:divBdr>
          <w:divsChild>
            <w:div w:id="178585666">
              <w:marLeft w:val="0"/>
              <w:marRight w:val="0"/>
              <w:marTop w:val="0"/>
              <w:marBottom w:val="0"/>
              <w:divBdr>
                <w:top w:val="none" w:sz="0" w:space="0" w:color="auto"/>
                <w:left w:val="none" w:sz="0" w:space="0" w:color="auto"/>
                <w:bottom w:val="none" w:sz="0" w:space="0" w:color="auto"/>
                <w:right w:val="none" w:sz="0" w:space="0" w:color="auto"/>
              </w:divBdr>
            </w:div>
          </w:divsChild>
        </w:div>
        <w:div w:id="1678264283">
          <w:marLeft w:val="0"/>
          <w:marRight w:val="0"/>
          <w:marTop w:val="0"/>
          <w:marBottom w:val="0"/>
          <w:divBdr>
            <w:top w:val="none" w:sz="0" w:space="0" w:color="auto"/>
            <w:left w:val="none" w:sz="0" w:space="0" w:color="auto"/>
            <w:bottom w:val="none" w:sz="0" w:space="0" w:color="auto"/>
            <w:right w:val="none" w:sz="0" w:space="0" w:color="auto"/>
          </w:divBdr>
          <w:divsChild>
            <w:div w:id="2069644909">
              <w:marLeft w:val="0"/>
              <w:marRight w:val="0"/>
              <w:marTop w:val="0"/>
              <w:marBottom w:val="0"/>
              <w:divBdr>
                <w:top w:val="none" w:sz="0" w:space="0" w:color="auto"/>
                <w:left w:val="none" w:sz="0" w:space="0" w:color="auto"/>
                <w:bottom w:val="none" w:sz="0" w:space="0" w:color="auto"/>
                <w:right w:val="none" w:sz="0" w:space="0" w:color="auto"/>
              </w:divBdr>
            </w:div>
          </w:divsChild>
        </w:div>
        <w:div w:id="1688436617">
          <w:marLeft w:val="0"/>
          <w:marRight w:val="0"/>
          <w:marTop w:val="0"/>
          <w:marBottom w:val="0"/>
          <w:divBdr>
            <w:top w:val="none" w:sz="0" w:space="0" w:color="auto"/>
            <w:left w:val="none" w:sz="0" w:space="0" w:color="auto"/>
            <w:bottom w:val="none" w:sz="0" w:space="0" w:color="auto"/>
            <w:right w:val="none" w:sz="0" w:space="0" w:color="auto"/>
          </w:divBdr>
          <w:divsChild>
            <w:div w:id="975456297">
              <w:marLeft w:val="0"/>
              <w:marRight w:val="0"/>
              <w:marTop w:val="0"/>
              <w:marBottom w:val="0"/>
              <w:divBdr>
                <w:top w:val="none" w:sz="0" w:space="0" w:color="auto"/>
                <w:left w:val="none" w:sz="0" w:space="0" w:color="auto"/>
                <w:bottom w:val="none" w:sz="0" w:space="0" w:color="auto"/>
                <w:right w:val="none" w:sz="0" w:space="0" w:color="auto"/>
              </w:divBdr>
            </w:div>
          </w:divsChild>
        </w:div>
        <w:div w:id="1697080458">
          <w:marLeft w:val="0"/>
          <w:marRight w:val="0"/>
          <w:marTop w:val="0"/>
          <w:marBottom w:val="0"/>
          <w:divBdr>
            <w:top w:val="none" w:sz="0" w:space="0" w:color="auto"/>
            <w:left w:val="none" w:sz="0" w:space="0" w:color="auto"/>
            <w:bottom w:val="none" w:sz="0" w:space="0" w:color="auto"/>
            <w:right w:val="none" w:sz="0" w:space="0" w:color="auto"/>
          </w:divBdr>
          <w:divsChild>
            <w:div w:id="1906447931">
              <w:marLeft w:val="0"/>
              <w:marRight w:val="0"/>
              <w:marTop w:val="0"/>
              <w:marBottom w:val="0"/>
              <w:divBdr>
                <w:top w:val="none" w:sz="0" w:space="0" w:color="auto"/>
                <w:left w:val="none" w:sz="0" w:space="0" w:color="auto"/>
                <w:bottom w:val="none" w:sz="0" w:space="0" w:color="auto"/>
                <w:right w:val="none" w:sz="0" w:space="0" w:color="auto"/>
              </w:divBdr>
            </w:div>
          </w:divsChild>
        </w:div>
        <w:div w:id="1707674109">
          <w:marLeft w:val="0"/>
          <w:marRight w:val="0"/>
          <w:marTop w:val="0"/>
          <w:marBottom w:val="0"/>
          <w:divBdr>
            <w:top w:val="none" w:sz="0" w:space="0" w:color="auto"/>
            <w:left w:val="none" w:sz="0" w:space="0" w:color="auto"/>
            <w:bottom w:val="none" w:sz="0" w:space="0" w:color="auto"/>
            <w:right w:val="none" w:sz="0" w:space="0" w:color="auto"/>
          </w:divBdr>
          <w:divsChild>
            <w:div w:id="140276630">
              <w:marLeft w:val="0"/>
              <w:marRight w:val="0"/>
              <w:marTop w:val="0"/>
              <w:marBottom w:val="0"/>
              <w:divBdr>
                <w:top w:val="none" w:sz="0" w:space="0" w:color="auto"/>
                <w:left w:val="none" w:sz="0" w:space="0" w:color="auto"/>
                <w:bottom w:val="none" w:sz="0" w:space="0" w:color="auto"/>
                <w:right w:val="none" w:sz="0" w:space="0" w:color="auto"/>
              </w:divBdr>
            </w:div>
          </w:divsChild>
        </w:div>
        <w:div w:id="1724938537">
          <w:marLeft w:val="0"/>
          <w:marRight w:val="0"/>
          <w:marTop w:val="0"/>
          <w:marBottom w:val="0"/>
          <w:divBdr>
            <w:top w:val="none" w:sz="0" w:space="0" w:color="auto"/>
            <w:left w:val="none" w:sz="0" w:space="0" w:color="auto"/>
            <w:bottom w:val="none" w:sz="0" w:space="0" w:color="auto"/>
            <w:right w:val="none" w:sz="0" w:space="0" w:color="auto"/>
          </w:divBdr>
          <w:divsChild>
            <w:div w:id="611328278">
              <w:marLeft w:val="0"/>
              <w:marRight w:val="0"/>
              <w:marTop w:val="0"/>
              <w:marBottom w:val="0"/>
              <w:divBdr>
                <w:top w:val="none" w:sz="0" w:space="0" w:color="auto"/>
                <w:left w:val="none" w:sz="0" w:space="0" w:color="auto"/>
                <w:bottom w:val="none" w:sz="0" w:space="0" w:color="auto"/>
                <w:right w:val="none" w:sz="0" w:space="0" w:color="auto"/>
              </w:divBdr>
            </w:div>
          </w:divsChild>
        </w:div>
        <w:div w:id="1727290140">
          <w:marLeft w:val="0"/>
          <w:marRight w:val="0"/>
          <w:marTop w:val="0"/>
          <w:marBottom w:val="0"/>
          <w:divBdr>
            <w:top w:val="none" w:sz="0" w:space="0" w:color="auto"/>
            <w:left w:val="none" w:sz="0" w:space="0" w:color="auto"/>
            <w:bottom w:val="none" w:sz="0" w:space="0" w:color="auto"/>
            <w:right w:val="none" w:sz="0" w:space="0" w:color="auto"/>
          </w:divBdr>
          <w:divsChild>
            <w:div w:id="1550603166">
              <w:marLeft w:val="0"/>
              <w:marRight w:val="0"/>
              <w:marTop w:val="0"/>
              <w:marBottom w:val="0"/>
              <w:divBdr>
                <w:top w:val="none" w:sz="0" w:space="0" w:color="auto"/>
                <w:left w:val="none" w:sz="0" w:space="0" w:color="auto"/>
                <w:bottom w:val="none" w:sz="0" w:space="0" w:color="auto"/>
                <w:right w:val="none" w:sz="0" w:space="0" w:color="auto"/>
              </w:divBdr>
            </w:div>
          </w:divsChild>
        </w:div>
        <w:div w:id="1729721350">
          <w:marLeft w:val="0"/>
          <w:marRight w:val="0"/>
          <w:marTop w:val="0"/>
          <w:marBottom w:val="0"/>
          <w:divBdr>
            <w:top w:val="none" w:sz="0" w:space="0" w:color="auto"/>
            <w:left w:val="none" w:sz="0" w:space="0" w:color="auto"/>
            <w:bottom w:val="none" w:sz="0" w:space="0" w:color="auto"/>
            <w:right w:val="none" w:sz="0" w:space="0" w:color="auto"/>
          </w:divBdr>
          <w:divsChild>
            <w:div w:id="727535037">
              <w:marLeft w:val="0"/>
              <w:marRight w:val="0"/>
              <w:marTop w:val="0"/>
              <w:marBottom w:val="0"/>
              <w:divBdr>
                <w:top w:val="none" w:sz="0" w:space="0" w:color="auto"/>
                <w:left w:val="none" w:sz="0" w:space="0" w:color="auto"/>
                <w:bottom w:val="none" w:sz="0" w:space="0" w:color="auto"/>
                <w:right w:val="none" w:sz="0" w:space="0" w:color="auto"/>
              </w:divBdr>
            </w:div>
          </w:divsChild>
        </w:div>
        <w:div w:id="1735200708">
          <w:marLeft w:val="0"/>
          <w:marRight w:val="0"/>
          <w:marTop w:val="0"/>
          <w:marBottom w:val="0"/>
          <w:divBdr>
            <w:top w:val="none" w:sz="0" w:space="0" w:color="auto"/>
            <w:left w:val="none" w:sz="0" w:space="0" w:color="auto"/>
            <w:bottom w:val="none" w:sz="0" w:space="0" w:color="auto"/>
            <w:right w:val="none" w:sz="0" w:space="0" w:color="auto"/>
          </w:divBdr>
          <w:divsChild>
            <w:div w:id="195117437">
              <w:marLeft w:val="0"/>
              <w:marRight w:val="0"/>
              <w:marTop w:val="0"/>
              <w:marBottom w:val="0"/>
              <w:divBdr>
                <w:top w:val="none" w:sz="0" w:space="0" w:color="auto"/>
                <w:left w:val="none" w:sz="0" w:space="0" w:color="auto"/>
                <w:bottom w:val="none" w:sz="0" w:space="0" w:color="auto"/>
                <w:right w:val="none" w:sz="0" w:space="0" w:color="auto"/>
              </w:divBdr>
            </w:div>
          </w:divsChild>
        </w:div>
        <w:div w:id="1737124289">
          <w:marLeft w:val="0"/>
          <w:marRight w:val="0"/>
          <w:marTop w:val="0"/>
          <w:marBottom w:val="0"/>
          <w:divBdr>
            <w:top w:val="none" w:sz="0" w:space="0" w:color="auto"/>
            <w:left w:val="none" w:sz="0" w:space="0" w:color="auto"/>
            <w:bottom w:val="none" w:sz="0" w:space="0" w:color="auto"/>
            <w:right w:val="none" w:sz="0" w:space="0" w:color="auto"/>
          </w:divBdr>
          <w:divsChild>
            <w:div w:id="90660226">
              <w:marLeft w:val="0"/>
              <w:marRight w:val="0"/>
              <w:marTop w:val="0"/>
              <w:marBottom w:val="0"/>
              <w:divBdr>
                <w:top w:val="none" w:sz="0" w:space="0" w:color="auto"/>
                <w:left w:val="none" w:sz="0" w:space="0" w:color="auto"/>
                <w:bottom w:val="none" w:sz="0" w:space="0" w:color="auto"/>
                <w:right w:val="none" w:sz="0" w:space="0" w:color="auto"/>
              </w:divBdr>
            </w:div>
          </w:divsChild>
        </w:div>
        <w:div w:id="1744254165">
          <w:marLeft w:val="0"/>
          <w:marRight w:val="0"/>
          <w:marTop w:val="0"/>
          <w:marBottom w:val="0"/>
          <w:divBdr>
            <w:top w:val="none" w:sz="0" w:space="0" w:color="auto"/>
            <w:left w:val="none" w:sz="0" w:space="0" w:color="auto"/>
            <w:bottom w:val="none" w:sz="0" w:space="0" w:color="auto"/>
            <w:right w:val="none" w:sz="0" w:space="0" w:color="auto"/>
          </w:divBdr>
          <w:divsChild>
            <w:div w:id="301086566">
              <w:marLeft w:val="0"/>
              <w:marRight w:val="0"/>
              <w:marTop w:val="0"/>
              <w:marBottom w:val="0"/>
              <w:divBdr>
                <w:top w:val="none" w:sz="0" w:space="0" w:color="auto"/>
                <w:left w:val="none" w:sz="0" w:space="0" w:color="auto"/>
                <w:bottom w:val="none" w:sz="0" w:space="0" w:color="auto"/>
                <w:right w:val="none" w:sz="0" w:space="0" w:color="auto"/>
              </w:divBdr>
            </w:div>
          </w:divsChild>
        </w:div>
        <w:div w:id="1753429391">
          <w:marLeft w:val="0"/>
          <w:marRight w:val="0"/>
          <w:marTop w:val="0"/>
          <w:marBottom w:val="0"/>
          <w:divBdr>
            <w:top w:val="none" w:sz="0" w:space="0" w:color="auto"/>
            <w:left w:val="none" w:sz="0" w:space="0" w:color="auto"/>
            <w:bottom w:val="none" w:sz="0" w:space="0" w:color="auto"/>
            <w:right w:val="none" w:sz="0" w:space="0" w:color="auto"/>
          </w:divBdr>
          <w:divsChild>
            <w:div w:id="1801343031">
              <w:marLeft w:val="0"/>
              <w:marRight w:val="0"/>
              <w:marTop w:val="0"/>
              <w:marBottom w:val="0"/>
              <w:divBdr>
                <w:top w:val="none" w:sz="0" w:space="0" w:color="auto"/>
                <w:left w:val="none" w:sz="0" w:space="0" w:color="auto"/>
                <w:bottom w:val="none" w:sz="0" w:space="0" w:color="auto"/>
                <w:right w:val="none" w:sz="0" w:space="0" w:color="auto"/>
              </w:divBdr>
            </w:div>
          </w:divsChild>
        </w:div>
        <w:div w:id="1773166439">
          <w:marLeft w:val="0"/>
          <w:marRight w:val="0"/>
          <w:marTop w:val="0"/>
          <w:marBottom w:val="0"/>
          <w:divBdr>
            <w:top w:val="none" w:sz="0" w:space="0" w:color="auto"/>
            <w:left w:val="none" w:sz="0" w:space="0" w:color="auto"/>
            <w:bottom w:val="none" w:sz="0" w:space="0" w:color="auto"/>
            <w:right w:val="none" w:sz="0" w:space="0" w:color="auto"/>
          </w:divBdr>
          <w:divsChild>
            <w:div w:id="1060903884">
              <w:marLeft w:val="0"/>
              <w:marRight w:val="0"/>
              <w:marTop w:val="0"/>
              <w:marBottom w:val="0"/>
              <w:divBdr>
                <w:top w:val="none" w:sz="0" w:space="0" w:color="auto"/>
                <w:left w:val="none" w:sz="0" w:space="0" w:color="auto"/>
                <w:bottom w:val="none" w:sz="0" w:space="0" w:color="auto"/>
                <w:right w:val="none" w:sz="0" w:space="0" w:color="auto"/>
              </w:divBdr>
            </w:div>
          </w:divsChild>
        </w:div>
        <w:div w:id="1785151029">
          <w:marLeft w:val="0"/>
          <w:marRight w:val="0"/>
          <w:marTop w:val="0"/>
          <w:marBottom w:val="0"/>
          <w:divBdr>
            <w:top w:val="none" w:sz="0" w:space="0" w:color="auto"/>
            <w:left w:val="none" w:sz="0" w:space="0" w:color="auto"/>
            <w:bottom w:val="none" w:sz="0" w:space="0" w:color="auto"/>
            <w:right w:val="none" w:sz="0" w:space="0" w:color="auto"/>
          </w:divBdr>
          <w:divsChild>
            <w:div w:id="26414170">
              <w:marLeft w:val="0"/>
              <w:marRight w:val="0"/>
              <w:marTop w:val="0"/>
              <w:marBottom w:val="0"/>
              <w:divBdr>
                <w:top w:val="none" w:sz="0" w:space="0" w:color="auto"/>
                <w:left w:val="none" w:sz="0" w:space="0" w:color="auto"/>
                <w:bottom w:val="none" w:sz="0" w:space="0" w:color="auto"/>
                <w:right w:val="none" w:sz="0" w:space="0" w:color="auto"/>
              </w:divBdr>
            </w:div>
          </w:divsChild>
        </w:div>
        <w:div w:id="1785267487">
          <w:marLeft w:val="0"/>
          <w:marRight w:val="0"/>
          <w:marTop w:val="0"/>
          <w:marBottom w:val="0"/>
          <w:divBdr>
            <w:top w:val="none" w:sz="0" w:space="0" w:color="auto"/>
            <w:left w:val="none" w:sz="0" w:space="0" w:color="auto"/>
            <w:bottom w:val="none" w:sz="0" w:space="0" w:color="auto"/>
            <w:right w:val="none" w:sz="0" w:space="0" w:color="auto"/>
          </w:divBdr>
          <w:divsChild>
            <w:div w:id="699277594">
              <w:marLeft w:val="0"/>
              <w:marRight w:val="0"/>
              <w:marTop w:val="0"/>
              <w:marBottom w:val="0"/>
              <w:divBdr>
                <w:top w:val="none" w:sz="0" w:space="0" w:color="auto"/>
                <w:left w:val="none" w:sz="0" w:space="0" w:color="auto"/>
                <w:bottom w:val="none" w:sz="0" w:space="0" w:color="auto"/>
                <w:right w:val="none" w:sz="0" w:space="0" w:color="auto"/>
              </w:divBdr>
            </w:div>
          </w:divsChild>
        </w:div>
        <w:div w:id="1806656079">
          <w:marLeft w:val="0"/>
          <w:marRight w:val="0"/>
          <w:marTop w:val="0"/>
          <w:marBottom w:val="0"/>
          <w:divBdr>
            <w:top w:val="none" w:sz="0" w:space="0" w:color="auto"/>
            <w:left w:val="none" w:sz="0" w:space="0" w:color="auto"/>
            <w:bottom w:val="none" w:sz="0" w:space="0" w:color="auto"/>
            <w:right w:val="none" w:sz="0" w:space="0" w:color="auto"/>
          </w:divBdr>
          <w:divsChild>
            <w:div w:id="949580764">
              <w:marLeft w:val="0"/>
              <w:marRight w:val="0"/>
              <w:marTop w:val="0"/>
              <w:marBottom w:val="0"/>
              <w:divBdr>
                <w:top w:val="none" w:sz="0" w:space="0" w:color="auto"/>
                <w:left w:val="none" w:sz="0" w:space="0" w:color="auto"/>
                <w:bottom w:val="none" w:sz="0" w:space="0" w:color="auto"/>
                <w:right w:val="none" w:sz="0" w:space="0" w:color="auto"/>
              </w:divBdr>
            </w:div>
          </w:divsChild>
        </w:div>
        <w:div w:id="1816140829">
          <w:marLeft w:val="0"/>
          <w:marRight w:val="0"/>
          <w:marTop w:val="0"/>
          <w:marBottom w:val="0"/>
          <w:divBdr>
            <w:top w:val="none" w:sz="0" w:space="0" w:color="auto"/>
            <w:left w:val="none" w:sz="0" w:space="0" w:color="auto"/>
            <w:bottom w:val="none" w:sz="0" w:space="0" w:color="auto"/>
            <w:right w:val="none" w:sz="0" w:space="0" w:color="auto"/>
          </w:divBdr>
          <w:divsChild>
            <w:div w:id="1165631750">
              <w:marLeft w:val="0"/>
              <w:marRight w:val="0"/>
              <w:marTop w:val="0"/>
              <w:marBottom w:val="0"/>
              <w:divBdr>
                <w:top w:val="none" w:sz="0" w:space="0" w:color="auto"/>
                <w:left w:val="none" w:sz="0" w:space="0" w:color="auto"/>
                <w:bottom w:val="none" w:sz="0" w:space="0" w:color="auto"/>
                <w:right w:val="none" w:sz="0" w:space="0" w:color="auto"/>
              </w:divBdr>
            </w:div>
          </w:divsChild>
        </w:div>
        <w:div w:id="1821923891">
          <w:marLeft w:val="0"/>
          <w:marRight w:val="0"/>
          <w:marTop w:val="0"/>
          <w:marBottom w:val="0"/>
          <w:divBdr>
            <w:top w:val="none" w:sz="0" w:space="0" w:color="auto"/>
            <w:left w:val="none" w:sz="0" w:space="0" w:color="auto"/>
            <w:bottom w:val="none" w:sz="0" w:space="0" w:color="auto"/>
            <w:right w:val="none" w:sz="0" w:space="0" w:color="auto"/>
          </w:divBdr>
          <w:divsChild>
            <w:div w:id="1001279026">
              <w:marLeft w:val="0"/>
              <w:marRight w:val="0"/>
              <w:marTop w:val="0"/>
              <w:marBottom w:val="0"/>
              <w:divBdr>
                <w:top w:val="none" w:sz="0" w:space="0" w:color="auto"/>
                <w:left w:val="none" w:sz="0" w:space="0" w:color="auto"/>
                <w:bottom w:val="none" w:sz="0" w:space="0" w:color="auto"/>
                <w:right w:val="none" w:sz="0" w:space="0" w:color="auto"/>
              </w:divBdr>
            </w:div>
          </w:divsChild>
        </w:div>
        <w:div w:id="1834760704">
          <w:marLeft w:val="0"/>
          <w:marRight w:val="0"/>
          <w:marTop w:val="0"/>
          <w:marBottom w:val="0"/>
          <w:divBdr>
            <w:top w:val="none" w:sz="0" w:space="0" w:color="auto"/>
            <w:left w:val="none" w:sz="0" w:space="0" w:color="auto"/>
            <w:bottom w:val="none" w:sz="0" w:space="0" w:color="auto"/>
            <w:right w:val="none" w:sz="0" w:space="0" w:color="auto"/>
          </w:divBdr>
          <w:divsChild>
            <w:div w:id="413092578">
              <w:marLeft w:val="0"/>
              <w:marRight w:val="0"/>
              <w:marTop w:val="0"/>
              <w:marBottom w:val="0"/>
              <w:divBdr>
                <w:top w:val="none" w:sz="0" w:space="0" w:color="auto"/>
                <w:left w:val="none" w:sz="0" w:space="0" w:color="auto"/>
                <w:bottom w:val="none" w:sz="0" w:space="0" w:color="auto"/>
                <w:right w:val="none" w:sz="0" w:space="0" w:color="auto"/>
              </w:divBdr>
            </w:div>
          </w:divsChild>
        </w:div>
        <w:div w:id="1836648164">
          <w:marLeft w:val="0"/>
          <w:marRight w:val="0"/>
          <w:marTop w:val="0"/>
          <w:marBottom w:val="0"/>
          <w:divBdr>
            <w:top w:val="none" w:sz="0" w:space="0" w:color="auto"/>
            <w:left w:val="none" w:sz="0" w:space="0" w:color="auto"/>
            <w:bottom w:val="none" w:sz="0" w:space="0" w:color="auto"/>
            <w:right w:val="none" w:sz="0" w:space="0" w:color="auto"/>
          </w:divBdr>
          <w:divsChild>
            <w:div w:id="1009403755">
              <w:marLeft w:val="0"/>
              <w:marRight w:val="0"/>
              <w:marTop w:val="0"/>
              <w:marBottom w:val="0"/>
              <w:divBdr>
                <w:top w:val="none" w:sz="0" w:space="0" w:color="auto"/>
                <w:left w:val="none" w:sz="0" w:space="0" w:color="auto"/>
                <w:bottom w:val="none" w:sz="0" w:space="0" w:color="auto"/>
                <w:right w:val="none" w:sz="0" w:space="0" w:color="auto"/>
              </w:divBdr>
            </w:div>
          </w:divsChild>
        </w:div>
        <w:div w:id="1840071755">
          <w:marLeft w:val="0"/>
          <w:marRight w:val="0"/>
          <w:marTop w:val="0"/>
          <w:marBottom w:val="0"/>
          <w:divBdr>
            <w:top w:val="none" w:sz="0" w:space="0" w:color="auto"/>
            <w:left w:val="none" w:sz="0" w:space="0" w:color="auto"/>
            <w:bottom w:val="none" w:sz="0" w:space="0" w:color="auto"/>
            <w:right w:val="none" w:sz="0" w:space="0" w:color="auto"/>
          </w:divBdr>
          <w:divsChild>
            <w:div w:id="90202619">
              <w:marLeft w:val="0"/>
              <w:marRight w:val="0"/>
              <w:marTop w:val="0"/>
              <w:marBottom w:val="0"/>
              <w:divBdr>
                <w:top w:val="none" w:sz="0" w:space="0" w:color="auto"/>
                <w:left w:val="none" w:sz="0" w:space="0" w:color="auto"/>
                <w:bottom w:val="none" w:sz="0" w:space="0" w:color="auto"/>
                <w:right w:val="none" w:sz="0" w:space="0" w:color="auto"/>
              </w:divBdr>
            </w:div>
          </w:divsChild>
        </w:div>
        <w:div w:id="1852721790">
          <w:marLeft w:val="0"/>
          <w:marRight w:val="0"/>
          <w:marTop w:val="0"/>
          <w:marBottom w:val="0"/>
          <w:divBdr>
            <w:top w:val="none" w:sz="0" w:space="0" w:color="auto"/>
            <w:left w:val="none" w:sz="0" w:space="0" w:color="auto"/>
            <w:bottom w:val="none" w:sz="0" w:space="0" w:color="auto"/>
            <w:right w:val="none" w:sz="0" w:space="0" w:color="auto"/>
          </w:divBdr>
          <w:divsChild>
            <w:div w:id="211507903">
              <w:marLeft w:val="0"/>
              <w:marRight w:val="0"/>
              <w:marTop w:val="0"/>
              <w:marBottom w:val="0"/>
              <w:divBdr>
                <w:top w:val="none" w:sz="0" w:space="0" w:color="auto"/>
                <w:left w:val="none" w:sz="0" w:space="0" w:color="auto"/>
                <w:bottom w:val="none" w:sz="0" w:space="0" w:color="auto"/>
                <w:right w:val="none" w:sz="0" w:space="0" w:color="auto"/>
              </w:divBdr>
            </w:div>
          </w:divsChild>
        </w:div>
        <w:div w:id="1857429093">
          <w:marLeft w:val="0"/>
          <w:marRight w:val="0"/>
          <w:marTop w:val="0"/>
          <w:marBottom w:val="0"/>
          <w:divBdr>
            <w:top w:val="none" w:sz="0" w:space="0" w:color="auto"/>
            <w:left w:val="none" w:sz="0" w:space="0" w:color="auto"/>
            <w:bottom w:val="none" w:sz="0" w:space="0" w:color="auto"/>
            <w:right w:val="none" w:sz="0" w:space="0" w:color="auto"/>
          </w:divBdr>
          <w:divsChild>
            <w:div w:id="405340206">
              <w:marLeft w:val="0"/>
              <w:marRight w:val="0"/>
              <w:marTop w:val="0"/>
              <w:marBottom w:val="0"/>
              <w:divBdr>
                <w:top w:val="none" w:sz="0" w:space="0" w:color="auto"/>
                <w:left w:val="none" w:sz="0" w:space="0" w:color="auto"/>
                <w:bottom w:val="none" w:sz="0" w:space="0" w:color="auto"/>
                <w:right w:val="none" w:sz="0" w:space="0" w:color="auto"/>
              </w:divBdr>
            </w:div>
          </w:divsChild>
        </w:div>
        <w:div w:id="1869172307">
          <w:marLeft w:val="0"/>
          <w:marRight w:val="0"/>
          <w:marTop w:val="0"/>
          <w:marBottom w:val="0"/>
          <w:divBdr>
            <w:top w:val="none" w:sz="0" w:space="0" w:color="auto"/>
            <w:left w:val="none" w:sz="0" w:space="0" w:color="auto"/>
            <w:bottom w:val="none" w:sz="0" w:space="0" w:color="auto"/>
            <w:right w:val="none" w:sz="0" w:space="0" w:color="auto"/>
          </w:divBdr>
          <w:divsChild>
            <w:div w:id="1474133904">
              <w:marLeft w:val="0"/>
              <w:marRight w:val="0"/>
              <w:marTop w:val="0"/>
              <w:marBottom w:val="0"/>
              <w:divBdr>
                <w:top w:val="none" w:sz="0" w:space="0" w:color="auto"/>
                <w:left w:val="none" w:sz="0" w:space="0" w:color="auto"/>
                <w:bottom w:val="none" w:sz="0" w:space="0" w:color="auto"/>
                <w:right w:val="none" w:sz="0" w:space="0" w:color="auto"/>
              </w:divBdr>
            </w:div>
          </w:divsChild>
        </w:div>
        <w:div w:id="1873420023">
          <w:marLeft w:val="0"/>
          <w:marRight w:val="0"/>
          <w:marTop w:val="0"/>
          <w:marBottom w:val="0"/>
          <w:divBdr>
            <w:top w:val="none" w:sz="0" w:space="0" w:color="auto"/>
            <w:left w:val="none" w:sz="0" w:space="0" w:color="auto"/>
            <w:bottom w:val="none" w:sz="0" w:space="0" w:color="auto"/>
            <w:right w:val="none" w:sz="0" w:space="0" w:color="auto"/>
          </w:divBdr>
          <w:divsChild>
            <w:div w:id="1691487342">
              <w:marLeft w:val="0"/>
              <w:marRight w:val="0"/>
              <w:marTop w:val="0"/>
              <w:marBottom w:val="0"/>
              <w:divBdr>
                <w:top w:val="none" w:sz="0" w:space="0" w:color="auto"/>
                <w:left w:val="none" w:sz="0" w:space="0" w:color="auto"/>
                <w:bottom w:val="none" w:sz="0" w:space="0" w:color="auto"/>
                <w:right w:val="none" w:sz="0" w:space="0" w:color="auto"/>
              </w:divBdr>
            </w:div>
          </w:divsChild>
        </w:div>
        <w:div w:id="1912033679">
          <w:marLeft w:val="0"/>
          <w:marRight w:val="0"/>
          <w:marTop w:val="0"/>
          <w:marBottom w:val="0"/>
          <w:divBdr>
            <w:top w:val="none" w:sz="0" w:space="0" w:color="auto"/>
            <w:left w:val="none" w:sz="0" w:space="0" w:color="auto"/>
            <w:bottom w:val="none" w:sz="0" w:space="0" w:color="auto"/>
            <w:right w:val="none" w:sz="0" w:space="0" w:color="auto"/>
          </w:divBdr>
          <w:divsChild>
            <w:div w:id="1441298296">
              <w:marLeft w:val="0"/>
              <w:marRight w:val="0"/>
              <w:marTop w:val="0"/>
              <w:marBottom w:val="0"/>
              <w:divBdr>
                <w:top w:val="none" w:sz="0" w:space="0" w:color="auto"/>
                <w:left w:val="none" w:sz="0" w:space="0" w:color="auto"/>
                <w:bottom w:val="none" w:sz="0" w:space="0" w:color="auto"/>
                <w:right w:val="none" w:sz="0" w:space="0" w:color="auto"/>
              </w:divBdr>
            </w:div>
          </w:divsChild>
        </w:div>
        <w:div w:id="1917473744">
          <w:marLeft w:val="0"/>
          <w:marRight w:val="0"/>
          <w:marTop w:val="0"/>
          <w:marBottom w:val="0"/>
          <w:divBdr>
            <w:top w:val="none" w:sz="0" w:space="0" w:color="auto"/>
            <w:left w:val="none" w:sz="0" w:space="0" w:color="auto"/>
            <w:bottom w:val="none" w:sz="0" w:space="0" w:color="auto"/>
            <w:right w:val="none" w:sz="0" w:space="0" w:color="auto"/>
          </w:divBdr>
          <w:divsChild>
            <w:div w:id="361444692">
              <w:marLeft w:val="0"/>
              <w:marRight w:val="0"/>
              <w:marTop w:val="0"/>
              <w:marBottom w:val="0"/>
              <w:divBdr>
                <w:top w:val="none" w:sz="0" w:space="0" w:color="auto"/>
                <w:left w:val="none" w:sz="0" w:space="0" w:color="auto"/>
                <w:bottom w:val="none" w:sz="0" w:space="0" w:color="auto"/>
                <w:right w:val="none" w:sz="0" w:space="0" w:color="auto"/>
              </w:divBdr>
            </w:div>
          </w:divsChild>
        </w:div>
        <w:div w:id="1930499126">
          <w:marLeft w:val="0"/>
          <w:marRight w:val="0"/>
          <w:marTop w:val="0"/>
          <w:marBottom w:val="0"/>
          <w:divBdr>
            <w:top w:val="none" w:sz="0" w:space="0" w:color="auto"/>
            <w:left w:val="none" w:sz="0" w:space="0" w:color="auto"/>
            <w:bottom w:val="none" w:sz="0" w:space="0" w:color="auto"/>
            <w:right w:val="none" w:sz="0" w:space="0" w:color="auto"/>
          </w:divBdr>
          <w:divsChild>
            <w:div w:id="2082172095">
              <w:marLeft w:val="0"/>
              <w:marRight w:val="0"/>
              <w:marTop w:val="0"/>
              <w:marBottom w:val="0"/>
              <w:divBdr>
                <w:top w:val="none" w:sz="0" w:space="0" w:color="auto"/>
                <w:left w:val="none" w:sz="0" w:space="0" w:color="auto"/>
                <w:bottom w:val="none" w:sz="0" w:space="0" w:color="auto"/>
                <w:right w:val="none" w:sz="0" w:space="0" w:color="auto"/>
              </w:divBdr>
            </w:div>
          </w:divsChild>
        </w:div>
        <w:div w:id="1934244504">
          <w:marLeft w:val="0"/>
          <w:marRight w:val="0"/>
          <w:marTop w:val="0"/>
          <w:marBottom w:val="0"/>
          <w:divBdr>
            <w:top w:val="none" w:sz="0" w:space="0" w:color="auto"/>
            <w:left w:val="none" w:sz="0" w:space="0" w:color="auto"/>
            <w:bottom w:val="none" w:sz="0" w:space="0" w:color="auto"/>
            <w:right w:val="none" w:sz="0" w:space="0" w:color="auto"/>
          </w:divBdr>
          <w:divsChild>
            <w:div w:id="275143566">
              <w:marLeft w:val="0"/>
              <w:marRight w:val="0"/>
              <w:marTop w:val="0"/>
              <w:marBottom w:val="0"/>
              <w:divBdr>
                <w:top w:val="none" w:sz="0" w:space="0" w:color="auto"/>
                <w:left w:val="none" w:sz="0" w:space="0" w:color="auto"/>
                <w:bottom w:val="none" w:sz="0" w:space="0" w:color="auto"/>
                <w:right w:val="none" w:sz="0" w:space="0" w:color="auto"/>
              </w:divBdr>
            </w:div>
          </w:divsChild>
        </w:div>
        <w:div w:id="1947420852">
          <w:marLeft w:val="0"/>
          <w:marRight w:val="0"/>
          <w:marTop w:val="0"/>
          <w:marBottom w:val="0"/>
          <w:divBdr>
            <w:top w:val="none" w:sz="0" w:space="0" w:color="auto"/>
            <w:left w:val="none" w:sz="0" w:space="0" w:color="auto"/>
            <w:bottom w:val="none" w:sz="0" w:space="0" w:color="auto"/>
            <w:right w:val="none" w:sz="0" w:space="0" w:color="auto"/>
          </w:divBdr>
          <w:divsChild>
            <w:div w:id="541020792">
              <w:marLeft w:val="0"/>
              <w:marRight w:val="0"/>
              <w:marTop w:val="0"/>
              <w:marBottom w:val="0"/>
              <w:divBdr>
                <w:top w:val="none" w:sz="0" w:space="0" w:color="auto"/>
                <w:left w:val="none" w:sz="0" w:space="0" w:color="auto"/>
                <w:bottom w:val="none" w:sz="0" w:space="0" w:color="auto"/>
                <w:right w:val="none" w:sz="0" w:space="0" w:color="auto"/>
              </w:divBdr>
            </w:div>
          </w:divsChild>
        </w:div>
        <w:div w:id="1953201184">
          <w:marLeft w:val="0"/>
          <w:marRight w:val="0"/>
          <w:marTop w:val="0"/>
          <w:marBottom w:val="0"/>
          <w:divBdr>
            <w:top w:val="none" w:sz="0" w:space="0" w:color="auto"/>
            <w:left w:val="none" w:sz="0" w:space="0" w:color="auto"/>
            <w:bottom w:val="none" w:sz="0" w:space="0" w:color="auto"/>
            <w:right w:val="none" w:sz="0" w:space="0" w:color="auto"/>
          </w:divBdr>
          <w:divsChild>
            <w:div w:id="632948142">
              <w:marLeft w:val="0"/>
              <w:marRight w:val="0"/>
              <w:marTop w:val="0"/>
              <w:marBottom w:val="0"/>
              <w:divBdr>
                <w:top w:val="none" w:sz="0" w:space="0" w:color="auto"/>
                <w:left w:val="none" w:sz="0" w:space="0" w:color="auto"/>
                <w:bottom w:val="none" w:sz="0" w:space="0" w:color="auto"/>
                <w:right w:val="none" w:sz="0" w:space="0" w:color="auto"/>
              </w:divBdr>
            </w:div>
          </w:divsChild>
        </w:div>
        <w:div w:id="1953632144">
          <w:marLeft w:val="0"/>
          <w:marRight w:val="0"/>
          <w:marTop w:val="0"/>
          <w:marBottom w:val="0"/>
          <w:divBdr>
            <w:top w:val="none" w:sz="0" w:space="0" w:color="auto"/>
            <w:left w:val="none" w:sz="0" w:space="0" w:color="auto"/>
            <w:bottom w:val="none" w:sz="0" w:space="0" w:color="auto"/>
            <w:right w:val="none" w:sz="0" w:space="0" w:color="auto"/>
          </w:divBdr>
          <w:divsChild>
            <w:div w:id="1653437524">
              <w:marLeft w:val="0"/>
              <w:marRight w:val="0"/>
              <w:marTop w:val="0"/>
              <w:marBottom w:val="0"/>
              <w:divBdr>
                <w:top w:val="none" w:sz="0" w:space="0" w:color="auto"/>
                <w:left w:val="none" w:sz="0" w:space="0" w:color="auto"/>
                <w:bottom w:val="none" w:sz="0" w:space="0" w:color="auto"/>
                <w:right w:val="none" w:sz="0" w:space="0" w:color="auto"/>
              </w:divBdr>
            </w:div>
          </w:divsChild>
        </w:div>
        <w:div w:id="1966809163">
          <w:marLeft w:val="0"/>
          <w:marRight w:val="0"/>
          <w:marTop w:val="0"/>
          <w:marBottom w:val="0"/>
          <w:divBdr>
            <w:top w:val="none" w:sz="0" w:space="0" w:color="auto"/>
            <w:left w:val="none" w:sz="0" w:space="0" w:color="auto"/>
            <w:bottom w:val="none" w:sz="0" w:space="0" w:color="auto"/>
            <w:right w:val="none" w:sz="0" w:space="0" w:color="auto"/>
          </w:divBdr>
          <w:divsChild>
            <w:div w:id="1372724639">
              <w:marLeft w:val="0"/>
              <w:marRight w:val="0"/>
              <w:marTop w:val="0"/>
              <w:marBottom w:val="0"/>
              <w:divBdr>
                <w:top w:val="none" w:sz="0" w:space="0" w:color="auto"/>
                <w:left w:val="none" w:sz="0" w:space="0" w:color="auto"/>
                <w:bottom w:val="none" w:sz="0" w:space="0" w:color="auto"/>
                <w:right w:val="none" w:sz="0" w:space="0" w:color="auto"/>
              </w:divBdr>
            </w:div>
          </w:divsChild>
        </w:div>
        <w:div w:id="1969629325">
          <w:marLeft w:val="0"/>
          <w:marRight w:val="0"/>
          <w:marTop w:val="0"/>
          <w:marBottom w:val="0"/>
          <w:divBdr>
            <w:top w:val="none" w:sz="0" w:space="0" w:color="auto"/>
            <w:left w:val="none" w:sz="0" w:space="0" w:color="auto"/>
            <w:bottom w:val="none" w:sz="0" w:space="0" w:color="auto"/>
            <w:right w:val="none" w:sz="0" w:space="0" w:color="auto"/>
          </w:divBdr>
          <w:divsChild>
            <w:div w:id="589698686">
              <w:marLeft w:val="0"/>
              <w:marRight w:val="0"/>
              <w:marTop w:val="0"/>
              <w:marBottom w:val="0"/>
              <w:divBdr>
                <w:top w:val="none" w:sz="0" w:space="0" w:color="auto"/>
                <w:left w:val="none" w:sz="0" w:space="0" w:color="auto"/>
                <w:bottom w:val="none" w:sz="0" w:space="0" w:color="auto"/>
                <w:right w:val="none" w:sz="0" w:space="0" w:color="auto"/>
              </w:divBdr>
            </w:div>
          </w:divsChild>
        </w:div>
        <w:div w:id="1970087127">
          <w:marLeft w:val="0"/>
          <w:marRight w:val="0"/>
          <w:marTop w:val="0"/>
          <w:marBottom w:val="0"/>
          <w:divBdr>
            <w:top w:val="none" w:sz="0" w:space="0" w:color="auto"/>
            <w:left w:val="none" w:sz="0" w:space="0" w:color="auto"/>
            <w:bottom w:val="none" w:sz="0" w:space="0" w:color="auto"/>
            <w:right w:val="none" w:sz="0" w:space="0" w:color="auto"/>
          </w:divBdr>
          <w:divsChild>
            <w:div w:id="707343240">
              <w:marLeft w:val="0"/>
              <w:marRight w:val="0"/>
              <w:marTop w:val="0"/>
              <w:marBottom w:val="0"/>
              <w:divBdr>
                <w:top w:val="none" w:sz="0" w:space="0" w:color="auto"/>
                <w:left w:val="none" w:sz="0" w:space="0" w:color="auto"/>
                <w:bottom w:val="none" w:sz="0" w:space="0" w:color="auto"/>
                <w:right w:val="none" w:sz="0" w:space="0" w:color="auto"/>
              </w:divBdr>
            </w:div>
          </w:divsChild>
        </w:div>
        <w:div w:id="1973442577">
          <w:marLeft w:val="0"/>
          <w:marRight w:val="0"/>
          <w:marTop w:val="0"/>
          <w:marBottom w:val="0"/>
          <w:divBdr>
            <w:top w:val="none" w:sz="0" w:space="0" w:color="auto"/>
            <w:left w:val="none" w:sz="0" w:space="0" w:color="auto"/>
            <w:bottom w:val="none" w:sz="0" w:space="0" w:color="auto"/>
            <w:right w:val="none" w:sz="0" w:space="0" w:color="auto"/>
          </w:divBdr>
          <w:divsChild>
            <w:div w:id="545916738">
              <w:marLeft w:val="0"/>
              <w:marRight w:val="0"/>
              <w:marTop w:val="0"/>
              <w:marBottom w:val="0"/>
              <w:divBdr>
                <w:top w:val="none" w:sz="0" w:space="0" w:color="auto"/>
                <w:left w:val="none" w:sz="0" w:space="0" w:color="auto"/>
                <w:bottom w:val="none" w:sz="0" w:space="0" w:color="auto"/>
                <w:right w:val="none" w:sz="0" w:space="0" w:color="auto"/>
              </w:divBdr>
            </w:div>
          </w:divsChild>
        </w:div>
        <w:div w:id="1974365232">
          <w:marLeft w:val="0"/>
          <w:marRight w:val="0"/>
          <w:marTop w:val="0"/>
          <w:marBottom w:val="0"/>
          <w:divBdr>
            <w:top w:val="none" w:sz="0" w:space="0" w:color="auto"/>
            <w:left w:val="none" w:sz="0" w:space="0" w:color="auto"/>
            <w:bottom w:val="none" w:sz="0" w:space="0" w:color="auto"/>
            <w:right w:val="none" w:sz="0" w:space="0" w:color="auto"/>
          </w:divBdr>
          <w:divsChild>
            <w:div w:id="1096899753">
              <w:marLeft w:val="0"/>
              <w:marRight w:val="0"/>
              <w:marTop w:val="0"/>
              <w:marBottom w:val="0"/>
              <w:divBdr>
                <w:top w:val="none" w:sz="0" w:space="0" w:color="auto"/>
                <w:left w:val="none" w:sz="0" w:space="0" w:color="auto"/>
                <w:bottom w:val="none" w:sz="0" w:space="0" w:color="auto"/>
                <w:right w:val="none" w:sz="0" w:space="0" w:color="auto"/>
              </w:divBdr>
            </w:div>
          </w:divsChild>
        </w:div>
        <w:div w:id="1978795480">
          <w:marLeft w:val="0"/>
          <w:marRight w:val="0"/>
          <w:marTop w:val="0"/>
          <w:marBottom w:val="0"/>
          <w:divBdr>
            <w:top w:val="none" w:sz="0" w:space="0" w:color="auto"/>
            <w:left w:val="none" w:sz="0" w:space="0" w:color="auto"/>
            <w:bottom w:val="none" w:sz="0" w:space="0" w:color="auto"/>
            <w:right w:val="none" w:sz="0" w:space="0" w:color="auto"/>
          </w:divBdr>
          <w:divsChild>
            <w:div w:id="225185422">
              <w:marLeft w:val="0"/>
              <w:marRight w:val="0"/>
              <w:marTop w:val="0"/>
              <w:marBottom w:val="0"/>
              <w:divBdr>
                <w:top w:val="none" w:sz="0" w:space="0" w:color="auto"/>
                <w:left w:val="none" w:sz="0" w:space="0" w:color="auto"/>
                <w:bottom w:val="none" w:sz="0" w:space="0" w:color="auto"/>
                <w:right w:val="none" w:sz="0" w:space="0" w:color="auto"/>
              </w:divBdr>
            </w:div>
          </w:divsChild>
        </w:div>
        <w:div w:id="1985546805">
          <w:marLeft w:val="0"/>
          <w:marRight w:val="0"/>
          <w:marTop w:val="0"/>
          <w:marBottom w:val="0"/>
          <w:divBdr>
            <w:top w:val="none" w:sz="0" w:space="0" w:color="auto"/>
            <w:left w:val="none" w:sz="0" w:space="0" w:color="auto"/>
            <w:bottom w:val="none" w:sz="0" w:space="0" w:color="auto"/>
            <w:right w:val="none" w:sz="0" w:space="0" w:color="auto"/>
          </w:divBdr>
          <w:divsChild>
            <w:div w:id="1084687116">
              <w:marLeft w:val="0"/>
              <w:marRight w:val="0"/>
              <w:marTop w:val="0"/>
              <w:marBottom w:val="0"/>
              <w:divBdr>
                <w:top w:val="none" w:sz="0" w:space="0" w:color="auto"/>
                <w:left w:val="none" w:sz="0" w:space="0" w:color="auto"/>
                <w:bottom w:val="none" w:sz="0" w:space="0" w:color="auto"/>
                <w:right w:val="none" w:sz="0" w:space="0" w:color="auto"/>
              </w:divBdr>
            </w:div>
          </w:divsChild>
        </w:div>
        <w:div w:id="1997953601">
          <w:marLeft w:val="0"/>
          <w:marRight w:val="0"/>
          <w:marTop w:val="0"/>
          <w:marBottom w:val="0"/>
          <w:divBdr>
            <w:top w:val="none" w:sz="0" w:space="0" w:color="auto"/>
            <w:left w:val="none" w:sz="0" w:space="0" w:color="auto"/>
            <w:bottom w:val="none" w:sz="0" w:space="0" w:color="auto"/>
            <w:right w:val="none" w:sz="0" w:space="0" w:color="auto"/>
          </w:divBdr>
          <w:divsChild>
            <w:div w:id="464667983">
              <w:marLeft w:val="0"/>
              <w:marRight w:val="0"/>
              <w:marTop w:val="0"/>
              <w:marBottom w:val="0"/>
              <w:divBdr>
                <w:top w:val="none" w:sz="0" w:space="0" w:color="auto"/>
                <w:left w:val="none" w:sz="0" w:space="0" w:color="auto"/>
                <w:bottom w:val="none" w:sz="0" w:space="0" w:color="auto"/>
                <w:right w:val="none" w:sz="0" w:space="0" w:color="auto"/>
              </w:divBdr>
            </w:div>
          </w:divsChild>
        </w:div>
        <w:div w:id="2003312139">
          <w:marLeft w:val="0"/>
          <w:marRight w:val="0"/>
          <w:marTop w:val="0"/>
          <w:marBottom w:val="0"/>
          <w:divBdr>
            <w:top w:val="none" w:sz="0" w:space="0" w:color="auto"/>
            <w:left w:val="none" w:sz="0" w:space="0" w:color="auto"/>
            <w:bottom w:val="none" w:sz="0" w:space="0" w:color="auto"/>
            <w:right w:val="none" w:sz="0" w:space="0" w:color="auto"/>
          </w:divBdr>
          <w:divsChild>
            <w:div w:id="1191577080">
              <w:marLeft w:val="0"/>
              <w:marRight w:val="0"/>
              <w:marTop w:val="0"/>
              <w:marBottom w:val="0"/>
              <w:divBdr>
                <w:top w:val="none" w:sz="0" w:space="0" w:color="auto"/>
                <w:left w:val="none" w:sz="0" w:space="0" w:color="auto"/>
                <w:bottom w:val="none" w:sz="0" w:space="0" w:color="auto"/>
                <w:right w:val="none" w:sz="0" w:space="0" w:color="auto"/>
              </w:divBdr>
            </w:div>
          </w:divsChild>
        </w:div>
        <w:div w:id="2015455489">
          <w:marLeft w:val="0"/>
          <w:marRight w:val="0"/>
          <w:marTop w:val="0"/>
          <w:marBottom w:val="0"/>
          <w:divBdr>
            <w:top w:val="none" w:sz="0" w:space="0" w:color="auto"/>
            <w:left w:val="none" w:sz="0" w:space="0" w:color="auto"/>
            <w:bottom w:val="none" w:sz="0" w:space="0" w:color="auto"/>
            <w:right w:val="none" w:sz="0" w:space="0" w:color="auto"/>
          </w:divBdr>
          <w:divsChild>
            <w:div w:id="1949510288">
              <w:marLeft w:val="0"/>
              <w:marRight w:val="0"/>
              <w:marTop w:val="0"/>
              <w:marBottom w:val="0"/>
              <w:divBdr>
                <w:top w:val="none" w:sz="0" w:space="0" w:color="auto"/>
                <w:left w:val="none" w:sz="0" w:space="0" w:color="auto"/>
                <w:bottom w:val="none" w:sz="0" w:space="0" w:color="auto"/>
                <w:right w:val="none" w:sz="0" w:space="0" w:color="auto"/>
              </w:divBdr>
            </w:div>
          </w:divsChild>
        </w:div>
        <w:div w:id="2020346641">
          <w:marLeft w:val="0"/>
          <w:marRight w:val="0"/>
          <w:marTop w:val="0"/>
          <w:marBottom w:val="0"/>
          <w:divBdr>
            <w:top w:val="none" w:sz="0" w:space="0" w:color="auto"/>
            <w:left w:val="none" w:sz="0" w:space="0" w:color="auto"/>
            <w:bottom w:val="none" w:sz="0" w:space="0" w:color="auto"/>
            <w:right w:val="none" w:sz="0" w:space="0" w:color="auto"/>
          </w:divBdr>
          <w:divsChild>
            <w:div w:id="1482038527">
              <w:marLeft w:val="0"/>
              <w:marRight w:val="0"/>
              <w:marTop w:val="0"/>
              <w:marBottom w:val="0"/>
              <w:divBdr>
                <w:top w:val="none" w:sz="0" w:space="0" w:color="auto"/>
                <w:left w:val="none" w:sz="0" w:space="0" w:color="auto"/>
                <w:bottom w:val="none" w:sz="0" w:space="0" w:color="auto"/>
                <w:right w:val="none" w:sz="0" w:space="0" w:color="auto"/>
              </w:divBdr>
            </w:div>
          </w:divsChild>
        </w:div>
        <w:div w:id="2020885126">
          <w:marLeft w:val="0"/>
          <w:marRight w:val="0"/>
          <w:marTop w:val="0"/>
          <w:marBottom w:val="0"/>
          <w:divBdr>
            <w:top w:val="none" w:sz="0" w:space="0" w:color="auto"/>
            <w:left w:val="none" w:sz="0" w:space="0" w:color="auto"/>
            <w:bottom w:val="none" w:sz="0" w:space="0" w:color="auto"/>
            <w:right w:val="none" w:sz="0" w:space="0" w:color="auto"/>
          </w:divBdr>
          <w:divsChild>
            <w:div w:id="795172650">
              <w:marLeft w:val="0"/>
              <w:marRight w:val="0"/>
              <w:marTop w:val="0"/>
              <w:marBottom w:val="0"/>
              <w:divBdr>
                <w:top w:val="none" w:sz="0" w:space="0" w:color="auto"/>
                <w:left w:val="none" w:sz="0" w:space="0" w:color="auto"/>
                <w:bottom w:val="none" w:sz="0" w:space="0" w:color="auto"/>
                <w:right w:val="none" w:sz="0" w:space="0" w:color="auto"/>
              </w:divBdr>
            </w:div>
          </w:divsChild>
        </w:div>
        <w:div w:id="2023511559">
          <w:marLeft w:val="0"/>
          <w:marRight w:val="0"/>
          <w:marTop w:val="0"/>
          <w:marBottom w:val="0"/>
          <w:divBdr>
            <w:top w:val="none" w:sz="0" w:space="0" w:color="auto"/>
            <w:left w:val="none" w:sz="0" w:space="0" w:color="auto"/>
            <w:bottom w:val="none" w:sz="0" w:space="0" w:color="auto"/>
            <w:right w:val="none" w:sz="0" w:space="0" w:color="auto"/>
          </w:divBdr>
          <w:divsChild>
            <w:div w:id="718627133">
              <w:marLeft w:val="0"/>
              <w:marRight w:val="0"/>
              <w:marTop w:val="0"/>
              <w:marBottom w:val="0"/>
              <w:divBdr>
                <w:top w:val="none" w:sz="0" w:space="0" w:color="auto"/>
                <w:left w:val="none" w:sz="0" w:space="0" w:color="auto"/>
                <w:bottom w:val="none" w:sz="0" w:space="0" w:color="auto"/>
                <w:right w:val="none" w:sz="0" w:space="0" w:color="auto"/>
              </w:divBdr>
            </w:div>
          </w:divsChild>
        </w:div>
        <w:div w:id="2031644223">
          <w:marLeft w:val="0"/>
          <w:marRight w:val="0"/>
          <w:marTop w:val="0"/>
          <w:marBottom w:val="0"/>
          <w:divBdr>
            <w:top w:val="none" w:sz="0" w:space="0" w:color="auto"/>
            <w:left w:val="none" w:sz="0" w:space="0" w:color="auto"/>
            <w:bottom w:val="none" w:sz="0" w:space="0" w:color="auto"/>
            <w:right w:val="none" w:sz="0" w:space="0" w:color="auto"/>
          </w:divBdr>
          <w:divsChild>
            <w:div w:id="1380939597">
              <w:marLeft w:val="0"/>
              <w:marRight w:val="0"/>
              <w:marTop w:val="0"/>
              <w:marBottom w:val="0"/>
              <w:divBdr>
                <w:top w:val="none" w:sz="0" w:space="0" w:color="auto"/>
                <w:left w:val="none" w:sz="0" w:space="0" w:color="auto"/>
                <w:bottom w:val="none" w:sz="0" w:space="0" w:color="auto"/>
                <w:right w:val="none" w:sz="0" w:space="0" w:color="auto"/>
              </w:divBdr>
            </w:div>
          </w:divsChild>
        </w:div>
        <w:div w:id="2049062857">
          <w:marLeft w:val="0"/>
          <w:marRight w:val="0"/>
          <w:marTop w:val="0"/>
          <w:marBottom w:val="0"/>
          <w:divBdr>
            <w:top w:val="none" w:sz="0" w:space="0" w:color="auto"/>
            <w:left w:val="none" w:sz="0" w:space="0" w:color="auto"/>
            <w:bottom w:val="none" w:sz="0" w:space="0" w:color="auto"/>
            <w:right w:val="none" w:sz="0" w:space="0" w:color="auto"/>
          </w:divBdr>
          <w:divsChild>
            <w:div w:id="431243512">
              <w:marLeft w:val="0"/>
              <w:marRight w:val="0"/>
              <w:marTop w:val="0"/>
              <w:marBottom w:val="0"/>
              <w:divBdr>
                <w:top w:val="none" w:sz="0" w:space="0" w:color="auto"/>
                <w:left w:val="none" w:sz="0" w:space="0" w:color="auto"/>
                <w:bottom w:val="none" w:sz="0" w:space="0" w:color="auto"/>
                <w:right w:val="none" w:sz="0" w:space="0" w:color="auto"/>
              </w:divBdr>
            </w:div>
          </w:divsChild>
        </w:div>
        <w:div w:id="2051876634">
          <w:marLeft w:val="0"/>
          <w:marRight w:val="0"/>
          <w:marTop w:val="0"/>
          <w:marBottom w:val="0"/>
          <w:divBdr>
            <w:top w:val="none" w:sz="0" w:space="0" w:color="auto"/>
            <w:left w:val="none" w:sz="0" w:space="0" w:color="auto"/>
            <w:bottom w:val="none" w:sz="0" w:space="0" w:color="auto"/>
            <w:right w:val="none" w:sz="0" w:space="0" w:color="auto"/>
          </w:divBdr>
          <w:divsChild>
            <w:div w:id="43677737">
              <w:marLeft w:val="0"/>
              <w:marRight w:val="0"/>
              <w:marTop w:val="0"/>
              <w:marBottom w:val="0"/>
              <w:divBdr>
                <w:top w:val="none" w:sz="0" w:space="0" w:color="auto"/>
                <w:left w:val="none" w:sz="0" w:space="0" w:color="auto"/>
                <w:bottom w:val="none" w:sz="0" w:space="0" w:color="auto"/>
                <w:right w:val="none" w:sz="0" w:space="0" w:color="auto"/>
              </w:divBdr>
            </w:div>
          </w:divsChild>
        </w:div>
        <w:div w:id="2055303039">
          <w:marLeft w:val="0"/>
          <w:marRight w:val="0"/>
          <w:marTop w:val="0"/>
          <w:marBottom w:val="0"/>
          <w:divBdr>
            <w:top w:val="none" w:sz="0" w:space="0" w:color="auto"/>
            <w:left w:val="none" w:sz="0" w:space="0" w:color="auto"/>
            <w:bottom w:val="none" w:sz="0" w:space="0" w:color="auto"/>
            <w:right w:val="none" w:sz="0" w:space="0" w:color="auto"/>
          </w:divBdr>
          <w:divsChild>
            <w:div w:id="1436824202">
              <w:marLeft w:val="0"/>
              <w:marRight w:val="0"/>
              <w:marTop w:val="0"/>
              <w:marBottom w:val="0"/>
              <w:divBdr>
                <w:top w:val="none" w:sz="0" w:space="0" w:color="auto"/>
                <w:left w:val="none" w:sz="0" w:space="0" w:color="auto"/>
                <w:bottom w:val="none" w:sz="0" w:space="0" w:color="auto"/>
                <w:right w:val="none" w:sz="0" w:space="0" w:color="auto"/>
              </w:divBdr>
            </w:div>
          </w:divsChild>
        </w:div>
        <w:div w:id="2057510040">
          <w:marLeft w:val="0"/>
          <w:marRight w:val="0"/>
          <w:marTop w:val="0"/>
          <w:marBottom w:val="0"/>
          <w:divBdr>
            <w:top w:val="none" w:sz="0" w:space="0" w:color="auto"/>
            <w:left w:val="none" w:sz="0" w:space="0" w:color="auto"/>
            <w:bottom w:val="none" w:sz="0" w:space="0" w:color="auto"/>
            <w:right w:val="none" w:sz="0" w:space="0" w:color="auto"/>
          </w:divBdr>
          <w:divsChild>
            <w:div w:id="1641693348">
              <w:marLeft w:val="0"/>
              <w:marRight w:val="0"/>
              <w:marTop w:val="0"/>
              <w:marBottom w:val="0"/>
              <w:divBdr>
                <w:top w:val="none" w:sz="0" w:space="0" w:color="auto"/>
                <w:left w:val="none" w:sz="0" w:space="0" w:color="auto"/>
                <w:bottom w:val="none" w:sz="0" w:space="0" w:color="auto"/>
                <w:right w:val="none" w:sz="0" w:space="0" w:color="auto"/>
              </w:divBdr>
            </w:div>
          </w:divsChild>
        </w:div>
        <w:div w:id="2068910775">
          <w:marLeft w:val="0"/>
          <w:marRight w:val="0"/>
          <w:marTop w:val="0"/>
          <w:marBottom w:val="0"/>
          <w:divBdr>
            <w:top w:val="none" w:sz="0" w:space="0" w:color="auto"/>
            <w:left w:val="none" w:sz="0" w:space="0" w:color="auto"/>
            <w:bottom w:val="none" w:sz="0" w:space="0" w:color="auto"/>
            <w:right w:val="none" w:sz="0" w:space="0" w:color="auto"/>
          </w:divBdr>
          <w:divsChild>
            <w:div w:id="759369208">
              <w:marLeft w:val="0"/>
              <w:marRight w:val="0"/>
              <w:marTop w:val="0"/>
              <w:marBottom w:val="0"/>
              <w:divBdr>
                <w:top w:val="none" w:sz="0" w:space="0" w:color="auto"/>
                <w:left w:val="none" w:sz="0" w:space="0" w:color="auto"/>
                <w:bottom w:val="none" w:sz="0" w:space="0" w:color="auto"/>
                <w:right w:val="none" w:sz="0" w:space="0" w:color="auto"/>
              </w:divBdr>
            </w:div>
          </w:divsChild>
        </w:div>
        <w:div w:id="2069986718">
          <w:marLeft w:val="0"/>
          <w:marRight w:val="0"/>
          <w:marTop w:val="0"/>
          <w:marBottom w:val="0"/>
          <w:divBdr>
            <w:top w:val="none" w:sz="0" w:space="0" w:color="auto"/>
            <w:left w:val="none" w:sz="0" w:space="0" w:color="auto"/>
            <w:bottom w:val="none" w:sz="0" w:space="0" w:color="auto"/>
            <w:right w:val="none" w:sz="0" w:space="0" w:color="auto"/>
          </w:divBdr>
          <w:divsChild>
            <w:div w:id="356348325">
              <w:marLeft w:val="0"/>
              <w:marRight w:val="0"/>
              <w:marTop w:val="0"/>
              <w:marBottom w:val="0"/>
              <w:divBdr>
                <w:top w:val="none" w:sz="0" w:space="0" w:color="auto"/>
                <w:left w:val="none" w:sz="0" w:space="0" w:color="auto"/>
                <w:bottom w:val="none" w:sz="0" w:space="0" w:color="auto"/>
                <w:right w:val="none" w:sz="0" w:space="0" w:color="auto"/>
              </w:divBdr>
            </w:div>
          </w:divsChild>
        </w:div>
        <w:div w:id="2070570303">
          <w:marLeft w:val="0"/>
          <w:marRight w:val="0"/>
          <w:marTop w:val="0"/>
          <w:marBottom w:val="0"/>
          <w:divBdr>
            <w:top w:val="none" w:sz="0" w:space="0" w:color="auto"/>
            <w:left w:val="none" w:sz="0" w:space="0" w:color="auto"/>
            <w:bottom w:val="none" w:sz="0" w:space="0" w:color="auto"/>
            <w:right w:val="none" w:sz="0" w:space="0" w:color="auto"/>
          </w:divBdr>
          <w:divsChild>
            <w:div w:id="949358553">
              <w:marLeft w:val="0"/>
              <w:marRight w:val="0"/>
              <w:marTop w:val="0"/>
              <w:marBottom w:val="0"/>
              <w:divBdr>
                <w:top w:val="none" w:sz="0" w:space="0" w:color="auto"/>
                <w:left w:val="none" w:sz="0" w:space="0" w:color="auto"/>
                <w:bottom w:val="none" w:sz="0" w:space="0" w:color="auto"/>
                <w:right w:val="none" w:sz="0" w:space="0" w:color="auto"/>
              </w:divBdr>
            </w:div>
          </w:divsChild>
        </w:div>
        <w:div w:id="2083020281">
          <w:marLeft w:val="0"/>
          <w:marRight w:val="0"/>
          <w:marTop w:val="0"/>
          <w:marBottom w:val="0"/>
          <w:divBdr>
            <w:top w:val="none" w:sz="0" w:space="0" w:color="auto"/>
            <w:left w:val="none" w:sz="0" w:space="0" w:color="auto"/>
            <w:bottom w:val="none" w:sz="0" w:space="0" w:color="auto"/>
            <w:right w:val="none" w:sz="0" w:space="0" w:color="auto"/>
          </w:divBdr>
          <w:divsChild>
            <w:div w:id="511771818">
              <w:marLeft w:val="0"/>
              <w:marRight w:val="0"/>
              <w:marTop w:val="0"/>
              <w:marBottom w:val="0"/>
              <w:divBdr>
                <w:top w:val="none" w:sz="0" w:space="0" w:color="auto"/>
                <w:left w:val="none" w:sz="0" w:space="0" w:color="auto"/>
                <w:bottom w:val="none" w:sz="0" w:space="0" w:color="auto"/>
                <w:right w:val="none" w:sz="0" w:space="0" w:color="auto"/>
              </w:divBdr>
            </w:div>
          </w:divsChild>
        </w:div>
        <w:div w:id="2085835811">
          <w:marLeft w:val="0"/>
          <w:marRight w:val="0"/>
          <w:marTop w:val="0"/>
          <w:marBottom w:val="0"/>
          <w:divBdr>
            <w:top w:val="none" w:sz="0" w:space="0" w:color="auto"/>
            <w:left w:val="none" w:sz="0" w:space="0" w:color="auto"/>
            <w:bottom w:val="none" w:sz="0" w:space="0" w:color="auto"/>
            <w:right w:val="none" w:sz="0" w:space="0" w:color="auto"/>
          </w:divBdr>
          <w:divsChild>
            <w:div w:id="1346860260">
              <w:marLeft w:val="0"/>
              <w:marRight w:val="0"/>
              <w:marTop w:val="0"/>
              <w:marBottom w:val="0"/>
              <w:divBdr>
                <w:top w:val="none" w:sz="0" w:space="0" w:color="auto"/>
                <w:left w:val="none" w:sz="0" w:space="0" w:color="auto"/>
                <w:bottom w:val="none" w:sz="0" w:space="0" w:color="auto"/>
                <w:right w:val="none" w:sz="0" w:space="0" w:color="auto"/>
              </w:divBdr>
            </w:div>
          </w:divsChild>
        </w:div>
        <w:div w:id="2087459567">
          <w:marLeft w:val="0"/>
          <w:marRight w:val="0"/>
          <w:marTop w:val="0"/>
          <w:marBottom w:val="0"/>
          <w:divBdr>
            <w:top w:val="none" w:sz="0" w:space="0" w:color="auto"/>
            <w:left w:val="none" w:sz="0" w:space="0" w:color="auto"/>
            <w:bottom w:val="none" w:sz="0" w:space="0" w:color="auto"/>
            <w:right w:val="none" w:sz="0" w:space="0" w:color="auto"/>
          </w:divBdr>
          <w:divsChild>
            <w:div w:id="984822410">
              <w:marLeft w:val="0"/>
              <w:marRight w:val="0"/>
              <w:marTop w:val="0"/>
              <w:marBottom w:val="0"/>
              <w:divBdr>
                <w:top w:val="none" w:sz="0" w:space="0" w:color="auto"/>
                <w:left w:val="none" w:sz="0" w:space="0" w:color="auto"/>
                <w:bottom w:val="none" w:sz="0" w:space="0" w:color="auto"/>
                <w:right w:val="none" w:sz="0" w:space="0" w:color="auto"/>
              </w:divBdr>
            </w:div>
          </w:divsChild>
        </w:div>
        <w:div w:id="2096784947">
          <w:marLeft w:val="0"/>
          <w:marRight w:val="0"/>
          <w:marTop w:val="0"/>
          <w:marBottom w:val="0"/>
          <w:divBdr>
            <w:top w:val="none" w:sz="0" w:space="0" w:color="auto"/>
            <w:left w:val="none" w:sz="0" w:space="0" w:color="auto"/>
            <w:bottom w:val="none" w:sz="0" w:space="0" w:color="auto"/>
            <w:right w:val="none" w:sz="0" w:space="0" w:color="auto"/>
          </w:divBdr>
          <w:divsChild>
            <w:div w:id="348219823">
              <w:marLeft w:val="0"/>
              <w:marRight w:val="0"/>
              <w:marTop w:val="0"/>
              <w:marBottom w:val="0"/>
              <w:divBdr>
                <w:top w:val="none" w:sz="0" w:space="0" w:color="auto"/>
                <w:left w:val="none" w:sz="0" w:space="0" w:color="auto"/>
                <w:bottom w:val="none" w:sz="0" w:space="0" w:color="auto"/>
                <w:right w:val="none" w:sz="0" w:space="0" w:color="auto"/>
              </w:divBdr>
            </w:div>
          </w:divsChild>
        </w:div>
        <w:div w:id="2103523429">
          <w:marLeft w:val="0"/>
          <w:marRight w:val="0"/>
          <w:marTop w:val="0"/>
          <w:marBottom w:val="0"/>
          <w:divBdr>
            <w:top w:val="none" w:sz="0" w:space="0" w:color="auto"/>
            <w:left w:val="none" w:sz="0" w:space="0" w:color="auto"/>
            <w:bottom w:val="none" w:sz="0" w:space="0" w:color="auto"/>
            <w:right w:val="none" w:sz="0" w:space="0" w:color="auto"/>
          </w:divBdr>
          <w:divsChild>
            <w:div w:id="1445880388">
              <w:marLeft w:val="0"/>
              <w:marRight w:val="0"/>
              <w:marTop w:val="0"/>
              <w:marBottom w:val="0"/>
              <w:divBdr>
                <w:top w:val="none" w:sz="0" w:space="0" w:color="auto"/>
                <w:left w:val="none" w:sz="0" w:space="0" w:color="auto"/>
                <w:bottom w:val="none" w:sz="0" w:space="0" w:color="auto"/>
                <w:right w:val="none" w:sz="0" w:space="0" w:color="auto"/>
              </w:divBdr>
            </w:div>
          </w:divsChild>
        </w:div>
        <w:div w:id="2123760339">
          <w:marLeft w:val="0"/>
          <w:marRight w:val="0"/>
          <w:marTop w:val="0"/>
          <w:marBottom w:val="0"/>
          <w:divBdr>
            <w:top w:val="none" w:sz="0" w:space="0" w:color="auto"/>
            <w:left w:val="none" w:sz="0" w:space="0" w:color="auto"/>
            <w:bottom w:val="none" w:sz="0" w:space="0" w:color="auto"/>
            <w:right w:val="none" w:sz="0" w:space="0" w:color="auto"/>
          </w:divBdr>
          <w:divsChild>
            <w:div w:id="3864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6341">
      <w:bodyDiv w:val="1"/>
      <w:marLeft w:val="0"/>
      <w:marRight w:val="0"/>
      <w:marTop w:val="0"/>
      <w:marBottom w:val="0"/>
      <w:divBdr>
        <w:top w:val="none" w:sz="0" w:space="0" w:color="auto"/>
        <w:left w:val="none" w:sz="0" w:space="0" w:color="auto"/>
        <w:bottom w:val="none" w:sz="0" w:space="0" w:color="auto"/>
        <w:right w:val="none" w:sz="0" w:space="0" w:color="auto"/>
      </w:divBdr>
    </w:div>
    <w:div w:id="1946839291">
      <w:bodyDiv w:val="1"/>
      <w:marLeft w:val="0"/>
      <w:marRight w:val="0"/>
      <w:marTop w:val="0"/>
      <w:marBottom w:val="0"/>
      <w:divBdr>
        <w:top w:val="none" w:sz="0" w:space="0" w:color="auto"/>
        <w:left w:val="none" w:sz="0" w:space="0" w:color="auto"/>
        <w:bottom w:val="none" w:sz="0" w:space="0" w:color="auto"/>
        <w:right w:val="none" w:sz="0" w:space="0" w:color="auto"/>
      </w:divBdr>
    </w:div>
    <w:div w:id="1951427864">
      <w:bodyDiv w:val="1"/>
      <w:marLeft w:val="0"/>
      <w:marRight w:val="0"/>
      <w:marTop w:val="0"/>
      <w:marBottom w:val="0"/>
      <w:divBdr>
        <w:top w:val="none" w:sz="0" w:space="0" w:color="auto"/>
        <w:left w:val="none" w:sz="0" w:space="0" w:color="auto"/>
        <w:bottom w:val="none" w:sz="0" w:space="0" w:color="auto"/>
        <w:right w:val="none" w:sz="0" w:space="0" w:color="auto"/>
      </w:divBdr>
      <w:divsChild>
        <w:div w:id="151409780">
          <w:marLeft w:val="0"/>
          <w:marRight w:val="0"/>
          <w:marTop w:val="0"/>
          <w:marBottom w:val="0"/>
          <w:divBdr>
            <w:top w:val="none" w:sz="0" w:space="0" w:color="auto"/>
            <w:left w:val="none" w:sz="0" w:space="0" w:color="auto"/>
            <w:bottom w:val="none" w:sz="0" w:space="0" w:color="auto"/>
            <w:right w:val="none" w:sz="0" w:space="0" w:color="auto"/>
          </w:divBdr>
          <w:divsChild>
            <w:div w:id="1980069356">
              <w:marLeft w:val="0"/>
              <w:marRight w:val="0"/>
              <w:marTop w:val="0"/>
              <w:marBottom w:val="0"/>
              <w:divBdr>
                <w:top w:val="none" w:sz="0" w:space="0" w:color="auto"/>
                <w:left w:val="none" w:sz="0" w:space="0" w:color="auto"/>
                <w:bottom w:val="none" w:sz="0" w:space="0" w:color="auto"/>
                <w:right w:val="none" w:sz="0" w:space="0" w:color="auto"/>
              </w:divBdr>
            </w:div>
          </w:divsChild>
        </w:div>
        <w:div w:id="163253971">
          <w:marLeft w:val="0"/>
          <w:marRight w:val="0"/>
          <w:marTop w:val="0"/>
          <w:marBottom w:val="0"/>
          <w:divBdr>
            <w:top w:val="none" w:sz="0" w:space="0" w:color="auto"/>
            <w:left w:val="none" w:sz="0" w:space="0" w:color="auto"/>
            <w:bottom w:val="none" w:sz="0" w:space="0" w:color="auto"/>
            <w:right w:val="none" w:sz="0" w:space="0" w:color="auto"/>
          </w:divBdr>
          <w:divsChild>
            <w:div w:id="1651446145">
              <w:marLeft w:val="0"/>
              <w:marRight w:val="0"/>
              <w:marTop w:val="0"/>
              <w:marBottom w:val="0"/>
              <w:divBdr>
                <w:top w:val="none" w:sz="0" w:space="0" w:color="auto"/>
                <w:left w:val="none" w:sz="0" w:space="0" w:color="auto"/>
                <w:bottom w:val="none" w:sz="0" w:space="0" w:color="auto"/>
                <w:right w:val="none" w:sz="0" w:space="0" w:color="auto"/>
              </w:divBdr>
            </w:div>
          </w:divsChild>
        </w:div>
        <w:div w:id="512837986">
          <w:marLeft w:val="0"/>
          <w:marRight w:val="0"/>
          <w:marTop w:val="0"/>
          <w:marBottom w:val="0"/>
          <w:divBdr>
            <w:top w:val="none" w:sz="0" w:space="0" w:color="auto"/>
            <w:left w:val="none" w:sz="0" w:space="0" w:color="auto"/>
            <w:bottom w:val="none" w:sz="0" w:space="0" w:color="auto"/>
            <w:right w:val="none" w:sz="0" w:space="0" w:color="auto"/>
          </w:divBdr>
          <w:divsChild>
            <w:div w:id="1771315550">
              <w:marLeft w:val="0"/>
              <w:marRight w:val="0"/>
              <w:marTop w:val="0"/>
              <w:marBottom w:val="0"/>
              <w:divBdr>
                <w:top w:val="none" w:sz="0" w:space="0" w:color="auto"/>
                <w:left w:val="none" w:sz="0" w:space="0" w:color="auto"/>
                <w:bottom w:val="none" w:sz="0" w:space="0" w:color="auto"/>
                <w:right w:val="none" w:sz="0" w:space="0" w:color="auto"/>
              </w:divBdr>
            </w:div>
          </w:divsChild>
        </w:div>
        <w:div w:id="662202102">
          <w:marLeft w:val="0"/>
          <w:marRight w:val="0"/>
          <w:marTop w:val="0"/>
          <w:marBottom w:val="0"/>
          <w:divBdr>
            <w:top w:val="none" w:sz="0" w:space="0" w:color="auto"/>
            <w:left w:val="none" w:sz="0" w:space="0" w:color="auto"/>
            <w:bottom w:val="none" w:sz="0" w:space="0" w:color="auto"/>
            <w:right w:val="none" w:sz="0" w:space="0" w:color="auto"/>
          </w:divBdr>
          <w:divsChild>
            <w:div w:id="1812600211">
              <w:marLeft w:val="0"/>
              <w:marRight w:val="0"/>
              <w:marTop w:val="0"/>
              <w:marBottom w:val="0"/>
              <w:divBdr>
                <w:top w:val="none" w:sz="0" w:space="0" w:color="auto"/>
                <w:left w:val="none" w:sz="0" w:space="0" w:color="auto"/>
                <w:bottom w:val="none" w:sz="0" w:space="0" w:color="auto"/>
                <w:right w:val="none" w:sz="0" w:space="0" w:color="auto"/>
              </w:divBdr>
            </w:div>
          </w:divsChild>
        </w:div>
        <w:div w:id="761144045">
          <w:marLeft w:val="0"/>
          <w:marRight w:val="0"/>
          <w:marTop w:val="0"/>
          <w:marBottom w:val="0"/>
          <w:divBdr>
            <w:top w:val="none" w:sz="0" w:space="0" w:color="auto"/>
            <w:left w:val="none" w:sz="0" w:space="0" w:color="auto"/>
            <w:bottom w:val="none" w:sz="0" w:space="0" w:color="auto"/>
            <w:right w:val="none" w:sz="0" w:space="0" w:color="auto"/>
          </w:divBdr>
          <w:divsChild>
            <w:div w:id="1673488592">
              <w:marLeft w:val="0"/>
              <w:marRight w:val="0"/>
              <w:marTop w:val="0"/>
              <w:marBottom w:val="0"/>
              <w:divBdr>
                <w:top w:val="none" w:sz="0" w:space="0" w:color="auto"/>
                <w:left w:val="none" w:sz="0" w:space="0" w:color="auto"/>
                <w:bottom w:val="none" w:sz="0" w:space="0" w:color="auto"/>
                <w:right w:val="none" w:sz="0" w:space="0" w:color="auto"/>
              </w:divBdr>
            </w:div>
          </w:divsChild>
        </w:div>
        <w:div w:id="1324355067">
          <w:marLeft w:val="0"/>
          <w:marRight w:val="0"/>
          <w:marTop w:val="0"/>
          <w:marBottom w:val="0"/>
          <w:divBdr>
            <w:top w:val="none" w:sz="0" w:space="0" w:color="auto"/>
            <w:left w:val="none" w:sz="0" w:space="0" w:color="auto"/>
            <w:bottom w:val="none" w:sz="0" w:space="0" w:color="auto"/>
            <w:right w:val="none" w:sz="0" w:space="0" w:color="auto"/>
          </w:divBdr>
          <w:divsChild>
            <w:div w:id="1407797725">
              <w:marLeft w:val="0"/>
              <w:marRight w:val="0"/>
              <w:marTop w:val="0"/>
              <w:marBottom w:val="0"/>
              <w:divBdr>
                <w:top w:val="none" w:sz="0" w:space="0" w:color="auto"/>
                <w:left w:val="none" w:sz="0" w:space="0" w:color="auto"/>
                <w:bottom w:val="none" w:sz="0" w:space="0" w:color="auto"/>
                <w:right w:val="none" w:sz="0" w:space="0" w:color="auto"/>
              </w:divBdr>
            </w:div>
          </w:divsChild>
        </w:div>
        <w:div w:id="1419784939">
          <w:marLeft w:val="0"/>
          <w:marRight w:val="0"/>
          <w:marTop w:val="0"/>
          <w:marBottom w:val="0"/>
          <w:divBdr>
            <w:top w:val="none" w:sz="0" w:space="0" w:color="auto"/>
            <w:left w:val="none" w:sz="0" w:space="0" w:color="auto"/>
            <w:bottom w:val="none" w:sz="0" w:space="0" w:color="auto"/>
            <w:right w:val="none" w:sz="0" w:space="0" w:color="auto"/>
          </w:divBdr>
          <w:divsChild>
            <w:div w:id="1473211251">
              <w:marLeft w:val="0"/>
              <w:marRight w:val="0"/>
              <w:marTop w:val="0"/>
              <w:marBottom w:val="0"/>
              <w:divBdr>
                <w:top w:val="none" w:sz="0" w:space="0" w:color="auto"/>
                <w:left w:val="none" w:sz="0" w:space="0" w:color="auto"/>
                <w:bottom w:val="none" w:sz="0" w:space="0" w:color="auto"/>
                <w:right w:val="none" w:sz="0" w:space="0" w:color="auto"/>
              </w:divBdr>
            </w:div>
          </w:divsChild>
        </w:div>
        <w:div w:id="1504931810">
          <w:marLeft w:val="0"/>
          <w:marRight w:val="0"/>
          <w:marTop w:val="0"/>
          <w:marBottom w:val="0"/>
          <w:divBdr>
            <w:top w:val="none" w:sz="0" w:space="0" w:color="auto"/>
            <w:left w:val="none" w:sz="0" w:space="0" w:color="auto"/>
            <w:bottom w:val="none" w:sz="0" w:space="0" w:color="auto"/>
            <w:right w:val="none" w:sz="0" w:space="0" w:color="auto"/>
          </w:divBdr>
          <w:divsChild>
            <w:div w:id="1084106280">
              <w:marLeft w:val="0"/>
              <w:marRight w:val="0"/>
              <w:marTop w:val="0"/>
              <w:marBottom w:val="0"/>
              <w:divBdr>
                <w:top w:val="none" w:sz="0" w:space="0" w:color="auto"/>
                <w:left w:val="none" w:sz="0" w:space="0" w:color="auto"/>
                <w:bottom w:val="none" w:sz="0" w:space="0" w:color="auto"/>
                <w:right w:val="none" w:sz="0" w:space="0" w:color="auto"/>
              </w:divBdr>
            </w:div>
          </w:divsChild>
        </w:div>
        <w:div w:id="1520855793">
          <w:marLeft w:val="0"/>
          <w:marRight w:val="0"/>
          <w:marTop w:val="0"/>
          <w:marBottom w:val="0"/>
          <w:divBdr>
            <w:top w:val="none" w:sz="0" w:space="0" w:color="auto"/>
            <w:left w:val="none" w:sz="0" w:space="0" w:color="auto"/>
            <w:bottom w:val="none" w:sz="0" w:space="0" w:color="auto"/>
            <w:right w:val="none" w:sz="0" w:space="0" w:color="auto"/>
          </w:divBdr>
          <w:divsChild>
            <w:div w:id="838891333">
              <w:marLeft w:val="0"/>
              <w:marRight w:val="0"/>
              <w:marTop w:val="0"/>
              <w:marBottom w:val="0"/>
              <w:divBdr>
                <w:top w:val="none" w:sz="0" w:space="0" w:color="auto"/>
                <w:left w:val="none" w:sz="0" w:space="0" w:color="auto"/>
                <w:bottom w:val="none" w:sz="0" w:space="0" w:color="auto"/>
                <w:right w:val="none" w:sz="0" w:space="0" w:color="auto"/>
              </w:divBdr>
            </w:div>
            <w:div w:id="891888064">
              <w:marLeft w:val="0"/>
              <w:marRight w:val="0"/>
              <w:marTop w:val="0"/>
              <w:marBottom w:val="0"/>
              <w:divBdr>
                <w:top w:val="none" w:sz="0" w:space="0" w:color="auto"/>
                <w:left w:val="none" w:sz="0" w:space="0" w:color="auto"/>
                <w:bottom w:val="none" w:sz="0" w:space="0" w:color="auto"/>
                <w:right w:val="none" w:sz="0" w:space="0" w:color="auto"/>
              </w:divBdr>
            </w:div>
            <w:div w:id="1299726353">
              <w:marLeft w:val="0"/>
              <w:marRight w:val="0"/>
              <w:marTop w:val="0"/>
              <w:marBottom w:val="0"/>
              <w:divBdr>
                <w:top w:val="none" w:sz="0" w:space="0" w:color="auto"/>
                <w:left w:val="none" w:sz="0" w:space="0" w:color="auto"/>
                <w:bottom w:val="none" w:sz="0" w:space="0" w:color="auto"/>
                <w:right w:val="none" w:sz="0" w:space="0" w:color="auto"/>
              </w:divBdr>
            </w:div>
            <w:div w:id="1533882864">
              <w:marLeft w:val="0"/>
              <w:marRight w:val="0"/>
              <w:marTop w:val="0"/>
              <w:marBottom w:val="0"/>
              <w:divBdr>
                <w:top w:val="none" w:sz="0" w:space="0" w:color="auto"/>
                <w:left w:val="none" w:sz="0" w:space="0" w:color="auto"/>
                <w:bottom w:val="none" w:sz="0" w:space="0" w:color="auto"/>
                <w:right w:val="none" w:sz="0" w:space="0" w:color="auto"/>
              </w:divBdr>
            </w:div>
            <w:div w:id="1586527796">
              <w:marLeft w:val="0"/>
              <w:marRight w:val="0"/>
              <w:marTop w:val="0"/>
              <w:marBottom w:val="0"/>
              <w:divBdr>
                <w:top w:val="none" w:sz="0" w:space="0" w:color="auto"/>
                <w:left w:val="none" w:sz="0" w:space="0" w:color="auto"/>
                <w:bottom w:val="none" w:sz="0" w:space="0" w:color="auto"/>
                <w:right w:val="none" w:sz="0" w:space="0" w:color="auto"/>
              </w:divBdr>
            </w:div>
          </w:divsChild>
        </w:div>
        <w:div w:id="1566455360">
          <w:marLeft w:val="0"/>
          <w:marRight w:val="0"/>
          <w:marTop w:val="0"/>
          <w:marBottom w:val="0"/>
          <w:divBdr>
            <w:top w:val="none" w:sz="0" w:space="0" w:color="auto"/>
            <w:left w:val="none" w:sz="0" w:space="0" w:color="auto"/>
            <w:bottom w:val="none" w:sz="0" w:space="0" w:color="auto"/>
            <w:right w:val="none" w:sz="0" w:space="0" w:color="auto"/>
          </w:divBdr>
          <w:divsChild>
            <w:div w:id="1372804141">
              <w:marLeft w:val="0"/>
              <w:marRight w:val="0"/>
              <w:marTop w:val="0"/>
              <w:marBottom w:val="0"/>
              <w:divBdr>
                <w:top w:val="none" w:sz="0" w:space="0" w:color="auto"/>
                <w:left w:val="none" w:sz="0" w:space="0" w:color="auto"/>
                <w:bottom w:val="none" w:sz="0" w:space="0" w:color="auto"/>
                <w:right w:val="none" w:sz="0" w:space="0" w:color="auto"/>
              </w:divBdr>
            </w:div>
            <w:div w:id="1752656455">
              <w:marLeft w:val="0"/>
              <w:marRight w:val="0"/>
              <w:marTop w:val="0"/>
              <w:marBottom w:val="0"/>
              <w:divBdr>
                <w:top w:val="none" w:sz="0" w:space="0" w:color="auto"/>
                <w:left w:val="none" w:sz="0" w:space="0" w:color="auto"/>
                <w:bottom w:val="none" w:sz="0" w:space="0" w:color="auto"/>
                <w:right w:val="none" w:sz="0" w:space="0" w:color="auto"/>
              </w:divBdr>
            </w:div>
          </w:divsChild>
        </w:div>
        <w:div w:id="1636833995">
          <w:marLeft w:val="0"/>
          <w:marRight w:val="0"/>
          <w:marTop w:val="0"/>
          <w:marBottom w:val="0"/>
          <w:divBdr>
            <w:top w:val="none" w:sz="0" w:space="0" w:color="auto"/>
            <w:left w:val="none" w:sz="0" w:space="0" w:color="auto"/>
            <w:bottom w:val="none" w:sz="0" w:space="0" w:color="auto"/>
            <w:right w:val="none" w:sz="0" w:space="0" w:color="auto"/>
          </w:divBdr>
          <w:divsChild>
            <w:div w:id="943615486">
              <w:marLeft w:val="0"/>
              <w:marRight w:val="0"/>
              <w:marTop w:val="0"/>
              <w:marBottom w:val="0"/>
              <w:divBdr>
                <w:top w:val="none" w:sz="0" w:space="0" w:color="auto"/>
                <w:left w:val="none" w:sz="0" w:space="0" w:color="auto"/>
                <w:bottom w:val="none" w:sz="0" w:space="0" w:color="auto"/>
                <w:right w:val="none" w:sz="0" w:space="0" w:color="auto"/>
              </w:divBdr>
            </w:div>
          </w:divsChild>
        </w:div>
        <w:div w:id="1652056440">
          <w:marLeft w:val="0"/>
          <w:marRight w:val="0"/>
          <w:marTop w:val="0"/>
          <w:marBottom w:val="0"/>
          <w:divBdr>
            <w:top w:val="none" w:sz="0" w:space="0" w:color="auto"/>
            <w:left w:val="none" w:sz="0" w:space="0" w:color="auto"/>
            <w:bottom w:val="none" w:sz="0" w:space="0" w:color="auto"/>
            <w:right w:val="none" w:sz="0" w:space="0" w:color="auto"/>
          </w:divBdr>
          <w:divsChild>
            <w:div w:id="1041057696">
              <w:marLeft w:val="0"/>
              <w:marRight w:val="0"/>
              <w:marTop w:val="0"/>
              <w:marBottom w:val="0"/>
              <w:divBdr>
                <w:top w:val="none" w:sz="0" w:space="0" w:color="auto"/>
                <w:left w:val="none" w:sz="0" w:space="0" w:color="auto"/>
                <w:bottom w:val="none" w:sz="0" w:space="0" w:color="auto"/>
                <w:right w:val="none" w:sz="0" w:space="0" w:color="auto"/>
              </w:divBdr>
            </w:div>
          </w:divsChild>
        </w:div>
        <w:div w:id="1763839053">
          <w:marLeft w:val="0"/>
          <w:marRight w:val="0"/>
          <w:marTop w:val="0"/>
          <w:marBottom w:val="0"/>
          <w:divBdr>
            <w:top w:val="none" w:sz="0" w:space="0" w:color="auto"/>
            <w:left w:val="none" w:sz="0" w:space="0" w:color="auto"/>
            <w:bottom w:val="none" w:sz="0" w:space="0" w:color="auto"/>
            <w:right w:val="none" w:sz="0" w:space="0" w:color="auto"/>
          </w:divBdr>
          <w:divsChild>
            <w:div w:id="94330639">
              <w:marLeft w:val="0"/>
              <w:marRight w:val="0"/>
              <w:marTop w:val="0"/>
              <w:marBottom w:val="0"/>
              <w:divBdr>
                <w:top w:val="none" w:sz="0" w:space="0" w:color="auto"/>
                <w:left w:val="none" w:sz="0" w:space="0" w:color="auto"/>
                <w:bottom w:val="none" w:sz="0" w:space="0" w:color="auto"/>
                <w:right w:val="none" w:sz="0" w:space="0" w:color="auto"/>
              </w:divBdr>
            </w:div>
          </w:divsChild>
        </w:div>
        <w:div w:id="1835683404">
          <w:marLeft w:val="0"/>
          <w:marRight w:val="0"/>
          <w:marTop w:val="0"/>
          <w:marBottom w:val="0"/>
          <w:divBdr>
            <w:top w:val="none" w:sz="0" w:space="0" w:color="auto"/>
            <w:left w:val="none" w:sz="0" w:space="0" w:color="auto"/>
            <w:bottom w:val="none" w:sz="0" w:space="0" w:color="auto"/>
            <w:right w:val="none" w:sz="0" w:space="0" w:color="auto"/>
          </w:divBdr>
          <w:divsChild>
            <w:div w:id="7411479">
              <w:marLeft w:val="0"/>
              <w:marRight w:val="0"/>
              <w:marTop w:val="0"/>
              <w:marBottom w:val="0"/>
              <w:divBdr>
                <w:top w:val="none" w:sz="0" w:space="0" w:color="auto"/>
                <w:left w:val="none" w:sz="0" w:space="0" w:color="auto"/>
                <w:bottom w:val="none" w:sz="0" w:space="0" w:color="auto"/>
                <w:right w:val="none" w:sz="0" w:space="0" w:color="auto"/>
              </w:divBdr>
            </w:div>
          </w:divsChild>
        </w:div>
        <w:div w:id="1914193022">
          <w:marLeft w:val="0"/>
          <w:marRight w:val="0"/>
          <w:marTop w:val="0"/>
          <w:marBottom w:val="0"/>
          <w:divBdr>
            <w:top w:val="none" w:sz="0" w:space="0" w:color="auto"/>
            <w:left w:val="none" w:sz="0" w:space="0" w:color="auto"/>
            <w:bottom w:val="none" w:sz="0" w:space="0" w:color="auto"/>
            <w:right w:val="none" w:sz="0" w:space="0" w:color="auto"/>
          </w:divBdr>
          <w:divsChild>
            <w:div w:id="2025587718">
              <w:marLeft w:val="0"/>
              <w:marRight w:val="0"/>
              <w:marTop w:val="0"/>
              <w:marBottom w:val="0"/>
              <w:divBdr>
                <w:top w:val="none" w:sz="0" w:space="0" w:color="auto"/>
                <w:left w:val="none" w:sz="0" w:space="0" w:color="auto"/>
                <w:bottom w:val="none" w:sz="0" w:space="0" w:color="auto"/>
                <w:right w:val="none" w:sz="0" w:space="0" w:color="auto"/>
              </w:divBdr>
            </w:div>
          </w:divsChild>
        </w:div>
        <w:div w:id="1955404814">
          <w:marLeft w:val="0"/>
          <w:marRight w:val="0"/>
          <w:marTop w:val="0"/>
          <w:marBottom w:val="0"/>
          <w:divBdr>
            <w:top w:val="none" w:sz="0" w:space="0" w:color="auto"/>
            <w:left w:val="none" w:sz="0" w:space="0" w:color="auto"/>
            <w:bottom w:val="none" w:sz="0" w:space="0" w:color="auto"/>
            <w:right w:val="none" w:sz="0" w:space="0" w:color="auto"/>
          </w:divBdr>
          <w:divsChild>
            <w:div w:id="406535625">
              <w:marLeft w:val="0"/>
              <w:marRight w:val="0"/>
              <w:marTop w:val="0"/>
              <w:marBottom w:val="0"/>
              <w:divBdr>
                <w:top w:val="none" w:sz="0" w:space="0" w:color="auto"/>
                <w:left w:val="none" w:sz="0" w:space="0" w:color="auto"/>
                <w:bottom w:val="none" w:sz="0" w:space="0" w:color="auto"/>
                <w:right w:val="none" w:sz="0" w:space="0" w:color="auto"/>
              </w:divBdr>
            </w:div>
          </w:divsChild>
        </w:div>
        <w:div w:id="2019304572">
          <w:marLeft w:val="0"/>
          <w:marRight w:val="0"/>
          <w:marTop w:val="0"/>
          <w:marBottom w:val="0"/>
          <w:divBdr>
            <w:top w:val="none" w:sz="0" w:space="0" w:color="auto"/>
            <w:left w:val="none" w:sz="0" w:space="0" w:color="auto"/>
            <w:bottom w:val="none" w:sz="0" w:space="0" w:color="auto"/>
            <w:right w:val="none" w:sz="0" w:space="0" w:color="auto"/>
          </w:divBdr>
          <w:divsChild>
            <w:div w:id="1696809721">
              <w:marLeft w:val="0"/>
              <w:marRight w:val="0"/>
              <w:marTop w:val="0"/>
              <w:marBottom w:val="0"/>
              <w:divBdr>
                <w:top w:val="none" w:sz="0" w:space="0" w:color="auto"/>
                <w:left w:val="none" w:sz="0" w:space="0" w:color="auto"/>
                <w:bottom w:val="none" w:sz="0" w:space="0" w:color="auto"/>
                <w:right w:val="none" w:sz="0" w:space="0" w:color="auto"/>
              </w:divBdr>
            </w:div>
          </w:divsChild>
        </w:div>
        <w:div w:id="2103212739">
          <w:marLeft w:val="0"/>
          <w:marRight w:val="0"/>
          <w:marTop w:val="0"/>
          <w:marBottom w:val="0"/>
          <w:divBdr>
            <w:top w:val="none" w:sz="0" w:space="0" w:color="auto"/>
            <w:left w:val="none" w:sz="0" w:space="0" w:color="auto"/>
            <w:bottom w:val="none" w:sz="0" w:space="0" w:color="auto"/>
            <w:right w:val="none" w:sz="0" w:space="0" w:color="auto"/>
          </w:divBdr>
          <w:divsChild>
            <w:div w:id="1069420368">
              <w:marLeft w:val="0"/>
              <w:marRight w:val="0"/>
              <w:marTop w:val="0"/>
              <w:marBottom w:val="0"/>
              <w:divBdr>
                <w:top w:val="none" w:sz="0" w:space="0" w:color="auto"/>
                <w:left w:val="none" w:sz="0" w:space="0" w:color="auto"/>
                <w:bottom w:val="none" w:sz="0" w:space="0" w:color="auto"/>
                <w:right w:val="none" w:sz="0" w:space="0" w:color="auto"/>
              </w:divBdr>
            </w:div>
          </w:divsChild>
        </w:div>
        <w:div w:id="2110467541">
          <w:marLeft w:val="0"/>
          <w:marRight w:val="0"/>
          <w:marTop w:val="0"/>
          <w:marBottom w:val="0"/>
          <w:divBdr>
            <w:top w:val="none" w:sz="0" w:space="0" w:color="auto"/>
            <w:left w:val="none" w:sz="0" w:space="0" w:color="auto"/>
            <w:bottom w:val="none" w:sz="0" w:space="0" w:color="auto"/>
            <w:right w:val="none" w:sz="0" w:space="0" w:color="auto"/>
          </w:divBdr>
          <w:divsChild>
            <w:div w:id="14518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30309">
      <w:bodyDiv w:val="1"/>
      <w:marLeft w:val="0"/>
      <w:marRight w:val="0"/>
      <w:marTop w:val="0"/>
      <w:marBottom w:val="0"/>
      <w:divBdr>
        <w:top w:val="none" w:sz="0" w:space="0" w:color="auto"/>
        <w:left w:val="none" w:sz="0" w:space="0" w:color="auto"/>
        <w:bottom w:val="none" w:sz="0" w:space="0" w:color="auto"/>
        <w:right w:val="none" w:sz="0" w:space="0" w:color="auto"/>
      </w:divBdr>
    </w:div>
    <w:div w:id="2007322528">
      <w:bodyDiv w:val="1"/>
      <w:marLeft w:val="0"/>
      <w:marRight w:val="0"/>
      <w:marTop w:val="0"/>
      <w:marBottom w:val="0"/>
      <w:divBdr>
        <w:top w:val="none" w:sz="0" w:space="0" w:color="auto"/>
        <w:left w:val="none" w:sz="0" w:space="0" w:color="auto"/>
        <w:bottom w:val="none" w:sz="0" w:space="0" w:color="auto"/>
        <w:right w:val="none" w:sz="0" w:space="0" w:color="auto"/>
      </w:divBdr>
    </w:div>
    <w:div w:id="2013213838">
      <w:bodyDiv w:val="1"/>
      <w:marLeft w:val="0"/>
      <w:marRight w:val="0"/>
      <w:marTop w:val="0"/>
      <w:marBottom w:val="0"/>
      <w:divBdr>
        <w:top w:val="none" w:sz="0" w:space="0" w:color="auto"/>
        <w:left w:val="none" w:sz="0" w:space="0" w:color="auto"/>
        <w:bottom w:val="none" w:sz="0" w:space="0" w:color="auto"/>
        <w:right w:val="none" w:sz="0" w:space="0" w:color="auto"/>
      </w:divBdr>
    </w:div>
    <w:div w:id="2039164447">
      <w:bodyDiv w:val="1"/>
      <w:marLeft w:val="0"/>
      <w:marRight w:val="0"/>
      <w:marTop w:val="0"/>
      <w:marBottom w:val="0"/>
      <w:divBdr>
        <w:top w:val="none" w:sz="0" w:space="0" w:color="auto"/>
        <w:left w:val="none" w:sz="0" w:space="0" w:color="auto"/>
        <w:bottom w:val="none" w:sz="0" w:space="0" w:color="auto"/>
        <w:right w:val="none" w:sz="0" w:space="0" w:color="auto"/>
      </w:divBdr>
    </w:div>
    <w:div w:id="20723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tsu.org/" TargetMode="External"/><Relationship Id="rId21" Type="http://schemas.openxmlformats.org/officeDocument/2006/relationships/hyperlink" Target="https://ctep.cancer.gov/investigatorResources/default.htm" TargetMode="External"/><Relationship Id="rId42" Type="http://schemas.openxmlformats.org/officeDocument/2006/relationships/image" Target="media/image6.png"/><Relationship Id="rId47" Type="http://schemas.openxmlformats.org/officeDocument/2006/relationships/hyperlink" Target="mailto:onc-pharmacology@lists.johnshopkins.edu" TargetMode="External"/><Relationship Id="rId63" Type="http://schemas.openxmlformats.org/officeDocument/2006/relationships/hyperlink" Target="mailto:IBCoordinator@mail.nih.gov" TargetMode="External"/><Relationship Id="rId68" Type="http://schemas.openxmlformats.org/officeDocument/2006/relationships/hyperlink" Target="http://ctep.cancer.gov/protocolDevelopment/electronic_applications/ctc.htm" TargetMode="External"/><Relationship Id="rId84" Type="http://schemas.openxmlformats.org/officeDocument/2006/relationships/hyperlink" Target="mailto:CTMSSupport@theradex.com" TargetMode="External"/><Relationship Id="rId89" Type="http://schemas.openxmlformats.org/officeDocument/2006/relationships/hyperlink" Target="http://ctep.cancer.gov/industryCollaborations2/intellectual_property.htm" TargetMode="External"/><Relationship Id="rId16" Type="http://schemas.openxmlformats.org/officeDocument/2006/relationships/image" Target="media/image3.png"/><Relationship Id="rId11" Type="http://schemas.openxmlformats.org/officeDocument/2006/relationships/hyperlink" Target="mailto:yvm3@pitt.edu" TargetMode="External"/><Relationship Id="rId32" Type="http://schemas.openxmlformats.org/officeDocument/2006/relationships/hyperlink" Target="https://www.ctsu.org" TargetMode="External"/><Relationship Id="rId37" Type="http://schemas.openxmlformats.org/officeDocument/2006/relationships/hyperlink" Target="mailto:ctsucontact@westat.com" TargetMode="External"/><Relationship Id="rId53" Type="http://schemas.openxmlformats.org/officeDocument/2006/relationships/hyperlink" Target="https://pubs.rsna.org/doi/full/10.1148/rg.304095105" TargetMode="External"/><Relationship Id="rId58" Type="http://schemas.openxmlformats.org/officeDocument/2006/relationships/hyperlink" Target="mailto:RCRHelpDesk@nih.gov" TargetMode="External"/><Relationship Id="rId74" Type="http://schemas.openxmlformats.org/officeDocument/2006/relationships/hyperlink" Target="https://ctep.cancer.gov/investigatorResources/default.htm" TargetMode="External"/><Relationship Id="rId79" Type="http://schemas.openxmlformats.org/officeDocument/2006/relationships/hyperlink" Target="mailto:ctsucontact@westat.com" TargetMode="External"/><Relationship Id="rId5" Type="http://schemas.openxmlformats.org/officeDocument/2006/relationships/numbering" Target="numbering.xml"/><Relationship Id="rId90" Type="http://schemas.openxmlformats.org/officeDocument/2006/relationships/hyperlink" Target="http://ctep.cancer.gov" TargetMode="External"/><Relationship Id="rId95" Type="http://schemas.openxmlformats.org/officeDocument/2006/relationships/image" Target="media/image10.png"/><Relationship Id="rId22" Type="http://schemas.openxmlformats.org/officeDocument/2006/relationships/hyperlink" Target="https://ctep.cancer.gov" TargetMode="External"/><Relationship Id="rId27" Type="http://schemas.openxmlformats.org/officeDocument/2006/relationships/hyperlink" Target="mailto:CTSURegHelp@coccg.org" TargetMode="External"/><Relationship Id="rId43" Type="http://schemas.openxmlformats.org/officeDocument/2006/relationships/hyperlink" Target="https://www.labtag.com/shop/product/cryo-laser-labels-1-28-x-0-5-cl-23-colors-available/" TargetMode="External"/><Relationship Id="rId48" Type="http://schemas.openxmlformats.org/officeDocument/2006/relationships/header" Target="header1.xml"/><Relationship Id="rId64" Type="http://schemas.openxmlformats.org/officeDocument/2006/relationships/hyperlink" Target="mailto:PMBAfterHours@mail.nih.gov" TargetMode="External"/><Relationship Id="rId69" Type="http://schemas.openxmlformats.org/officeDocument/2006/relationships/hyperlink" Target="https://ctep.cancer.gov/protocolDevelopment/electronic_applications/docs/aeguidelines.pdf" TargetMode="External"/><Relationship Id="rId80" Type="http://schemas.openxmlformats.org/officeDocument/2006/relationships/hyperlink" Target="file:///C:/Users/dmanfredi/AppData/Local/Microsoft/Windows/Temporary%20Internet%20Files/Content.Outlook/IRDNJLHZ/NRG-BN001%203%2011%2014.docx" TargetMode="External"/><Relationship Id="rId85" Type="http://schemas.openxmlformats.org/officeDocument/2006/relationships/hyperlink" Target="http://www.theradex.com/clinicalTechnologies/?National-Cancer-Institute-NCI-11" TargetMode="External"/><Relationship Id="rId3" Type="http://schemas.openxmlformats.org/officeDocument/2006/relationships/customXml" Target="../customXml/item3.xml"/><Relationship Id="rId12" Type="http://schemas.openxmlformats.org/officeDocument/2006/relationships/hyperlink" Target="mailto:urbanj2@upmc.edu" TargetMode="External"/><Relationship Id="rId17" Type="http://schemas.openxmlformats.org/officeDocument/2006/relationships/image" Target="media/image4.jpeg"/><Relationship Id="rId25" Type="http://schemas.openxmlformats.org/officeDocument/2006/relationships/hyperlink" Target="mailto:CTSURegPref@ctsu.coccg.org" TargetMode="External"/><Relationship Id="rId33" Type="http://schemas.openxmlformats.org/officeDocument/2006/relationships/hyperlink" Target="https://open.ctsu.org" TargetMode="External"/><Relationship Id="rId38" Type="http://schemas.openxmlformats.org/officeDocument/2006/relationships/hyperlink" Target="http://www.theradex.com/clinicalTechnologies/?National-Cancer-Institute-NCI-11" TargetMode="External"/><Relationship Id="rId46" Type="http://schemas.openxmlformats.org/officeDocument/2006/relationships/hyperlink" Target="mailto:onc-pharmacology@lists.johnshopkins.edu" TargetMode="External"/><Relationship Id="rId59" Type="http://schemas.openxmlformats.org/officeDocument/2006/relationships/hyperlink" Target="http://ctep.cancer.gov/branches/pmb/agent_management.htm" TargetMode="External"/><Relationship Id="rId67" Type="http://schemas.openxmlformats.org/officeDocument/2006/relationships/hyperlink" Target="http://www.trialdesign.org" TargetMode="External"/><Relationship Id="rId20" Type="http://schemas.openxmlformats.org/officeDocument/2006/relationships/hyperlink" Target="https://ctepcore.nci.nih.gov/rcr/" TargetMode="External"/><Relationship Id="rId41" Type="http://schemas.openxmlformats.org/officeDocument/2006/relationships/hyperlink" Target="mailto:STS.Support@theradex.com" TargetMode="External"/><Relationship Id="rId54" Type="http://schemas.openxmlformats.org/officeDocument/2006/relationships/hyperlink" Target="mailto:PMBAfterHours@mail.nih.gov" TargetMode="External"/><Relationship Id="rId62" Type="http://schemas.openxmlformats.org/officeDocument/2006/relationships/hyperlink" Target="mailto:ctepreghelp@ctep.nci.nih.gov" TargetMode="External"/><Relationship Id="rId70" Type="http://schemas.openxmlformats.org/officeDocument/2006/relationships/hyperlink" Target="http://ctep.cancer.gov/protocolDevelopment/adverse_effects.htm" TargetMode="External"/><Relationship Id="rId75" Type="http://schemas.openxmlformats.org/officeDocument/2006/relationships/hyperlink" Target="mailto:STS.Support@theradex.com" TargetMode="External"/><Relationship Id="rId83" Type="http://schemas.openxmlformats.org/officeDocument/2006/relationships/hyperlink" Target="http://www.theradex.com/clinicalTechnologies/?National-Cancer-Institute-NCI-11" TargetMode="External"/><Relationship Id="rId88" Type="http://schemas.openxmlformats.org/officeDocument/2006/relationships/hyperlink" Target="http://ctep.cancer.gov/protocolDevelopment/electronic_applications/adverse_events.htm" TargetMode="External"/><Relationship Id="rId91" Type="http://schemas.openxmlformats.org/officeDocument/2006/relationships/hyperlink" Target="http://ctep.cancer.gov/industryCollaborations2/intellectual_property.htm" TargetMode="External"/><Relationship Id="rId9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mailto:RCRHelpDesk@nih.gov" TargetMode="External"/><Relationship Id="rId28" Type="http://schemas.openxmlformats.org/officeDocument/2006/relationships/hyperlink" Target="https://dtl.ctsu.org" TargetMode="External"/><Relationship Id="rId36" Type="http://schemas.openxmlformats.org/officeDocument/2006/relationships/hyperlink" Target="https://open.ctsu.org" TargetMode="External"/><Relationship Id="rId49" Type="http://schemas.openxmlformats.org/officeDocument/2006/relationships/footer" Target="footer1.xml"/><Relationship Id="rId57" Type="http://schemas.openxmlformats.org/officeDocument/2006/relationships/hyperlink" Target="http://ctep.cancer.gov/forms/" TargetMode="External"/><Relationship Id="rId10" Type="http://schemas.openxmlformats.org/officeDocument/2006/relationships/endnotes" Target="endnotes.xml"/><Relationship Id="rId31" Type="http://schemas.openxmlformats.org/officeDocument/2006/relationships/hyperlink" Target="https://open.ctsu.org" TargetMode="External"/><Relationship Id="rId44" Type="http://schemas.openxmlformats.org/officeDocument/2006/relationships/hyperlink" Target="mailto:BPCBank@nationwidechildrens.org" TargetMode="External"/><Relationship Id="rId52" Type="http://schemas.openxmlformats.org/officeDocument/2006/relationships/hyperlink" Target="mailto:mochasamplereceiving@nih.gov" TargetMode="External"/><Relationship Id="rId60" Type="http://schemas.openxmlformats.org/officeDocument/2006/relationships/hyperlink" Target="https://ctepcore.nci.nih.gov/aurora/login" TargetMode="External"/><Relationship Id="rId65" Type="http://schemas.openxmlformats.org/officeDocument/2006/relationships/hyperlink" Target="http://www.trialdesign.org" TargetMode="External"/><Relationship Id="rId73" Type="http://schemas.openxmlformats.org/officeDocument/2006/relationships/footer" Target="footer4.xml"/><Relationship Id="rId78" Type="http://schemas.openxmlformats.org/officeDocument/2006/relationships/hyperlink" Target="https://www.ctsu.org/master/simplepage.aspx?ckey=HELP-DQP" TargetMode="External"/><Relationship Id="rId81" Type="http://schemas.openxmlformats.org/officeDocument/2006/relationships/hyperlink" Target="https://triadinstall.acr.org/triadclient/" TargetMode="External"/><Relationship Id="rId86" Type="http://schemas.openxmlformats.org/officeDocument/2006/relationships/hyperlink" Target="mailto:CTMSSupport@theradex.com" TargetMode="External"/><Relationship Id="rId94" Type="http://schemas.openxmlformats.org/officeDocument/2006/relationships/image" Target="media/image9.png"/><Relationship Id="rId9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TCTN10405@upmc.edu" TargetMode="External"/><Relationship Id="rId18" Type="http://schemas.openxmlformats.org/officeDocument/2006/relationships/image" Target="media/image5.tiff"/><Relationship Id="rId39" Type="http://schemas.openxmlformats.org/officeDocument/2006/relationships/hyperlink" Target="mailto:CTMSSupport@theradex.com" TargetMode="External"/><Relationship Id="rId34" Type="http://schemas.openxmlformats.org/officeDocument/2006/relationships/hyperlink" Target="mailto:ctsucontact@westat.com" TargetMode="External"/><Relationship Id="rId50" Type="http://schemas.openxmlformats.org/officeDocument/2006/relationships/footer" Target="footer2.xml"/><Relationship Id="rId55" Type="http://schemas.openxmlformats.org/officeDocument/2006/relationships/hyperlink" Target="mailto:PMBAfterHours@mail.nih.gov" TargetMode="External"/><Relationship Id="rId76" Type="http://schemas.openxmlformats.org/officeDocument/2006/relationships/hyperlink" Target="mailto:CLASSHelpDesk@westat.com" TargetMode="External"/><Relationship Id="rId97"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footer" Target="footer3.xml"/><Relationship Id="rId92" Type="http://schemas.openxmlformats.org/officeDocument/2006/relationships/hyperlink" Target="mailto:ncicteppubs@mail.nih.gov" TargetMode="External"/><Relationship Id="rId2" Type="http://schemas.openxmlformats.org/officeDocument/2006/relationships/customXml" Target="../customXml/item2.xml"/><Relationship Id="rId29" Type="http://schemas.openxmlformats.org/officeDocument/2006/relationships/hyperlink" Target="https://classlms.org" TargetMode="External"/><Relationship Id="rId24" Type="http://schemas.openxmlformats.org/officeDocument/2006/relationships/hyperlink" Target="mailto:CTSURegPref@ctsu.coccg.org" TargetMode="External"/><Relationship Id="rId40" Type="http://schemas.openxmlformats.org/officeDocument/2006/relationships/hyperlink" Target="https://kits.bpc-apps.nchri.org" TargetMode="External"/><Relationship Id="rId45" Type="http://schemas.openxmlformats.org/officeDocument/2006/relationships/hyperlink" Target="mailto:BPCBank@nationwidechildrens.org" TargetMode="External"/><Relationship Id="rId66" Type="http://schemas.openxmlformats.org/officeDocument/2006/relationships/image" Target="media/image7.png"/><Relationship Id="rId87" Type="http://schemas.openxmlformats.org/officeDocument/2006/relationships/hyperlink" Target="http://ctep.cancer.gov/protocolDevelopment/electronic_applications/adverse_events.htm" TargetMode="External"/><Relationship Id="rId61" Type="http://schemas.openxmlformats.org/officeDocument/2006/relationships/hyperlink" Target="https://ctepcore.nci.nih.gov/iam/" TargetMode="External"/><Relationship Id="rId82" Type="http://schemas.openxmlformats.org/officeDocument/2006/relationships/hyperlink" Target="mailto:TRIAD-Support@acr.org" TargetMode="External"/><Relationship Id="rId19" Type="http://schemas.openxmlformats.org/officeDocument/2006/relationships/hyperlink" Target="http://grants.nih.gov/grants/funding/phs398/phs398.pdf" TargetMode="External"/><Relationship Id="rId14" Type="http://schemas.openxmlformats.org/officeDocument/2006/relationships/image" Target="media/image1.png"/><Relationship Id="rId30" Type="http://schemas.openxmlformats.org/officeDocument/2006/relationships/hyperlink" Target="mailto:CLASSHelpDesk@westat.com" TargetMode="External"/><Relationship Id="rId35" Type="http://schemas.openxmlformats.org/officeDocument/2006/relationships/hyperlink" Target="https://www.ctsu.org" TargetMode="External"/><Relationship Id="rId56" Type="http://schemas.openxmlformats.org/officeDocument/2006/relationships/hyperlink" Target="mailto:PMBAfterHours@mail.nih.gov" TargetMode="External"/><Relationship Id="rId77" Type="http://schemas.openxmlformats.org/officeDocument/2006/relationships/hyperlink" Target="https://www.ctsu.org/master/simplepage.aspx?ckey=HELP-DQ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mochasamplereceiving@nih.gov" TargetMode="External"/><Relationship Id="rId72" Type="http://schemas.openxmlformats.org/officeDocument/2006/relationships/header" Target="header2.xml"/><Relationship Id="rId93" Type="http://schemas.openxmlformats.org/officeDocument/2006/relationships/image" Target="media/image8.emf"/><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orelangton\OneDrive%20-%20Technical%20Resources%20International%20Inc\Desktop\CPWSProtocolTemplatev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9CA939F22D4204826A9D2C783BA4C6"/>
        <w:category>
          <w:name w:val="General"/>
          <w:gallery w:val="placeholder"/>
        </w:category>
        <w:types>
          <w:type w:val="bbPlcHdr"/>
        </w:types>
        <w:behaviors>
          <w:behavior w:val="content"/>
        </w:behaviors>
        <w:guid w:val="{37EEDE80-D262-4198-8E9D-5F732D2DA5F6}"/>
      </w:docPartPr>
      <w:docPartBody>
        <w:p w:rsidR="00F852B6" w:rsidRDefault="00DC3DF6" w:rsidP="00DC3DF6">
          <w:pPr>
            <w:pStyle w:val="B69CA939F22D4204826A9D2C783BA4C6"/>
          </w:pPr>
          <w:r w:rsidRPr="00200E07">
            <w:rPr>
              <w:rStyle w:val="PlaceholderText"/>
              <w:rFonts w:ascii="Times New Roman" w:hAnsi="Times New Roman"/>
              <w:i/>
              <w:color w:val="FF0000"/>
            </w:rPr>
            <w:t>[Insert study drug]</w:t>
          </w:r>
        </w:p>
      </w:docPartBody>
    </w:docPart>
    <w:docPart>
      <w:docPartPr>
        <w:name w:val="3C8DA995FBEF4BEE99E9EBC6D5341B9C"/>
        <w:category>
          <w:name w:val="General"/>
          <w:gallery w:val="placeholder"/>
        </w:category>
        <w:types>
          <w:type w:val="bbPlcHdr"/>
        </w:types>
        <w:behaviors>
          <w:behavior w:val="content"/>
        </w:behaviors>
        <w:guid w:val="{DAE43F1E-CEFE-4C8C-8C6F-D3228A43CCFA}"/>
      </w:docPartPr>
      <w:docPartBody>
        <w:p w:rsidR="00F852B6" w:rsidRDefault="00DC3DF6" w:rsidP="00DC3DF6">
          <w:pPr>
            <w:pStyle w:val="3C8DA995FBEF4BEE99E9EBC6D5341B9C"/>
          </w:pPr>
          <w:r w:rsidRPr="00200E07">
            <w:rPr>
              <w:rStyle w:val="PlaceholderText"/>
              <w:rFonts w:ascii="Times New Roman" w:hAnsi="Times New Roman"/>
              <w:color w:val="FF0000"/>
            </w:rPr>
            <w:t>[certain specific enzyme(s) in your liver or other tissues</w:t>
          </w:r>
          <w:r w:rsidRPr="00200E07">
            <w:rPr>
              <w:rStyle w:val="PlaceholderText"/>
              <w:rFonts w:ascii="Times New Roman" w:hAnsi="Times New Roman"/>
              <w:b/>
              <w:color w:val="FF0000"/>
            </w:rPr>
            <w:t xml:space="preserve"> </w:t>
          </w:r>
          <w:r w:rsidRPr="00200E07">
            <w:rPr>
              <w:rStyle w:val="PlaceholderText"/>
              <w:rFonts w:ascii="Times New Roman" w:hAnsi="Times New Roman"/>
              <w:color w:val="FF0000"/>
            </w:rPr>
            <w:t>like the gut]</w:t>
          </w:r>
        </w:p>
      </w:docPartBody>
    </w:docPart>
    <w:docPart>
      <w:docPartPr>
        <w:name w:val="91CCEFFEE8EE487590B73E4D86086B1E"/>
        <w:category>
          <w:name w:val="General"/>
          <w:gallery w:val="placeholder"/>
        </w:category>
        <w:types>
          <w:type w:val="bbPlcHdr"/>
        </w:types>
        <w:behaviors>
          <w:behavior w:val="content"/>
        </w:behaviors>
        <w:guid w:val="{061D1CED-F145-49D4-88F3-59D893D5C02A}"/>
      </w:docPartPr>
      <w:docPartBody>
        <w:p w:rsidR="00F852B6" w:rsidRDefault="00DC3DF6" w:rsidP="00DC3DF6">
          <w:pPr>
            <w:pStyle w:val="91CCEFFEE8EE487590B73E4D86086B1E"/>
          </w:pPr>
          <w:r w:rsidRPr="00200E07">
            <w:rPr>
              <w:rStyle w:val="PlaceholderText"/>
              <w:rFonts w:ascii="Times New Roman" w:hAnsi="Times New Roman"/>
              <w:color w:val="FF0000"/>
            </w:rPr>
            <w:t>[certain transport proteins that help move drugs in and out of cell]</w:t>
          </w:r>
        </w:p>
      </w:docPartBody>
    </w:docPart>
    <w:docPart>
      <w:docPartPr>
        <w:name w:val="00B6782FC03F4A40B08386C93D0DBFC7"/>
        <w:category>
          <w:name w:val="General"/>
          <w:gallery w:val="placeholder"/>
        </w:category>
        <w:types>
          <w:type w:val="bbPlcHdr"/>
        </w:types>
        <w:behaviors>
          <w:behavior w:val="content"/>
        </w:behaviors>
        <w:guid w:val="{70406C23-58A6-4012-881F-BF03E631E45F}"/>
      </w:docPartPr>
      <w:docPartBody>
        <w:p w:rsidR="00F852B6" w:rsidRDefault="00DC3DF6" w:rsidP="00DC3DF6">
          <w:pPr>
            <w:pStyle w:val="00B6782FC03F4A40B08386C93D0DBFC7"/>
          </w:pPr>
          <w:r w:rsidRPr="00223607">
            <w:rPr>
              <w:rStyle w:val="Style25"/>
            </w:rPr>
            <w:t>CYP isoenzymes</w:t>
          </w:r>
        </w:p>
      </w:docPartBody>
    </w:docPart>
    <w:docPart>
      <w:docPartPr>
        <w:name w:val="1B17F5A2766E4F1792B5952204AF223E"/>
        <w:category>
          <w:name w:val="General"/>
          <w:gallery w:val="placeholder"/>
        </w:category>
        <w:types>
          <w:type w:val="bbPlcHdr"/>
        </w:types>
        <w:behaviors>
          <w:behavior w:val="content"/>
        </w:behaviors>
        <w:guid w:val="{3BBFFD2C-571D-4C39-A256-A7115F6F8742}"/>
      </w:docPartPr>
      <w:docPartBody>
        <w:p w:rsidR="00F852B6" w:rsidRDefault="00DC3DF6" w:rsidP="00DC3DF6">
          <w:pPr>
            <w:pStyle w:val="1B17F5A2766E4F1792B5952204AF223E"/>
          </w:pPr>
          <w:r w:rsidRPr="00200E07">
            <w:rPr>
              <w:rStyle w:val="PlaceholderText"/>
              <w:rFonts w:ascii="Times New Roman" w:hAnsi="Times New Roman"/>
              <w:i/>
              <w:color w:val="FF0000"/>
            </w:rPr>
            <w:t>[enter name of CYP isoenzyme(s)]</w:t>
          </w:r>
        </w:p>
      </w:docPartBody>
    </w:docPart>
    <w:docPart>
      <w:docPartPr>
        <w:name w:val="A6AB7029BCD04F82B6B4E7DD90298505"/>
        <w:category>
          <w:name w:val="General"/>
          <w:gallery w:val="placeholder"/>
        </w:category>
        <w:types>
          <w:type w:val="bbPlcHdr"/>
        </w:types>
        <w:behaviors>
          <w:behavior w:val="content"/>
        </w:behaviors>
        <w:guid w:val="{AD3BA247-DC29-484C-8E87-096B7B06BD8C}"/>
      </w:docPartPr>
      <w:docPartBody>
        <w:p w:rsidR="00F852B6" w:rsidRDefault="00DC3DF6" w:rsidP="00DC3DF6">
          <w:pPr>
            <w:pStyle w:val="A6AB7029BCD04F82B6B4E7DD90298505"/>
          </w:pPr>
          <w:r w:rsidRPr="00200E07">
            <w:rPr>
              <w:rStyle w:val="PlaceholderText"/>
              <w:rFonts w:ascii="Times New Roman" w:hAnsi="Times New Roman"/>
              <w:color w:val="FF0000"/>
            </w:rPr>
            <w:t>[Insert brief, easy explanation of the nature of the interaction, i.e., for substrates: “[insert study drug name] is broken down by this enzyme and may be affected by other drugs that inhibit or induce this enzyme.”]</w:t>
          </w:r>
        </w:p>
      </w:docPartBody>
    </w:docPart>
    <w:docPart>
      <w:docPartPr>
        <w:name w:val="E05F0D9082944C759C6103D471E17DD3"/>
        <w:category>
          <w:name w:val="General"/>
          <w:gallery w:val="placeholder"/>
        </w:category>
        <w:types>
          <w:type w:val="bbPlcHdr"/>
        </w:types>
        <w:behaviors>
          <w:behavior w:val="content"/>
        </w:behaviors>
        <w:guid w:val="{2E929CE1-CE29-4972-AB1F-839AD4C48911}"/>
      </w:docPartPr>
      <w:docPartBody>
        <w:p w:rsidR="00F852B6" w:rsidRDefault="00DC3DF6" w:rsidP="00DC3DF6">
          <w:pPr>
            <w:pStyle w:val="E05F0D9082944C759C6103D471E17DD3"/>
          </w:pPr>
          <w:r w:rsidRPr="00223607">
            <w:rPr>
              <w:rStyle w:val="Style25"/>
            </w:rPr>
            <w:t>Protein transporters</w:t>
          </w:r>
        </w:p>
      </w:docPartBody>
    </w:docPart>
    <w:docPart>
      <w:docPartPr>
        <w:name w:val="EAEA53AF121B4EC094B51CEB0EA7FBF1"/>
        <w:category>
          <w:name w:val="General"/>
          <w:gallery w:val="placeholder"/>
        </w:category>
        <w:types>
          <w:type w:val="bbPlcHdr"/>
        </w:types>
        <w:behaviors>
          <w:behavior w:val="content"/>
        </w:behaviors>
        <w:guid w:val="{F9433F96-611C-42BB-A475-ECD60FE241A8}"/>
      </w:docPartPr>
      <w:docPartBody>
        <w:p w:rsidR="00F852B6" w:rsidRDefault="00DC3DF6" w:rsidP="00DC3DF6">
          <w:pPr>
            <w:pStyle w:val="EAEA53AF121B4EC094B51CEB0EA7FBF1"/>
          </w:pPr>
          <w:r w:rsidRPr="00223607">
            <w:rPr>
              <w:rStyle w:val="Style25"/>
            </w:rPr>
            <w:t>CYP isoenzymes</w:t>
          </w:r>
        </w:p>
      </w:docPartBody>
    </w:docPart>
    <w:docPart>
      <w:docPartPr>
        <w:name w:val="0B54AEE2249D40EBA0E3757012142D2D"/>
        <w:category>
          <w:name w:val="General"/>
          <w:gallery w:val="placeholder"/>
        </w:category>
        <w:types>
          <w:type w:val="bbPlcHdr"/>
        </w:types>
        <w:behaviors>
          <w:behavior w:val="content"/>
        </w:behaviors>
        <w:guid w:val="{870B6C8C-E440-48B7-A46F-E0D85D05B4C5}"/>
      </w:docPartPr>
      <w:docPartBody>
        <w:p w:rsidR="00F852B6" w:rsidRDefault="00DC3DF6" w:rsidP="00DC3DF6">
          <w:pPr>
            <w:pStyle w:val="0B54AEE2249D40EBA0E3757012142D2D"/>
          </w:pPr>
          <w:r w:rsidRPr="00200E07">
            <w:rPr>
              <w:rStyle w:val="PlaceholderText"/>
              <w:rFonts w:ascii="Times New Roman" w:hAnsi="Times New Roman"/>
              <w:i/>
              <w:color w:val="FF0000"/>
            </w:rPr>
            <w:t>[enter name of transporter(s)]</w:t>
          </w:r>
        </w:p>
      </w:docPartBody>
    </w:docPart>
    <w:docPart>
      <w:docPartPr>
        <w:name w:val="03ED20E5520C41B3B69DC9EE369F40D3"/>
        <w:category>
          <w:name w:val="General"/>
          <w:gallery w:val="placeholder"/>
        </w:category>
        <w:types>
          <w:type w:val="bbPlcHdr"/>
        </w:types>
        <w:behaviors>
          <w:behavior w:val="content"/>
        </w:behaviors>
        <w:guid w:val="{5A701B54-88DF-489F-963A-1704849312A5}"/>
      </w:docPartPr>
      <w:docPartBody>
        <w:p w:rsidR="00F852B6" w:rsidRDefault="00DC3DF6" w:rsidP="00DC3DF6">
          <w:pPr>
            <w:pStyle w:val="03ED20E5520C41B3B69DC9EE369F40D3"/>
          </w:pPr>
          <w:r w:rsidRPr="00200E07">
            <w:rPr>
              <w:rStyle w:val="PlaceholderText"/>
              <w:rFonts w:ascii="Times New Roman" w:hAnsi="Times New Roman"/>
              <w:color w:val="FF0000"/>
            </w:rPr>
            <w:t>[Insert brief, easy explanation of the nature of the interaction, i.e., for substrates: “[insert study drug name] is moved in and out of cells/organs by this transport protein.”]</w:t>
          </w:r>
        </w:p>
      </w:docPartBody>
    </w:docPart>
    <w:docPart>
      <w:docPartPr>
        <w:name w:val="A5FEE3B6C92E49F3A6DCA2C1EFA9C7C4"/>
        <w:category>
          <w:name w:val="General"/>
          <w:gallery w:val="placeholder"/>
        </w:category>
        <w:types>
          <w:type w:val="bbPlcHdr"/>
        </w:types>
        <w:behaviors>
          <w:behavior w:val="content"/>
        </w:behaviors>
        <w:guid w:val="{AFCF05D9-51D4-4164-B318-BFA35F615752}"/>
      </w:docPartPr>
      <w:docPartBody>
        <w:p w:rsidR="00F852B6" w:rsidRDefault="00DC3DF6" w:rsidP="00DC3DF6">
          <w:pPr>
            <w:pStyle w:val="A5FEE3B6C92E49F3A6DCA2C1EFA9C7C4"/>
          </w:pPr>
          <w:r w:rsidRPr="0043244C">
            <w:rPr>
              <w:rStyle w:val="PlaceholderText"/>
              <w:rFonts w:ascii="Times New Roman" w:hAnsi="Times New Roman"/>
              <w:b/>
              <w:color w:val="2C7FCE" w:themeColor="text2" w:themeTint="99"/>
            </w:rPr>
            <w:t>mmm/yyyy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1CA"/>
    <w:rsid w:val="00007025"/>
    <w:rsid w:val="00021E75"/>
    <w:rsid w:val="0002410D"/>
    <w:rsid w:val="000363DB"/>
    <w:rsid w:val="000366D8"/>
    <w:rsid w:val="000641F1"/>
    <w:rsid w:val="000673AF"/>
    <w:rsid w:val="000763B8"/>
    <w:rsid w:val="00095507"/>
    <w:rsid w:val="000B5500"/>
    <w:rsid w:val="000C23C5"/>
    <w:rsid w:val="000C678F"/>
    <w:rsid w:val="000C7CB7"/>
    <w:rsid w:val="000F2F91"/>
    <w:rsid w:val="000F4B7C"/>
    <w:rsid w:val="000F72D2"/>
    <w:rsid w:val="00105883"/>
    <w:rsid w:val="001108E5"/>
    <w:rsid w:val="00116BF0"/>
    <w:rsid w:val="001316DE"/>
    <w:rsid w:val="00133BC9"/>
    <w:rsid w:val="00137572"/>
    <w:rsid w:val="0014424E"/>
    <w:rsid w:val="00144C29"/>
    <w:rsid w:val="001474D7"/>
    <w:rsid w:val="001510D3"/>
    <w:rsid w:val="00157A96"/>
    <w:rsid w:val="00164773"/>
    <w:rsid w:val="00166494"/>
    <w:rsid w:val="00171CC0"/>
    <w:rsid w:val="00182337"/>
    <w:rsid w:val="001A4E1C"/>
    <w:rsid w:val="001B7087"/>
    <w:rsid w:val="001D2FDF"/>
    <w:rsid w:val="001E20D0"/>
    <w:rsid w:val="001F447D"/>
    <w:rsid w:val="001F53BA"/>
    <w:rsid w:val="002130C5"/>
    <w:rsid w:val="00240E83"/>
    <w:rsid w:val="00254E63"/>
    <w:rsid w:val="00256544"/>
    <w:rsid w:val="00256A7E"/>
    <w:rsid w:val="002650DD"/>
    <w:rsid w:val="00270E6A"/>
    <w:rsid w:val="00272499"/>
    <w:rsid w:val="00276A0F"/>
    <w:rsid w:val="00283E15"/>
    <w:rsid w:val="00284EA4"/>
    <w:rsid w:val="0029158E"/>
    <w:rsid w:val="00297CB7"/>
    <w:rsid w:val="002A47D6"/>
    <w:rsid w:val="002B575B"/>
    <w:rsid w:val="002C074E"/>
    <w:rsid w:val="002C5B01"/>
    <w:rsid w:val="002D1928"/>
    <w:rsid w:val="002D57E1"/>
    <w:rsid w:val="00311B37"/>
    <w:rsid w:val="003254E0"/>
    <w:rsid w:val="00336A42"/>
    <w:rsid w:val="00340370"/>
    <w:rsid w:val="00344B7C"/>
    <w:rsid w:val="00350608"/>
    <w:rsid w:val="00361314"/>
    <w:rsid w:val="00363B27"/>
    <w:rsid w:val="00376E09"/>
    <w:rsid w:val="00377E4A"/>
    <w:rsid w:val="003A1255"/>
    <w:rsid w:val="003D1495"/>
    <w:rsid w:val="003D1BCA"/>
    <w:rsid w:val="003E10EF"/>
    <w:rsid w:val="003F2D6A"/>
    <w:rsid w:val="00442CA3"/>
    <w:rsid w:val="00463651"/>
    <w:rsid w:val="00467231"/>
    <w:rsid w:val="004700C2"/>
    <w:rsid w:val="00473E75"/>
    <w:rsid w:val="00494125"/>
    <w:rsid w:val="004964ED"/>
    <w:rsid w:val="004A1170"/>
    <w:rsid w:val="004B17B1"/>
    <w:rsid w:val="004B4F1B"/>
    <w:rsid w:val="004C1D1D"/>
    <w:rsid w:val="004C72DD"/>
    <w:rsid w:val="004E0B29"/>
    <w:rsid w:val="005148EB"/>
    <w:rsid w:val="0053577F"/>
    <w:rsid w:val="00543D3F"/>
    <w:rsid w:val="00557D4E"/>
    <w:rsid w:val="00560BEF"/>
    <w:rsid w:val="0057194B"/>
    <w:rsid w:val="00591E4A"/>
    <w:rsid w:val="00595EE3"/>
    <w:rsid w:val="005A266A"/>
    <w:rsid w:val="005A72A8"/>
    <w:rsid w:val="005E39F8"/>
    <w:rsid w:val="005F350B"/>
    <w:rsid w:val="005F4F9B"/>
    <w:rsid w:val="005F68FC"/>
    <w:rsid w:val="005F7646"/>
    <w:rsid w:val="006109B0"/>
    <w:rsid w:val="00650CDE"/>
    <w:rsid w:val="00652059"/>
    <w:rsid w:val="00654799"/>
    <w:rsid w:val="00670B12"/>
    <w:rsid w:val="00674656"/>
    <w:rsid w:val="006773A9"/>
    <w:rsid w:val="00687360"/>
    <w:rsid w:val="006926A7"/>
    <w:rsid w:val="006976CC"/>
    <w:rsid w:val="006C4327"/>
    <w:rsid w:val="006C46FA"/>
    <w:rsid w:val="006C7107"/>
    <w:rsid w:val="006D5B96"/>
    <w:rsid w:val="006E3326"/>
    <w:rsid w:val="006E4CA1"/>
    <w:rsid w:val="006E7CDD"/>
    <w:rsid w:val="006F1355"/>
    <w:rsid w:val="006F74C4"/>
    <w:rsid w:val="007000EE"/>
    <w:rsid w:val="00724899"/>
    <w:rsid w:val="00725A8B"/>
    <w:rsid w:val="00745855"/>
    <w:rsid w:val="00757AAB"/>
    <w:rsid w:val="0076160F"/>
    <w:rsid w:val="00766AF6"/>
    <w:rsid w:val="00767BF2"/>
    <w:rsid w:val="00771549"/>
    <w:rsid w:val="00786AA2"/>
    <w:rsid w:val="00786FBC"/>
    <w:rsid w:val="00796F74"/>
    <w:rsid w:val="007A2820"/>
    <w:rsid w:val="007A3FE6"/>
    <w:rsid w:val="007C59DA"/>
    <w:rsid w:val="007D3F2A"/>
    <w:rsid w:val="007D3FA6"/>
    <w:rsid w:val="007E114E"/>
    <w:rsid w:val="007F3498"/>
    <w:rsid w:val="007F4A47"/>
    <w:rsid w:val="007F784E"/>
    <w:rsid w:val="007F7859"/>
    <w:rsid w:val="00802559"/>
    <w:rsid w:val="00806D20"/>
    <w:rsid w:val="00842033"/>
    <w:rsid w:val="008523AB"/>
    <w:rsid w:val="00862894"/>
    <w:rsid w:val="00866226"/>
    <w:rsid w:val="00866F3A"/>
    <w:rsid w:val="0088496C"/>
    <w:rsid w:val="00885DAC"/>
    <w:rsid w:val="00894DFA"/>
    <w:rsid w:val="008A27CF"/>
    <w:rsid w:val="008B0954"/>
    <w:rsid w:val="008B645F"/>
    <w:rsid w:val="008C368C"/>
    <w:rsid w:val="008D7844"/>
    <w:rsid w:val="00932866"/>
    <w:rsid w:val="009418D7"/>
    <w:rsid w:val="00951765"/>
    <w:rsid w:val="00961423"/>
    <w:rsid w:val="00986046"/>
    <w:rsid w:val="00994B5B"/>
    <w:rsid w:val="00996F43"/>
    <w:rsid w:val="009C1D75"/>
    <w:rsid w:val="009C3486"/>
    <w:rsid w:val="009D7750"/>
    <w:rsid w:val="009D7A3A"/>
    <w:rsid w:val="009E6F53"/>
    <w:rsid w:val="009F6282"/>
    <w:rsid w:val="00A02F89"/>
    <w:rsid w:val="00A23BE6"/>
    <w:rsid w:val="00A33FDB"/>
    <w:rsid w:val="00A34341"/>
    <w:rsid w:val="00A42079"/>
    <w:rsid w:val="00A73D5F"/>
    <w:rsid w:val="00A751E8"/>
    <w:rsid w:val="00A83AA0"/>
    <w:rsid w:val="00AA41D4"/>
    <w:rsid w:val="00AA536D"/>
    <w:rsid w:val="00AB2270"/>
    <w:rsid w:val="00AC22C7"/>
    <w:rsid w:val="00AC2B05"/>
    <w:rsid w:val="00AD5A14"/>
    <w:rsid w:val="00AD7944"/>
    <w:rsid w:val="00AE71B3"/>
    <w:rsid w:val="00AF3870"/>
    <w:rsid w:val="00AF6416"/>
    <w:rsid w:val="00AF647A"/>
    <w:rsid w:val="00B26188"/>
    <w:rsid w:val="00B27DC8"/>
    <w:rsid w:val="00B4352A"/>
    <w:rsid w:val="00B45CBE"/>
    <w:rsid w:val="00B46F84"/>
    <w:rsid w:val="00B5326B"/>
    <w:rsid w:val="00B55378"/>
    <w:rsid w:val="00B60A1C"/>
    <w:rsid w:val="00B642D3"/>
    <w:rsid w:val="00B721CA"/>
    <w:rsid w:val="00B747CA"/>
    <w:rsid w:val="00BA16C6"/>
    <w:rsid w:val="00BB7E73"/>
    <w:rsid w:val="00BC4B1C"/>
    <w:rsid w:val="00BD7A17"/>
    <w:rsid w:val="00C07096"/>
    <w:rsid w:val="00C40A08"/>
    <w:rsid w:val="00C445D8"/>
    <w:rsid w:val="00C53C52"/>
    <w:rsid w:val="00C55583"/>
    <w:rsid w:val="00C60DEC"/>
    <w:rsid w:val="00C73C84"/>
    <w:rsid w:val="00C930F9"/>
    <w:rsid w:val="00CA0D49"/>
    <w:rsid w:val="00CA532A"/>
    <w:rsid w:val="00CB21FA"/>
    <w:rsid w:val="00CB38A3"/>
    <w:rsid w:val="00CB5B9F"/>
    <w:rsid w:val="00CE372C"/>
    <w:rsid w:val="00D00F4A"/>
    <w:rsid w:val="00D11E1B"/>
    <w:rsid w:val="00D13935"/>
    <w:rsid w:val="00D14AE1"/>
    <w:rsid w:val="00D27C3E"/>
    <w:rsid w:val="00D37E49"/>
    <w:rsid w:val="00D506A0"/>
    <w:rsid w:val="00D54269"/>
    <w:rsid w:val="00D5443C"/>
    <w:rsid w:val="00D5642A"/>
    <w:rsid w:val="00D84648"/>
    <w:rsid w:val="00D97EA5"/>
    <w:rsid w:val="00DA6B03"/>
    <w:rsid w:val="00DB3547"/>
    <w:rsid w:val="00DC1A72"/>
    <w:rsid w:val="00DC2342"/>
    <w:rsid w:val="00DC3DF6"/>
    <w:rsid w:val="00E16CC5"/>
    <w:rsid w:val="00E36442"/>
    <w:rsid w:val="00E42CF7"/>
    <w:rsid w:val="00E507D1"/>
    <w:rsid w:val="00E50BC5"/>
    <w:rsid w:val="00E5553B"/>
    <w:rsid w:val="00E60240"/>
    <w:rsid w:val="00E72E2E"/>
    <w:rsid w:val="00E84313"/>
    <w:rsid w:val="00E90D5B"/>
    <w:rsid w:val="00E91287"/>
    <w:rsid w:val="00EB661C"/>
    <w:rsid w:val="00F033D4"/>
    <w:rsid w:val="00F247D1"/>
    <w:rsid w:val="00F34941"/>
    <w:rsid w:val="00F640A6"/>
    <w:rsid w:val="00F64698"/>
    <w:rsid w:val="00F83AA4"/>
    <w:rsid w:val="00F852B6"/>
    <w:rsid w:val="00FA6A76"/>
    <w:rsid w:val="00FD150B"/>
    <w:rsid w:val="00FD49D9"/>
    <w:rsid w:val="00FE34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DF6"/>
    <w:rPr>
      <w:color w:val="808080"/>
    </w:rPr>
  </w:style>
  <w:style w:type="paragraph" w:customStyle="1" w:styleId="B69CA939F22D4204826A9D2C783BA4C6">
    <w:name w:val="B69CA939F22D4204826A9D2C783BA4C6"/>
    <w:rsid w:val="00DC3DF6"/>
    <w:pPr>
      <w:spacing w:line="278" w:lineRule="auto"/>
    </w:pPr>
    <w:rPr>
      <w:kern w:val="2"/>
      <w:sz w:val="24"/>
      <w:szCs w:val="24"/>
      <w14:ligatures w14:val="standardContextual"/>
    </w:rPr>
  </w:style>
  <w:style w:type="paragraph" w:customStyle="1" w:styleId="3C8DA995FBEF4BEE99E9EBC6D5341B9C">
    <w:name w:val="3C8DA995FBEF4BEE99E9EBC6D5341B9C"/>
    <w:rsid w:val="00DC3DF6"/>
    <w:pPr>
      <w:spacing w:line="278" w:lineRule="auto"/>
    </w:pPr>
    <w:rPr>
      <w:kern w:val="2"/>
      <w:sz w:val="24"/>
      <w:szCs w:val="24"/>
      <w14:ligatures w14:val="standardContextual"/>
    </w:rPr>
  </w:style>
  <w:style w:type="paragraph" w:customStyle="1" w:styleId="91CCEFFEE8EE487590B73E4D86086B1E">
    <w:name w:val="91CCEFFEE8EE487590B73E4D86086B1E"/>
    <w:rsid w:val="00DC3DF6"/>
    <w:pPr>
      <w:spacing w:line="278" w:lineRule="auto"/>
    </w:pPr>
    <w:rPr>
      <w:kern w:val="2"/>
      <w:sz w:val="24"/>
      <w:szCs w:val="24"/>
      <w14:ligatures w14:val="standardContextual"/>
    </w:rPr>
  </w:style>
  <w:style w:type="character" w:customStyle="1" w:styleId="Style25">
    <w:name w:val="Style25"/>
    <w:basedOn w:val="DefaultParagraphFont"/>
    <w:uiPriority w:val="1"/>
    <w:rsid w:val="00DC3DF6"/>
    <w:rPr>
      <w:rFonts w:ascii="Times New Roman" w:hAnsi="Times New Roman"/>
      <w:b/>
      <w:color w:val="FF0000"/>
      <w:sz w:val="22"/>
    </w:rPr>
  </w:style>
  <w:style w:type="paragraph" w:customStyle="1" w:styleId="00B6782FC03F4A40B08386C93D0DBFC7">
    <w:name w:val="00B6782FC03F4A40B08386C93D0DBFC7"/>
    <w:rsid w:val="00DC3DF6"/>
    <w:pPr>
      <w:spacing w:line="278" w:lineRule="auto"/>
    </w:pPr>
    <w:rPr>
      <w:kern w:val="2"/>
      <w:sz w:val="24"/>
      <w:szCs w:val="24"/>
      <w14:ligatures w14:val="standardContextual"/>
    </w:rPr>
  </w:style>
  <w:style w:type="paragraph" w:customStyle="1" w:styleId="1B17F5A2766E4F1792B5952204AF223E">
    <w:name w:val="1B17F5A2766E4F1792B5952204AF223E"/>
    <w:rsid w:val="00DC3DF6"/>
    <w:pPr>
      <w:spacing w:line="278" w:lineRule="auto"/>
    </w:pPr>
    <w:rPr>
      <w:kern w:val="2"/>
      <w:sz w:val="24"/>
      <w:szCs w:val="24"/>
      <w14:ligatures w14:val="standardContextual"/>
    </w:rPr>
  </w:style>
  <w:style w:type="paragraph" w:customStyle="1" w:styleId="A6AB7029BCD04F82B6B4E7DD90298505">
    <w:name w:val="A6AB7029BCD04F82B6B4E7DD90298505"/>
    <w:rsid w:val="00DC3DF6"/>
    <w:pPr>
      <w:spacing w:line="278" w:lineRule="auto"/>
    </w:pPr>
    <w:rPr>
      <w:kern w:val="2"/>
      <w:sz w:val="24"/>
      <w:szCs w:val="24"/>
      <w14:ligatures w14:val="standardContextual"/>
    </w:rPr>
  </w:style>
  <w:style w:type="paragraph" w:customStyle="1" w:styleId="E05F0D9082944C759C6103D471E17DD3">
    <w:name w:val="E05F0D9082944C759C6103D471E17DD3"/>
    <w:rsid w:val="00DC3DF6"/>
    <w:pPr>
      <w:spacing w:line="278" w:lineRule="auto"/>
    </w:pPr>
    <w:rPr>
      <w:kern w:val="2"/>
      <w:sz w:val="24"/>
      <w:szCs w:val="24"/>
      <w14:ligatures w14:val="standardContextual"/>
    </w:rPr>
  </w:style>
  <w:style w:type="paragraph" w:customStyle="1" w:styleId="EAEA53AF121B4EC094B51CEB0EA7FBF1">
    <w:name w:val="EAEA53AF121B4EC094B51CEB0EA7FBF1"/>
    <w:rsid w:val="00DC3DF6"/>
    <w:pPr>
      <w:spacing w:line="278" w:lineRule="auto"/>
    </w:pPr>
    <w:rPr>
      <w:kern w:val="2"/>
      <w:sz w:val="24"/>
      <w:szCs w:val="24"/>
      <w14:ligatures w14:val="standardContextual"/>
    </w:rPr>
  </w:style>
  <w:style w:type="paragraph" w:customStyle="1" w:styleId="0B54AEE2249D40EBA0E3757012142D2D">
    <w:name w:val="0B54AEE2249D40EBA0E3757012142D2D"/>
    <w:rsid w:val="00DC3DF6"/>
    <w:pPr>
      <w:spacing w:line="278" w:lineRule="auto"/>
    </w:pPr>
    <w:rPr>
      <w:kern w:val="2"/>
      <w:sz w:val="24"/>
      <w:szCs w:val="24"/>
      <w14:ligatures w14:val="standardContextual"/>
    </w:rPr>
  </w:style>
  <w:style w:type="paragraph" w:customStyle="1" w:styleId="03ED20E5520C41B3B69DC9EE369F40D3">
    <w:name w:val="03ED20E5520C41B3B69DC9EE369F40D3"/>
    <w:rsid w:val="00DC3DF6"/>
    <w:pPr>
      <w:spacing w:line="278" w:lineRule="auto"/>
    </w:pPr>
    <w:rPr>
      <w:kern w:val="2"/>
      <w:sz w:val="24"/>
      <w:szCs w:val="24"/>
      <w14:ligatures w14:val="standardContextual"/>
    </w:rPr>
  </w:style>
  <w:style w:type="paragraph" w:customStyle="1" w:styleId="A5FEE3B6C92E49F3A6DCA2C1EFA9C7C4">
    <w:name w:val="A5FEE3B6C92E49F3A6DCA2C1EFA9C7C4"/>
    <w:rsid w:val="00DC3DF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d48779-2c1f-4240-8af6-296fdff5af28">
      <Terms xmlns="http://schemas.microsoft.com/office/infopath/2007/PartnerControls"/>
    </lcf76f155ced4ddcb4097134ff3c332f>
    <TaxCatchAll xmlns="39055c42-7823-44bc-bce6-784307df9c2f" xsi:nil="true"/>
    <Comments xmlns="b8d48779-2c1f-4240-8af6-296fdff5af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F3FF0119BD64C8989F2727A0B8CB9" ma:contentTypeVersion="15" ma:contentTypeDescription="Create a new document." ma:contentTypeScope="" ma:versionID="0755c940ffb45db766a72614c96c8a73">
  <xsd:schema xmlns:xsd="http://www.w3.org/2001/XMLSchema" xmlns:xs="http://www.w3.org/2001/XMLSchema" xmlns:p="http://schemas.microsoft.com/office/2006/metadata/properties" xmlns:ns2="b8d48779-2c1f-4240-8af6-296fdff5af28" xmlns:ns3="39055c42-7823-44bc-bce6-784307df9c2f" targetNamespace="http://schemas.microsoft.com/office/2006/metadata/properties" ma:root="true" ma:fieldsID="3ded8f466bd31383492054c768af3661" ns2:_="" ns3:_="">
    <xsd:import namespace="b8d48779-2c1f-4240-8af6-296fdff5af28"/>
    <xsd:import namespace="39055c42-7823-44bc-bce6-784307df9c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48779-2c1f-4240-8af6-296fdff5a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4de2e25-e1f8-4780-bc6e-bc3e062397c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20" nillable="true" ma:displayName="Comments" ma:description="Add any questions you have to this running list " ma:format="Dropdown" ma:internalName="Comments">
      <xsd:simpleType>
        <xsd:restriction base="dms:Text">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055c42-7823-44bc-bce6-784307df9c2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06248-fb79-4ca1-a2a8-3acf082fd9cd}" ma:internalName="TaxCatchAll" ma:showField="CatchAllData" ma:web="39055c42-7823-44bc-bce6-784307df9c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32398-043A-436C-8794-7C724A42E316}">
  <ds:schemaRefs>
    <ds:schemaRef ds:uri="http://schemas.microsoft.com/office/2006/metadata/properties"/>
    <ds:schemaRef ds:uri="http://schemas.microsoft.com/office/infopath/2007/PartnerControls"/>
    <ds:schemaRef ds:uri="b8d48779-2c1f-4240-8af6-296fdff5af28"/>
    <ds:schemaRef ds:uri="39055c42-7823-44bc-bce6-784307df9c2f"/>
  </ds:schemaRefs>
</ds:datastoreItem>
</file>

<file path=customXml/itemProps2.xml><?xml version="1.0" encoding="utf-8"?>
<ds:datastoreItem xmlns:ds="http://schemas.openxmlformats.org/officeDocument/2006/customXml" ds:itemID="{3CBD46FC-4751-477C-98DE-46754A5732BE}">
  <ds:schemaRefs>
    <ds:schemaRef ds:uri="http://schemas.microsoft.com/sharepoint/v3/contenttype/forms"/>
  </ds:schemaRefs>
</ds:datastoreItem>
</file>

<file path=customXml/itemProps3.xml><?xml version="1.0" encoding="utf-8"?>
<ds:datastoreItem xmlns:ds="http://schemas.openxmlformats.org/officeDocument/2006/customXml" ds:itemID="{4E564053-2E40-4F1E-9F17-7BE1C13C1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48779-2c1f-4240-8af6-296fdff5af28"/>
    <ds:schemaRef ds:uri="39055c42-7823-44bc-bce6-784307df9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4FE9FD-EC8C-4B56-988A-688D2B6B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CPWSProtocolTemplatev1</Template>
  <TotalTime>356</TotalTime>
  <Pages>92</Pages>
  <Words>31845</Words>
  <Characters>181523</Characters>
  <Application>Microsoft Office Word</Application>
  <DocSecurity>0</DocSecurity>
  <Lines>1512</Lines>
  <Paragraphs>425</Paragraphs>
  <ScaleCrop>false</ScaleCrop>
  <HeadingPairs>
    <vt:vector size="2" baseType="variant">
      <vt:variant>
        <vt:lpstr>Title</vt:lpstr>
      </vt:variant>
      <vt:variant>
        <vt:i4>1</vt:i4>
      </vt:variant>
    </vt:vector>
  </HeadingPairs>
  <TitlesOfParts>
    <vt:vector size="1" baseType="lpstr">
      <vt:lpstr/>
    </vt:vector>
  </TitlesOfParts>
  <Company>CTEP</Company>
  <LinksUpToDate>false</LinksUpToDate>
  <CharactersWithSpaces>212943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tschulz</dc:creator>
  <cp:keywords/>
  <cp:lastModifiedBy>McPherson, Anna</cp:lastModifiedBy>
  <cp:revision>79</cp:revision>
  <cp:lastPrinted>2020-03-20T09:18:00Z</cp:lastPrinted>
  <dcterms:created xsi:type="dcterms:W3CDTF">2025-04-15T15:06:00Z</dcterms:created>
  <dcterms:modified xsi:type="dcterms:W3CDTF">2025-04-25T19:00:00Z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0x010100B81F3FF0119BD64C8989F2727A0B8CB9</vt:lpwstr>
  </property>
  <property fmtid="{D5CDD505-2E9C-101B-9397-08002B2CF9AE}" pid="3" name="MediaServiceImageTags">
    <vt:lpwstr/>
  </property>
  <property fmtid="{D5CDD505-2E9C-101B-9397-08002B2CF9AE}" pid="4" name="MSIP_Label_5e4b1be8-281e-475d-98b0-21c3457e5a46_Enabled">
    <vt:lpwstr>true</vt:lpwstr>
  </property>
  <property fmtid="{D5CDD505-2E9C-101B-9397-08002B2CF9AE}" pid="5" name="MSIP_Label_5e4b1be8-281e-475d-98b0-21c3457e5a46_SetDate">
    <vt:lpwstr>2025-04-08T13:48:20Z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a0dbccf5-fae2-4935-94c3-b4e9381277df</vt:lpwstr>
  </property>
  <property fmtid="{D5CDD505-2E9C-101B-9397-08002B2CF9AE}" pid="10" name="MSIP_Label_5e4b1be8-281e-475d-98b0-21c3457e5a46_ContentBits">
    <vt:lpwstr>0</vt:lpwstr>
  </property>
  <property fmtid="{D5CDD505-2E9C-101B-9397-08002B2CF9AE}" pid="11" name="MSIP_Label_5e4b1be8-281e-475d-98b0-21c3457e5a46_Tag">
    <vt:lpwstr>10, 3, 0, 2</vt:lpwstr>
  </property>
</Properties>
</file>